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00893">
      <w:pPr>
        <w:spacing w:line="360" w:lineRule="auto"/>
        <w:jc w:val="center"/>
        <w:rPr>
          <w:rFonts w:hint="default" w:ascii="Times New Roman" w:hAnsi="Times New Roman" w:eastAsia="宋体" w:cs="Times New Roman"/>
          <w:b/>
          <w:sz w:val="32"/>
        </w:rPr>
      </w:pPr>
      <w:r>
        <w:rPr>
          <w:rFonts w:hint="default" w:ascii="Times New Roman" w:hAnsi="Times New Roman" w:eastAsia="宋体" w:cs="Times New Roman"/>
          <w:b/>
          <w:sz w:val="32"/>
          <w:lang w:eastAsia="zh-CN"/>
        </w:rPr>
        <w:t>安徽枞阳海螺水泥股份有限公司年产110万吨水泥粉磨及配套工程项目</w:t>
      </w:r>
      <w:r>
        <w:rPr>
          <w:rFonts w:hint="default" w:ascii="Times New Roman" w:hAnsi="Times New Roman" w:eastAsia="宋体" w:cs="Times New Roman"/>
          <w:b/>
          <w:sz w:val="32"/>
        </w:rPr>
        <w:t>竣工环境保护验收意见</w:t>
      </w:r>
    </w:p>
    <w:p w14:paraId="4BD6F3C4">
      <w:pPr>
        <w:spacing w:line="360" w:lineRule="auto"/>
        <w:ind w:firstLine="480" w:firstLineChars="200"/>
        <w:jc w:val="left"/>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sz w:val="24"/>
          <w:szCs w:val="24"/>
        </w:rPr>
        <w:t>202</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default" w:ascii="Times New Roman" w:hAnsi="Times New Roman" w:cs="Times New Roman"/>
          <w:sz w:val="24"/>
          <w:szCs w:val="24"/>
          <w:lang w:val="en-US" w:eastAsia="zh-CN"/>
        </w:rPr>
        <w:t>26</w:t>
      </w:r>
      <w:r>
        <w:rPr>
          <w:rFonts w:hint="default" w:ascii="Times New Roman" w:hAnsi="Times New Roman" w:cs="Times New Roman"/>
          <w:sz w:val="24"/>
          <w:szCs w:val="24"/>
        </w:rPr>
        <w:t>日，</w:t>
      </w:r>
      <w:r>
        <w:rPr>
          <w:rFonts w:hint="default" w:ascii="Times New Roman" w:hAnsi="Times New Roman" w:cs="Times New Roman"/>
          <w:color w:val="000000" w:themeColor="text1"/>
          <w:sz w:val="24"/>
          <w:szCs w:val="24"/>
          <w:lang w:eastAsia="zh-CN"/>
        </w:rPr>
        <w:t>安徽枞阳海螺水泥股份有限公司</w:t>
      </w:r>
      <w:r>
        <w:rPr>
          <w:rFonts w:hint="default" w:ascii="Times New Roman" w:hAnsi="Times New Roman" w:cs="Times New Roman"/>
          <w:color w:val="000000" w:themeColor="text1"/>
          <w:sz w:val="24"/>
          <w:szCs w:val="24"/>
        </w:rPr>
        <w:t>根据《</w:t>
      </w:r>
      <w:bookmarkStart w:id="0" w:name="_Hlk196214157"/>
      <w:r>
        <w:rPr>
          <w:rFonts w:hint="default" w:ascii="Times New Roman" w:hAnsi="Times New Roman" w:cs="Times New Roman"/>
          <w:color w:val="000000" w:themeColor="text1"/>
          <w:sz w:val="24"/>
          <w:szCs w:val="24"/>
          <w:lang w:eastAsia="zh-CN"/>
        </w:rPr>
        <w:t>年产110万吨水泥粉磨及配套工程项目</w:t>
      </w:r>
      <w:r>
        <w:rPr>
          <w:rFonts w:hint="default" w:ascii="Times New Roman" w:hAnsi="Times New Roman" w:cs="Times New Roman"/>
          <w:color w:val="000000" w:themeColor="text1"/>
          <w:sz w:val="24"/>
          <w:szCs w:val="24"/>
        </w:rPr>
        <w:t>竣工环境保护验收报告表</w:t>
      </w:r>
      <w:bookmarkEnd w:id="0"/>
      <w:r>
        <w:rPr>
          <w:rFonts w:hint="default" w:ascii="Times New Roman" w:hAnsi="Times New Roman" w:cs="Times New Roman"/>
          <w:color w:val="000000" w:themeColor="text1"/>
          <w:sz w:val="24"/>
          <w:szCs w:val="24"/>
        </w:rPr>
        <w:t>》，并按照《建设项目竣工环境保护验收暂行办法》，严格依照国家有关法律法规、建设项目竣工环境保护验收技术规范、本项目环境影响报告书和</w:t>
      </w:r>
      <w:r>
        <w:rPr>
          <w:rFonts w:hint="default" w:ascii="Times New Roman" w:hAnsi="Times New Roman" w:cs="Times New Roman"/>
          <w:sz w:val="24"/>
          <w:szCs w:val="24"/>
        </w:rPr>
        <w:t>审批部门批复等</w:t>
      </w:r>
      <w:r>
        <w:rPr>
          <w:rFonts w:hint="default" w:ascii="Times New Roman" w:hAnsi="Times New Roman" w:cs="Times New Roman"/>
          <w:color w:val="000000" w:themeColor="text1"/>
          <w:sz w:val="24"/>
          <w:szCs w:val="24"/>
        </w:rPr>
        <w:t>要求对本项目进行验收，提出验收意见如下</w:t>
      </w:r>
      <w:r>
        <w:rPr>
          <w:rFonts w:hint="default" w:ascii="Times New Roman" w:hAnsi="Times New Roman" w:cs="Times New Roman"/>
          <w:color w:val="000000" w:themeColor="text1"/>
          <w:sz w:val="24"/>
          <w:szCs w:val="24"/>
          <w:lang w:eastAsia="zh-CN"/>
        </w:rPr>
        <w:t>：</w:t>
      </w:r>
    </w:p>
    <w:p w14:paraId="47543A91">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一、工程建设基本情况</w:t>
      </w:r>
    </w:p>
    <w:p w14:paraId="572F4A1C">
      <w:pPr>
        <w:spacing w:line="360" w:lineRule="auto"/>
        <w:ind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（一）建设地点、规模、主要建设内容</w:t>
      </w:r>
    </w:p>
    <w:p w14:paraId="318B964C">
      <w:pPr>
        <w:spacing w:line="360" w:lineRule="auto"/>
        <w:ind w:firstLine="566" w:firstLineChars="236"/>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安徽枞阳海螺水泥股份有限公司年产110万吨水泥粉磨及配套工程项目位于安徽枞阳海螺水泥股份有限公司现有厂区内</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建设熟料储存、水泥粉磨、水泥储存、水泥散装发运以及必要的生产辅助设施，设计年产110万吨水泥粉磨。</w:t>
      </w:r>
    </w:p>
    <w:p w14:paraId="346F3FEC">
      <w:pPr>
        <w:spacing w:line="360" w:lineRule="auto"/>
        <w:ind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（二）建设过程及环保审批情况</w:t>
      </w:r>
    </w:p>
    <w:p w14:paraId="019095D1">
      <w:pPr>
        <w:pStyle w:val="18"/>
        <w:keepNext w:val="0"/>
        <w:keepLines w:val="0"/>
        <w:pageBreakBefore w:val="0"/>
        <w:widowControl w:val="0"/>
        <w:kinsoku/>
        <w:wordWrap/>
        <w:overflowPunct/>
        <w:topLinePunct w:val="0"/>
        <w:autoSpaceDE/>
        <w:autoSpaceDN/>
        <w:bidi w:val="0"/>
        <w:spacing w:line="360" w:lineRule="auto"/>
        <w:ind w:firstLine="480"/>
        <w:textAlignment w:val="auto"/>
        <w:rPr>
          <w:rStyle w:val="17"/>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4"/>
          <w:highlight w:val="none"/>
          <w:lang w:val="en-US" w:eastAsia="zh-CN"/>
        </w:rPr>
        <w:t>202</w:t>
      </w:r>
      <w:r>
        <w:rPr>
          <w:rFonts w:hint="default" w:ascii="Times New Roman" w:hAnsi="Times New Roman"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年</w:t>
      </w:r>
      <w:r>
        <w:rPr>
          <w:rFonts w:hint="default" w:ascii="Times New Roman" w:hAnsi="Times New Roman" w:cs="Times New Roman"/>
          <w:color w:val="auto"/>
          <w:sz w:val="24"/>
          <w:highlight w:val="none"/>
          <w:lang w:val="en-US" w:eastAsia="zh-CN"/>
        </w:rPr>
        <w:t>6</w:t>
      </w:r>
      <w:r>
        <w:rPr>
          <w:rFonts w:hint="default" w:ascii="Times New Roman" w:hAnsi="Times New Roman" w:eastAsia="宋体" w:cs="Times New Roman"/>
          <w:color w:val="auto"/>
          <w:sz w:val="24"/>
          <w:highlight w:val="none"/>
          <w:lang w:val="en-US" w:eastAsia="zh-CN"/>
        </w:rPr>
        <w:t>月2</w:t>
      </w:r>
      <w:r>
        <w:rPr>
          <w:rFonts w:hint="default" w:ascii="Times New Roman" w:hAnsi="Times New Roman" w:cs="Times New Roman"/>
          <w:color w:val="auto"/>
          <w:sz w:val="24"/>
          <w:highlight w:val="none"/>
          <w:lang w:val="en-US" w:eastAsia="zh-CN"/>
        </w:rPr>
        <w:t>7</w:t>
      </w:r>
      <w:r>
        <w:rPr>
          <w:rFonts w:hint="default" w:ascii="Times New Roman" w:hAnsi="Times New Roman" w:eastAsia="宋体" w:cs="Times New Roman"/>
          <w:color w:val="auto"/>
          <w:sz w:val="24"/>
          <w:highlight w:val="none"/>
          <w:lang w:val="en-US" w:eastAsia="zh-CN"/>
        </w:rPr>
        <w:t>日</w:t>
      </w:r>
      <w:r>
        <w:rPr>
          <w:rStyle w:val="17"/>
          <w:rFonts w:hint="default" w:ascii="Times New Roman" w:hAnsi="Times New Roman" w:cs="Times New Roman"/>
          <w:color w:val="auto"/>
          <w:highlight w:val="none"/>
          <w:shd w:val="clear" w:color="auto" w:fill="auto"/>
        </w:rPr>
        <w:t>，</w:t>
      </w:r>
      <w:r>
        <w:rPr>
          <w:rFonts w:hint="default" w:ascii="Times New Roman" w:hAnsi="Times New Roman" w:cs="Times New Roman"/>
          <w:color w:val="auto"/>
          <w:sz w:val="24"/>
          <w:szCs w:val="24"/>
          <w:lang w:val="en-US" w:eastAsia="zh-CN"/>
        </w:rPr>
        <w:t>枞阳县发展和改革委员会</w:t>
      </w:r>
      <w:r>
        <w:rPr>
          <w:rStyle w:val="17"/>
          <w:rFonts w:hint="default" w:ascii="Times New Roman" w:hAnsi="Times New Roman" w:cs="Times New Roman"/>
          <w:color w:val="auto"/>
          <w:highlight w:val="none"/>
          <w:shd w:val="clear" w:color="auto" w:fill="auto"/>
          <w:lang w:val="en-US" w:eastAsia="zh-CN"/>
        </w:rPr>
        <w:t>同意本项目备案（</w:t>
      </w:r>
      <w:r>
        <w:rPr>
          <w:rFonts w:hint="default" w:ascii="Times New Roman" w:hAnsi="Times New Roman" w:cs="Times New Roman"/>
          <w:color w:val="auto"/>
          <w:sz w:val="24"/>
          <w:szCs w:val="24"/>
          <w:highlight w:val="none"/>
          <w:lang w:eastAsia="zh-CN"/>
        </w:rPr>
        <w:t>项目代码</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pacing w:val="-6"/>
          <w:sz w:val="24"/>
          <w:szCs w:val="24"/>
          <w:lang w:val="en-US" w:eastAsia="zh-CN"/>
        </w:rPr>
        <w:t>2108-340722-04-01-290311</w:t>
      </w:r>
      <w:r>
        <w:rPr>
          <w:rStyle w:val="17"/>
          <w:rFonts w:hint="default" w:ascii="Times New Roman" w:hAnsi="Times New Roman" w:cs="Times New Roman"/>
          <w:color w:val="auto"/>
          <w:highlight w:val="none"/>
          <w:lang w:val="en-US" w:eastAsia="zh-CN"/>
        </w:rPr>
        <w:t>）。</w:t>
      </w:r>
    </w:p>
    <w:p w14:paraId="7D4E37AE">
      <w:pPr>
        <w:pStyle w:val="18"/>
        <w:keepNext w:val="0"/>
        <w:keepLines w:val="0"/>
        <w:pageBreakBefore w:val="0"/>
        <w:widowControl w:val="0"/>
        <w:kinsoku/>
        <w:wordWrap/>
        <w:overflowPunct/>
        <w:topLinePunct w:val="0"/>
        <w:autoSpaceDE/>
        <w:autoSpaceDN/>
        <w:bidi w:val="0"/>
        <w:spacing w:line="360" w:lineRule="auto"/>
        <w:ind w:firstLine="480"/>
        <w:textAlignment w:val="auto"/>
        <w:rPr>
          <w:rStyle w:val="17"/>
          <w:rFonts w:hint="default" w:ascii="Times New Roman" w:hAnsi="Times New Roman" w:cs="Times New Roman"/>
          <w:color w:val="auto"/>
          <w:highlight w:val="none"/>
          <w:lang w:eastAsia="zh-CN"/>
        </w:rPr>
      </w:pPr>
      <w:r>
        <w:rPr>
          <w:rStyle w:val="17"/>
          <w:rFonts w:hint="default" w:ascii="Times New Roman" w:hAnsi="Times New Roman" w:cs="Times New Roman"/>
          <w:color w:val="auto"/>
          <w:highlight w:val="none"/>
          <w:lang w:val="en-US" w:eastAsia="zh-CN"/>
        </w:rPr>
        <w:t>2022年6月，</w:t>
      </w:r>
      <w:r>
        <w:rPr>
          <w:rFonts w:hint="default" w:ascii="Times New Roman" w:hAnsi="Times New Roman" w:eastAsia="宋体" w:cs="Times New Roman"/>
          <w:color w:val="auto"/>
          <w:sz w:val="24"/>
          <w:szCs w:val="24"/>
          <w:highlight w:val="none"/>
          <w:u w:val="none"/>
          <w:lang w:val="en-US" w:eastAsia="zh-CN"/>
        </w:rPr>
        <w:t>安徽建大环境科技有限公司</w:t>
      </w:r>
      <w:r>
        <w:rPr>
          <w:rStyle w:val="17"/>
          <w:rFonts w:hint="default" w:ascii="Times New Roman" w:hAnsi="Times New Roman" w:cs="Times New Roman"/>
          <w:color w:val="auto"/>
          <w:highlight w:val="none"/>
        </w:rPr>
        <w:t>编制</w:t>
      </w:r>
      <w:r>
        <w:rPr>
          <w:rStyle w:val="17"/>
          <w:rFonts w:hint="default" w:ascii="Times New Roman" w:hAnsi="Times New Roman" w:cs="Times New Roman"/>
          <w:color w:val="auto"/>
          <w:highlight w:val="none"/>
          <w:lang w:eastAsia="zh-CN"/>
        </w:rPr>
        <w:t>完成“</w:t>
      </w:r>
      <w:r>
        <w:rPr>
          <w:rFonts w:hint="default" w:ascii="Times New Roman" w:hAnsi="Times New Roman" w:cs="Times New Roman"/>
          <w:color w:val="auto"/>
          <w:sz w:val="24"/>
          <w:highlight w:val="none"/>
          <w:lang w:val="en-US" w:eastAsia="zh-CN"/>
        </w:rPr>
        <w:t>年产110万吨水泥粉磨及配套工程项目</w:t>
      </w:r>
      <w:r>
        <w:rPr>
          <w:rStyle w:val="17"/>
          <w:rFonts w:hint="default" w:ascii="Times New Roman" w:hAnsi="Times New Roman" w:cs="Times New Roman"/>
          <w:color w:val="auto"/>
          <w:highlight w:val="none"/>
          <w:lang w:eastAsia="zh-CN"/>
        </w:rPr>
        <w:t>”</w:t>
      </w:r>
      <w:r>
        <w:rPr>
          <w:rStyle w:val="17"/>
          <w:rFonts w:hint="default" w:ascii="Times New Roman" w:hAnsi="Times New Roman" w:cs="Times New Roman"/>
          <w:color w:val="auto"/>
          <w:highlight w:val="none"/>
        </w:rPr>
        <w:t>环境影响报告表</w:t>
      </w:r>
      <w:r>
        <w:rPr>
          <w:rStyle w:val="17"/>
          <w:rFonts w:hint="default" w:ascii="Times New Roman" w:hAnsi="Times New Roman" w:cs="Times New Roman"/>
          <w:color w:val="auto"/>
          <w:highlight w:val="none"/>
          <w:lang w:eastAsia="zh-CN"/>
        </w:rPr>
        <w:t>。</w:t>
      </w:r>
    </w:p>
    <w:p w14:paraId="6090497A">
      <w:pPr>
        <w:pStyle w:val="18"/>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20</w:t>
      </w:r>
      <w:r>
        <w:rPr>
          <w:rFonts w:hint="default" w:ascii="Times New Roman" w:hAnsi="Times New Roman" w:cs="Times New Roman"/>
          <w:color w:val="auto"/>
          <w:sz w:val="24"/>
          <w:szCs w:val="24"/>
          <w:highlight w:val="none"/>
          <w:lang w:val="en-US" w:eastAsia="zh-CN"/>
        </w:rPr>
        <w:t>22</w:t>
      </w:r>
      <w:r>
        <w:rPr>
          <w:rFonts w:hint="default"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日</w:t>
      </w:r>
      <w:r>
        <w:rPr>
          <w:rStyle w:val="17"/>
          <w:rFonts w:hint="default" w:ascii="Times New Roman" w:hAnsi="Times New Roman" w:cs="Times New Roman"/>
          <w:color w:val="auto"/>
        </w:rPr>
        <w:t>，</w:t>
      </w:r>
      <w:r>
        <w:rPr>
          <w:rFonts w:hint="default" w:ascii="Times New Roman" w:hAnsi="Times New Roman" w:cs="Times New Roman"/>
          <w:bCs/>
          <w:color w:val="auto"/>
          <w:sz w:val="24"/>
          <w:szCs w:val="24"/>
          <w:highlight w:val="none"/>
          <w:u w:val="none"/>
          <w:lang w:val="en-US" w:eastAsia="zh-CN"/>
        </w:rPr>
        <w:t>铜陵市</w:t>
      </w:r>
      <w:r>
        <w:rPr>
          <w:rFonts w:hint="default" w:ascii="Times New Roman" w:hAnsi="Times New Roman" w:cs="Times New Roman" w:eastAsiaTheme="minorEastAsia"/>
          <w:bCs/>
          <w:color w:val="auto"/>
          <w:sz w:val="24"/>
          <w:szCs w:val="24"/>
          <w:highlight w:val="none"/>
          <w:u w:val="none"/>
          <w:lang w:eastAsia="zh-CN"/>
        </w:rPr>
        <w:t>生态环境局</w:t>
      </w:r>
      <w:r>
        <w:rPr>
          <w:rStyle w:val="17"/>
          <w:rFonts w:hint="default" w:ascii="Times New Roman" w:hAnsi="Times New Roman" w:cs="Times New Roman"/>
          <w:color w:val="auto"/>
        </w:rPr>
        <w:t>以</w:t>
      </w:r>
      <w:r>
        <w:rPr>
          <w:rStyle w:val="17"/>
          <w:rFonts w:hint="default" w:ascii="Times New Roman" w:hAnsi="Times New Roman" w:cs="Times New Roman"/>
          <w:color w:val="auto"/>
          <w:highlight w:val="none"/>
          <w:lang w:eastAsia="zh-CN"/>
        </w:rPr>
        <w:t>“</w:t>
      </w:r>
      <w:r>
        <w:rPr>
          <w:rFonts w:hint="default" w:ascii="Times New Roman" w:hAnsi="Times New Roman" w:cs="Times New Roman"/>
          <w:color w:val="auto"/>
          <w:sz w:val="24"/>
          <w:szCs w:val="24"/>
          <w:highlight w:val="none"/>
          <w:lang w:val="en-US" w:eastAsia="zh-CN"/>
        </w:rPr>
        <w:t>铜环（枞）审〔2022〕11号</w:t>
      </w:r>
      <w:r>
        <w:rPr>
          <w:rStyle w:val="17"/>
          <w:rFonts w:hint="default" w:ascii="Times New Roman" w:hAnsi="Times New Roman" w:cs="Times New Roman"/>
          <w:color w:val="auto"/>
          <w:highlight w:val="none"/>
          <w:lang w:eastAsia="zh-CN"/>
        </w:rPr>
        <w:t>”</w:t>
      </w:r>
      <w:r>
        <w:rPr>
          <w:rStyle w:val="17"/>
          <w:rFonts w:hint="default" w:ascii="Times New Roman" w:hAnsi="Times New Roman" w:cs="Times New Roman"/>
          <w:color w:val="auto"/>
        </w:rPr>
        <w:t>文对本项目环境影响报告表给予批复</w:t>
      </w:r>
      <w:r>
        <w:rPr>
          <w:rStyle w:val="17"/>
          <w:rFonts w:hint="default" w:ascii="Times New Roman" w:hAnsi="Times New Roman" w:cs="Times New Roman"/>
          <w:color w:val="auto"/>
          <w:lang w:eastAsia="zh-CN"/>
        </w:rPr>
        <w:t>。</w:t>
      </w:r>
    </w:p>
    <w:p w14:paraId="318567B9">
      <w:pPr>
        <w:pStyle w:val="1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2025年12月10日在全</w:t>
      </w:r>
      <w:r>
        <w:rPr>
          <w:rStyle w:val="17"/>
          <w:rFonts w:hint="default" w:ascii="Times New Roman" w:hAnsi="Times New Roman" w:eastAsia="宋体" w:cs="Times New Roman"/>
          <w:color w:val="auto"/>
          <w:kern w:val="2"/>
          <w:lang w:val="en-US" w:eastAsia="zh-CN" w:bidi="ar-SA"/>
        </w:rPr>
        <w:t>国排污许可证管理信息平台</w:t>
      </w:r>
      <w:r>
        <w:rPr>
          <w:rStyle w:val="17"/>
          <w:rFonts w:hint="default" w:ascii="Times New Roman" w:hAnsi="Times New Roman" w:cs="Times New Roman"/>
          <w:color w:val="auto"/>
          <w:kern w:val="2"/>
          <w:lang w:val="en-US" w:eastAsia="zh-CN" w:bidi="ar-SA"/>
        </w:rPr>
        <w:t>进行</w:t>
      </w:r>
      <w:r>
        <w:rPr>
          <w:rStyle w:val="17"/>
          <w:rFonts w:hint="default" w:ascii="Times New Roman" w:hAnsi="Times New Roman" w:eastAsia="宋体" w:cs="Times New Roman"/>
          <w:color w:val="auto"/>
          <w:kern w:val="2"/>
          <w:lang w:val="en-US" w:eastAsia="zh-CN" w:bidi="ar-SA"/>
        </w:rPr>
        <w:t>排污</w:t>
      </w:r>
      <w:r>
        <w:rPr>
          <w:rStyle w:val="17"/>
          <w:rFonts w:hint="default" w:ascii="Times New Roman" w:hAnsi="Times New Roman" w:cs="Times New Roman"/>
          <w:color w:val="auto"/>
          <w:kern w:val="2"/>
          <w:lang w:val="en-US" w:eastAsia="zh-CN" w:bidi="ar-SA"/>
        </w:rPr>
        <w:t>许可重新申请</w:t>
      </w:r>
      <w:r>
        <w:rPr>
          <w:rStyle w:val="17"/>
          <w:rFonts w:hint="default" w:ascii="Times New Roman" w:hAnsi="Times New Roman" w:eastAsia="宋体" w:cs="Times New Roman"/>
          <w:color w:val="auto"/>
          <w:kern w:val="2"/>
          <w:lang w:val="en-US" w:eastAsia="zh-CN" w:bidi="ar-SA"/>
        </w:rPr>
        <w:t>，</w:t>
      </w:r>
      <w:r>
        <w:rPr>
          <w:rStyle w:val="17"/>
          <w:rFonts w:hint="default" w:ascii="Times New Roman" w:hAnsi="Times New Roman" w:cs="Times New Roman"/>
          <w:color w:val="auto"/>
          <w:kern w:val="2"/>
          <w:lang w:val="en-US" w:eastAsia="zh-CN" w:bidi="ar-SA"/>
        </w:rPr>
        <w:t>补充本项目</w:t>
      </w:r>
      <w:r>
        <w:rPr>
          <w:rStyle w:val="17"/>
          <w:rFonts w:hint="default" w:ascii="Times New Roman" w:hAnsi="Times New Roman" w:eastAsia="宋体" w:cs="Times New Roman"/>
          <w:color w:val="auto"/>
          <w:kern w:val="2"/>
          <w:lang w:val="en-US" w:eastAsia="zh-CN" w:bidi="ar-SA"/>
        </w:rPr>
        <w:t>污染物排放去向、执行的污染物排放标准以及采取的污染防治措施等信息。</w:t>
      </w:r>
      <w:r>
        <w:rPr>
          <w:rStyle w:val="17"/>
          <w:rFonts w:hint="default" w:ascii="Times New Roman" w:hAnsi="Times New Roman" w:eastAsia="宋体" w:cs="Times New Roman"/>
          <w:color w:val="auto"/>
          <w:highlight w:val="none"/>
          <w:lang w:val="en-US" w:eastAsia="zh-CN"/>
        </w:rPr>
        <w:t>排污许可</w:t>
      </w:r>
      <w:r>
        <w:rPr>
          <w:rStyle w:val="17"/>
          <w:rFonts w:hint="default" w:ascii="Times New Roman" w:hAnsi="Times New Roman" w:cs="Times New Roman"/>
          <w:color w:val="auto"/>
          <w:highlight w:val="none"/>
          <w:lang w:val="en-US" w:eastAsia="zh-CN"/>
        </w:rPr>
        <w:t>证</w:t>
      </w:r>
      <w:r>
        <w:rPr>
          <w:rStyle w:val="17"/>
          <w:rFonts w:hint="default" w:ascii="Times New Roman" w:hAnsi="Times New Roman" w:eastAsia="宋体" w:cs="Times New Roman"/>
          <w:color w:val="auto"/>
          <w:highlight w:val="none"/>
          <w:lang w:val="en-US" w:eastAsia="zh-CN"/>
        </w:rPr>
        <w:t>编号为：</w:t>
      </w:r>
      <w:r>
        <w:rPr>
          <w:rFonts w:hint="default" w:ascii="Times New Roman" w:hAnsi="Times New Roman" w:cs="Times New Roman"/>
          <w:color w:val="auto"/>
          <w:sz w:val="24"/>
          <w:szCs w:val="24"/>
          <w:highlight w:val="none"/>
          <w:lang w:val="en-US" w:eastAsia="zh-CN"/>
        </w:rPr>
        <w:t>91340700704941730W001P。</w:t>
      </w:r>
    </w:p>
    <w:p w14:paraId="626BAE5D">
      <w:pPr>
        <w:pStyle w:val="1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2026年5月8日完成《安徽枞阳海螺水泥股份有限公司突发性环境事故应急预案》备案（备案号：340722-2026-007-M）。</w:t>
      </w:r>
    </w:p>
    <w:p w14:paraId="2DBAAFA4">
      <w:pPr>
        <w:spacing w:line="360" w:lineRule="auto"/>
        <w:ind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（三）投资情况</w:t>
      </w:r>
    </w:p>
    <w:p w14:paraId="1280A827">
      <w:pPr>
        <w:spacing w:line="360" w:lineRule="auto"/>
        <w:ind w:firstLine="566" w:firstLineChars="236"/>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项目实际总投资</w:t>
      </w:r>
      <w:r>
        <w:rPr>
          <w:rFonts w:hint="default" w:ascii="Times New Roman" w:hAnsi="Times New Roman" w:cs="Times New Roman"/>
          <w:bCs/>
          <w:color w:val="auto"/>
          <w:sz w:val="24"/>
          <w:szCs w:val="24"/>
          <w:u w:val="none"/>
          <w:lang w:val="en-US" w:eastAsia="zh-CN"/>
        </w:rPr>
        <w:t>13783.32</w:t>
      </w:r>
      <w:r>
        <w:rPr>
          <w:rFonts w:hint="default" w:ascii="Times New Roman" w:hAnsi="Times New Roman" w:eastAsia="宋体" w:cs="Times New Roman"/>
          <w:color w:val="auto"/>
          <w:sz w:val="24"/>
          <w:szCs w:val="24"/>
        </w:rPr>
        <w:t>万元，其中环保投资</w:t>
      </w:r>
      <w:r>
        <w:rPr>
          <w:rFonts w:hint="default" w:ascii="Times New Roman" w:hAnsi="Times New Roman" w:cs="Times New Roman"/>
          <w:bCs/>
          <w:color w:val="auto"/>
          <w:sz w:val="24"/>
          <w:szCs w:val="24"/>
          <w:highlight w:val="none"/>
          <w:u w:val="none"/>
          <w:lang w:val="en-US" w:eastAsia="zh-CN"/>
        </w:rPr>
        <w:t>80</w:t>
      </w:r>
      <w:r>
        <w:rPr>
          <w:rFonts w:hint="default" w:ascii="Times New Roman" w:hAnsi="Times New Roman" w:cs="Times New Roman" w:eastAsiaTheme="minorEastAsia"/>
          <w:bCs/>
          <w:color w:val="auto"/>
          <w:sz w:val="24"/>
          <w:szCs w:val="24"/>
          <w:highlight w:val="none"/>
          <w:u w:val="none"/>
          <w:lang w:val="en-US" w:eastAsia="zh-CN"/>
        </w:rPr>
        <w:t>3.</w:t>
      </w:r>
      <w:r>
        <w:rPr>
          <w:rFonts w:hint="default" w:ascii="Times New Roman" w:hAnsi="Times New Roman" w:cs="Times New Roman"/>
          <w:bCs/>
          <w:color w:val="auto"/>
          <w:sz w:val="24"/>
          <w:szCs w:val="24"/>
          <w:highlight w:val="none"/>
          <w:u w:val="none"/>
          <w:lang w:val="en-US" w:eastAsia="zh-CN"/>
        </w:rPr>
        <w:t>70</w:t>
      </w:r>
      <w:r>
        <w:rPr>
          <w:rFonts w:hint="default" w:ascii="Times New Roman" w:hAnsi="Times New Roman" w:eastAsia="宋体" w:cs="Times New Roman"/>
          <w:color w:val="auto"/>
          <w:sz w:val="24"/>
          <w:szCs w:val="24"/>
        </w:rPr>
        <w:t>万元，占总投资额的</w:t>
      </w:r>
      <w:r>
        <w:rPr>
          <w:rFonts w:hint="default" w:ascii="Times New Roman" w:hAnsi="Times New Roman" w:eastAsia="宋体" w:cs="Times New Roman"/>
          <w:color w:val="auto"/>
          <w:sz w:val="24"/>
          <w:szCs w:val="24"/>
          <w:lang w:val="en-US" w:eastAsia="zh-CN"/>
        </w:rPr>
        <w:t>5.83</w:t>
      </w:r>
      <w:r>
        <w:rPr>
          <w:rFonts w:hint="default" w:ascii="Times New Roman" w:hAnsi="Times New Roman" w:eastAsia="宋体" w:cs="Times New Roman"/>
          <w:color w:val="auto"/>
          <w:sz w:val="24"/>
          <w:szCs w:val="24"/>
        </w:rPr>
        <w:t>%。</w:t>
      </w:r>
    </w:p>
    <w:p w14:paraId="7A5AC773">
      <w:pPr>
        <w:spacing w:line="360" w:lineRule="auto"/>
        <w:ind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（四）验收范围</w:t>
      </w:r>
    </w:p>
    <w:p w14:paraId="222C4A94">
      <w:pPr>
        <w:spacing w:line="360" w:lineRule="auto"/>
        <w:ind w:firstLine="566" w:firstLineChars="236"/>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本次针对项目进行整体验收</w:t>
      </w:r>
      <w:r>
        <w:rPr>
          <w:rFonts w:hint="default" w:ascii="Times New Roman" w:hAnsi="Times New Roman" w:eastAsia="宋体" w:cs="Times New Roman"/>
          <w:color w:val="auto"/>
          <w:sz w:val="24"/>
          <w:szCs w:val="24"/>
          <w:lang w:val="en-US" w:eastAsia="zh-CN"/>
        </w:rPr>
        <w:t>。</w:t>
      </w:r>
    </w:p>
    <w:p w14:paraId="65CF3C59">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二、工程变动情况</w:t>
      </w:r>
    </w:p>
    <w:p w14:paraId="5F3D462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对比环评文件及批复中内容，项目主要</w:t>
      </w:r>
      <w:r>
        <w:rPr>
          <w:rFonts w:hint="default" w:ascii="Times New Roman" w:hAnsi="Times New Roman" w:eastAsia="宋体" w:cs="Times New Roman"/>
          <w:b/>
          <w:color w:val="auto"/>
          <w:sz w:val="24"/>
          <w:szCs w:val="24"/>
        </w:rPr>
        <w:t>变动内容为</w:t>
      </w:r>
      <w:r>
        <w:rPr>
          <w:rFonts w:hint="default" w:ascii="Times New Roman" w:hAnsi="Times New Roman" w:eastAsia="宋体" w:cs="Times New Roman"/>
          <w:color w:val="auto"/>
          <w:sz w:val="24"/>
          <w:szCs w:val="24"/>
        </w:rPr>
        <w:t>：</w:t>
      </w:r>
    </w:p>
    <w:p w14:paraId="69634369">
      <w:pPr>
        <w:pStyle w:val="18"/>
        <w:keepNext w:val="0"/>
        <w:keepLines w:val="0"/>
        <w:pageBreakBefore w:val="0"/>
        <w:widowControl w:val="0"/>
        <w:kinsoku/>
        <w:wordWrap/>
        <w:overflowPunct/>
        <w:topLinePunct w:val="0"/>
        <w:autoSpaceDE/>
        <w:autoSpaceDN/>
        <w:bidi w:val="0"/>
        <w:spacing w:line="360" w:lineRule="auto"/>
        <w:ind w:firstLine="420"/>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新增废气处理设施及排气筒。环评中设置8根排气筒，实际建设中项目共设置38套布袋除尘设施及排气筒。原因一是项目对各有组织废气排放口进行单独设置排气筒，二是为强化厂区无组织废气污染治理力度，将无组织废气收集转为有组织排放，提升了粉尘有效收集能力，故本项目废气处理设施及排气筒数量增加。</w:t>
      </w:r>
      <w:r>
        <w:rPr>
          <w:rFonts w:hint="default" w:ascii="Times New Roman" w:hAnsi="Times New Roman" w:eastAsia="宋体" w:cs="Times New Roman"/>
          <w:color w:val="auto"/>
          <w:highlight w:val="none"/>
          <w:lang w:val="en-US" w:eastAsia="zh-CN"/>
        </w:rPr>
        <w:t>对照</w:t>
      </w:r>
      <w:r>
        <w:rPr>
          <w:rFonts w:hint="default" w:ascii="Times New Roman" w:hAnsi="Times New Roman" w:cs="Times New Roman"/>
          <w:color w:val="auto"/>
          <w:highlight w:val="none"/>
          <w:lang w:val="en-US" w:eastAsia="zh-CN"/>
        </w:rPr>
        <w:t>水泥建设项目重大变动清单，该项变动不属于重大变动。</w:t>
      </w:r>
    </w:p>
    <w:p w14:paraId="5BEC2D96">
      <w:pPr>
        <w:spacing w:line="360" w:lineRule="auto"/>
        <w:ind w:firstLine="480" w:firstLineChars="200"/>
        <w:rPr>
          <w:rFonts w:hint="default" w:ascii="Times New Roman" w:hAnsi="Times New Roman" w:eastAsia="宋体" w:cs="Times New Roman"/>
          <w:color w:val="FF0000"/>
          <w:sz w:val="24"/>
          <w:szCs w:val="24"/>
        </w:rPr>
      </w:pPr>
      <w:r>
        <w:rPr>
          <w:rFonts w:hint="default" w:ascii="Times New Roman" w:hAnsi="Times New Roman" w:eastAsia="宋体" w:cs="Times New Roman"/>
          <w:b w:val="0"/>
          <w:bCs w:val="0"/>
          <w:color w:val="auto"/>
          <w:kern w:val="2"/>
          <w:sz w:val="24"/>
          <w:szCs w:val="30"/>
          <w:highlight w:val="none"/>
          <w:lang w:val="en-US" w:eastAsia="zh-CN" w:bidi="ar-SA"/>
        </w:rPr>
        <w:t>参照《关于印发制浆造纸等十四个行业建设项目重大变动清单的通知》（环办环评〔2018〕6号）文件附件12水泥建设项目重大变动清单（试行）内容，建设项目的性质、规模、地点不变，生产工艺及环境保护措施变化均不属于重大变动，项目其余工程内容与环评及批复要求基本一致，项目无重大变动。</w:t>
      </w:r>
    </w:p>
    <w:p w14:paraId="52147D89">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三、环境保护设施落实情况</w:t>
      </w:r>
    </w:p>
    <w:p w14:paraId="130E197C">
      <w:pPr>
        <w:spacing w:line="360" w:lineRule="auto"/>
        <w:ind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（一）废气</w:t>
      </w:r>
    </w:p>
    <w:p w14:paraId="3CA3747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rPr>
        <w:t>项目废气主要为</w:t>
      </w:r>
      <w:r>
        <w:rPr>
          <w:rFonts w:hint="default" w:ascii="Times New Roman" w:hAnsi="Times New Roman" w:cs="Times New Roman"/>
          <w:color w:val="auto"/>
          <w:sz w:val="24"/>
          <w:lang w:val="en-US" w:eastAsia="zh-CN"/>
        </w:rPr>
        <w:t>原料储存和输送、原料调配、水泥粉磨、水泥储存和运输、水泥包装和发运过程</w:t>
      </w:r>
      <w:r>
        <w:rPr>
          <w:rFonts w:hint="default" w:ascii="Times New Roman" w:hAnsi="Times New Roman" w:cs="Times New Roman"/>
          <w:color w:val="auto"/>
          <w:sz w:val="24"/>
        </w:rPr>
        <w:t>产生</w:t>
      </w:r>
      <w:r>
        <w:rPr>
          <w:rFonts w:hint="default" w:ascii="Times New Roman" w:hAnsi="Times New Roman" w:cs="Times New Roman"/>
          <w:color w:val="auto"/>
          <w:sz w:val="24"/>
          <w:lang w:val="en-US" w:eastAsia="zh-CN"/>
        </w:rPr>
        <w:t>的</w:t>
      </w:r>
      <w:r>
        <w:rPr>
          <w:rFonts w:hint="default" w:ascii="Times New Roman" w:hAnsi="Times New Roman" w:cs="Times New Roman"/>
          <w:color w:val="auto"/>
          <w:sz w:val="24"/>
        </w:rPr>
        <w:t>废</w:t>
      </w:r>
      <w:r>
        <w:rPr>
          <w:rFonts w:hint="default" w:ascii="Times New Roman" w:hAnsi="Times New Roman" w:cs="Times New Roman"/>
          <w:color w:val="auto"/>
          <w:sz w:val="24"/>
          <w:highlight w:val="none"/>
        </w:rPr>
        <w:t>气</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均为含尘废气，污染物为颗粒物。</w:t>
      </w:r>
      <w:r>
        <w:rPr>
          <w:rFonts w:hint="default" w:ascii="Times New Roman" w:hAnsi="Times New Roman" w:eastAsia="宋体" w:cs="Times New Roman"/>
          <w:sz w:val="24"/>
          <w:szCs w:val="24"/>
        </w:rPr>
        <w:t>生产工序均在封闭系统内运行，同时采用高效袋式除尘器处理后通过排气筒有组织排放</w:t>
      </w:r>
      <w:r>
        <w:rPr>
          <w:rFonts w:hint="default" w:ascii="Times New Roman" w:hAnsi="Times New Roman" w:cs="Times New Roman"/>
          <w:sz w:val="24"/>
          <w:szCs w:val="24"/>
          <w:lang w:eastAsia="zh-CN"/>
        </w:rPr>
        <w:t>。</w:t>
      </w:r>
      <w:r>
        <w:rPr>
          <w:rFonts w:hint="default" w:ascii="Times New Roman" w:hAnsi="Times New Roman" w:cs="Times New Roman"/>
          <w:kern w:val="0"/>
          <w:sz w:val="24"/>
          <w:szCs w:val="24"/>
          <w:lang w:val="en-US" w:eastAsia="zh-CN" w:bidi="ar-SA"/>
        </w:rPr>
        <w:t>具</w:t>
      </w:r>
      <w:r>
        <w:rPr>
          <w:rFonts w:hint="default" w:ascii="Times New Roman" w:hAnsi="Times New Roman" w:cs="Times New Roman"/>
          <w:color w:val="auto"/>
          <w:sz w:val="24"/>
          <w:highlight w:val="none"/>
          <w:lang w:val="en-US" w:eastAsia="zh-CN"/>
        </w:rPr>
        <w:t>体处理设施如下：</w:t>
      </w:r>
    </w:p>
    <w:p w14:paraId="25471C4A">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熟料储存及输送工段废气设高效袋式除尘器+排气筒（DA321、DA330）排放；</w:t>
      </w:r>
    </w:p>
    <w:p w14:paraId="134A593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石灰石、电炉渣、脱硫石膏、粉煤灰储存及输送工段废气分别设高效袋式除尘器处理后排气筒（DA275、DA339、DA329</w:t>
      </w:r>
      <w:r>
        <w:rPr>
          <w:rFonts w:hint="eastAsia" w:ascii="Times New Roman" w:hAnsi="Times New Roman" w:cs="Times New Roman"/>
          <w:color w:val="auto"/>
          <w:sz w:val="24"/>
          <w:lang w:val="en-US" w:eastAsia="zh-CN"/>
        </w:rPr>
        <w:t>、DA335、DA225、DA338、DA332、DA340</w:t>
      </w:r>
      <w:r>
        <w:rPr>
          <w:rFonts w:hint="default" w:ascii="Times New Roman" w:hAnsi="Times New Roman" w:cs="Times New Roman"/>
          <w:color w:val="auto"/>
          <w:sz w:val="24"/>
          <w:lang w:val="en-US" w:eastAsia="zh-CN"/>
        </w:rPr>
        <w:t>）排放；</w:t>
      </w:r>
    </w:p>
    <w:p w14:paraId="60EFA4E9">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调配进出口废气分别设高效袋式除尘器+排气筒（</w:t>
      </w:r>
      <w:r>
        <w:rPr>
          <w:rFonts w:hint="eastAsia" w:ascii="Times New Roman" w:hAnsi="Times New Roman" w:cs="Times New Roman"/>
          <w:color w:val="auto"/>
          <w:sz w:val="24"/>
          <w:lang w:val="en-US" w:eastAsia="zh-CN"/>
        </w:rPr>
        <w:t>DA338、</w:t>
      </w:r>
      <w:r>
        <w:rPr>
          <w:rFonts w:hint="default" w:ascii="Times New Roman" w:hAnsi="Times New Roman" w:cs="Times New Roman"/>
          <w:color w:val="auto"/>
          <w:sz w:val="24"/>
          <w:lang w:val="en-US" w:eastAsia="zh-CN"/>
        </w:rPr>
        <w:t>DA253、DA261、DA250、DA352、DA356、DA362、DA365、DA364、DA366）排放；</w:t>
      </w:r>
    </w:p>
    <w:p w14:paraId="6EADD943">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辊压机粉磨工段废气经内循环系统处理，无需收尘；</w:t>
      </w:r>
    </w:p>
    <w:p w14:paraId="796DB220">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球磨机进出口废气设高效袋式除尘器+排气筒（DA354、DA360</w:t>
      </w:r>
      <w:r>
        <w:rPr>
          <w:rFonts w:hint="eastAsia" w:ascii="Times New Roman" w:hAnsi="Times New Roman" w:cs="Times New Roman"/>
          <w:color w:val="auto"/>
          <w:sz w:val="24"/>
          <w:lang w:val="en-US" w:eastAsia="zh-CN"/>
        </w:rPr>
        <w:t>、DA355、DA361</w:t>
      </w:r>
      <w:r>
        <w:rPr>
          <w:rFonts w:hint="default" w:ascii="Times New Roman" w:hAnsi="Times New Roman" w:cs="Times New Roman"/>
          <w:color w:val="auto"/>
          <w:sz w:val="24"/>
          <w:lang w:val="en-US" w:eastAsia="zh-CN"/>
        </w:rPr>
        <w:t>）排放；</w:t>
      </w:r>
    </w:p>
    <w:p w14:paraId="53405CA9">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水泥库进料口设高效袋式除尘器+排气筒（DA253、DA261、DA250、DA352、DA356、DA362、DA365、DA364、DA366）排放；</w:t>
      </w:r>
    </w:p>
    <w:p w14:paraId="2C08E66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水泥库出料口设高效袋式除尘器+排气筒（DA251、DA353、DA357、DA363）排放；</w:t>
      </w:r>
    </w:p>
    <w:p w14:paraId="028E84D7">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水泥包装机、散装机处废气分别高效袋式除尘器+排气筒（DA262</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DA254、DA252、DA260、DA325、DA365、DA308、DA309、DA322、DA331、DA358）排放。</w:t>
      </w:r>
    </w:p>
    <w:p w14:paraId="2ECB492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sz w:val="24"/>
          <w:szCs w:val="24"/>
          <w:lang w:eastAsia="zh-CN"/>
        </w:rPr>
      </w:pPr>
      <w:r>
        <w:rPr>
          <w:rFonts w:hint="default" w:ascii="Times New Roman" w:hAnsi="Times New Roman" w:cs="Times New Roman"/>
          <w:color w:val="auto"/>
          <w:sz w:val="24"/>
          <w:highlight w:val="none"/>
          <w:lang w:val="en-US" w:eastAsia="zh-CN"/>
        </w:rPr>
        <w:t>粉料储存使用封闭式圆库，并安装集气设</w:t>
      </w:r>
      <w:r>
        <w:rPr>
          <w:rFonts w:hint="default" w:ascii="Times New Roman" w:hAnsi="Times New Roman" w:cs="Times New Roman"/>
          <w:sz w:val="24"/>
          <w:szCs w:val="24"/>
          <w:lang w:eastAsia="zh-CN"/>
        </w:rPr>
        <w:t>施收尘处理；厂内物料装卸、倒运及物料的堆场采用喷雾增湿措施减少扬尘；物料采用斜槽和提升机等封闭式输送设备，同时尽量降低转速和转运点落差，以减少粉尘外逸；在石灰石、电炉渣、石膏、粉煤灰输送皮带处以及包装机散装机处安装高效布袋除尘器，实施单机除尘，收尘方式均采用吸风负压收尘。</w:t>
      </w:r>
      <w:r>
        <w:rPr>
          <w:rFonts w:hint="default" w:ascii="Times New Roman" w:hAnsi="Times New Roman" w:cs="Times New Roman"/>
          <w:sz w:val="24"/>
          <w:szCs w:val="24"/>
          <w:lang w:val="en-US" w:eastAsia="zh-CN"/>
        </w:rPr>
        <w:t>为强化厂区无组织废气污染治理力度，将无组织废气收集转为有组织排放，提升了粉尘有效收集能力。</w:t>
      </w:r>
    </w:p>
    <w:p w14:paraId="5CF19231">
      <w:pPr>
        <w:numPr>
          <w:ilvl w:val="0"/>
          <w:numId w:val="3"/>
        </w:numPr>
        <w:spacing w:line="360" w:lineRule="auto"/>
        <w:ind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废水</w:t>
      </w:r>
    </w:p>
    <w:p w14:paraId="4CA2580E">
      <w:pPr>
        <w:pStyle w:val="18"/>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项目不新增员工，在公司现有人员基础上调剂，项目厂区已设置有地埋式生活污水处理设施处理，处理后的水回用于厂区绿化等，不外排，项目无生产废水。</w:t>
      </w:r>
    </w:p>
    <w:p w14:paraId="4EBCD96C">
      <w:pPr>
        <w:pStyle w:val="18"/>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依托厂区已建设的1座地埋式生活污水处理设施，废水处理系统主要处理工序为“格栅+沉砂+调节池+AO+沉淀+消毒”处理工艺，处理后排入厂区池塘，回用于厂区绿化。</w:t>
      </w:r>
    </w:p>
    <w:p w14:paraId="7D5272C7">
      <w:pPr>
        <w:spacing w:line="360" w:lineRule="auto"/>
        <w:ind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 噪声</w:t>
      </w:r>
    </w:p>
    <w:p w14:paraId="65CFBDA6">
      <w:pPr>
        <w:pStyle w:val="18"/>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项目噪声主要来源于</w:t>
      </w:r>
      <w:r>
        <w:rPr>
          <w:rFonts w:hint="default" w:ascii="Times New Roman" w:hAnsi="Times New Roman" w:cs="Times New Roman"/>
          <w:color w:val="auto"/>
          <w:sz w:val="24"/>
          <w:lang w:val="zh-CN" w:eastAsia="zh-CN"/>
        </w:rPr>
        <w:t>风机、</w:t>
      </w:r>
      <w:r>
        <w:rPr>
          <w:rFonts w:hint="default" w:ascii="Times New Roman" w:hAnsi="Times New Roman" w:cs="Times New Roman"/>
          <w:color w:val="auto"/>
          <w:sz w:val="24"/>
          <w:lang w:val="en-US" w:eastAsia="zh-CN"/>
        </w:rPr>
        <w:t>锟压机、选粉机、空压机</w:t>
      </w:r>
      <w:r>
        <w:rPr>
          <w:rFonts w:hint="default" w:ascii="Times New Roman" w:hAnsi="Times New Roman" w:cs="Times New Roman"/>
          <w:color w:val="auto"/>
          <w:sz w:val="24"/>
          <w:lang w:val="zh-CN" w:eastAsia="zh-CN"/>
        </w:rPr>
        <w:t>等</w:t>
      </w:r>
      <w:r>
        <w:rPr>
          <w:rFonts w:hint="default" w:ascii="Times New Roman" w:hAnsi="Times New Roman" w:cs="Times New Roman"/>
          <w:color w:val="auto"/>
          <w:sz w:val="24"/>
          <w:lang w:val="en-US" w:eastAsia="zh-CN"/>
        </w:rPr>
        <w:t>设备运行时产生的噪声。项目通过设备设置在车间内，使用厂房隔声、设置消音器，设置减震基础，合理布局、加强设备维护管理等措施降低噪声排放。</w:t>
      </w:r>
    </w:p>
    <w:p w14:paraId="68306C3C">
      <w:pPr>
        <w:spacing w:line="360" w:lineRule="auto"/>
        <w:ind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 固体废物</w:t>
      </w:r>
    </w:p>
    <w:p w14:paraId="1433E2DD">
      <w:pPr>
        <w:spacing w:line="360" w:lineRule="auto"/>
        <w:ind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项目产生的固体废物主要为除尘</w:t>
      </w:r>
      <w:r>
        <w:rPr>
          <w:rFonts w:hint="default" w:ascii="Times New Roman" w:hAnsi="Times New Roman" w:eastAsia="宋体" w:cs="Times New Roman"/>
          <w:sz w:val="24"/>
          <w:szCs w:val="24"/>
          <w:lang w:val="en-US" w:eastAsia="zh-CN"/>
        </w:rPr>
        <w:t>灰</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废滤袋、废润滑油</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废油桶</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高效袋式除尘器收集的粉尘作为原材料回用于水泥生产，不作为固体废物管理，废滤袋收集后定期利用公司熟料生产线协同处置；废润滑油、废油桶</w:t>
      </w:r>
      <w:r>
        <w:rPr>
          <w:rFonts w:hint="default" w:ascii="Times New Roman" w:hAnsi="Times New Roman" w:eastAsia="宋体" w:cs="Times New Roman"/>
          <w:sz w:val="24"/>
          <w:szCs w:val="24"/>
          <w:lang w:val="en-US" w:eastAsia="zh-CN"/>
        </w:rPr>
        <w:t>于厂区</w:t>
      </w:r>
      <w:r>
        <w:rPr>
          <w:rFonts w:hint="default" w:ascii="Times New Roman" w:hAnsi="Times New Roman" w:eastAsia="宋体" w:cs="Times New Roman"/>
          <w:sz w:val="24"/>
          <w:szCs w:val="24"/>
          <w:lang w:eastAsia="zh-CN"/>
        </w:rPr>
        <w:t>危废</w:t>
      </w:r>
      <w:r>
        <w:rPr>
          <w:rFonts w:hint="default" w:ascii="Times New Roman" w:hAnsi="Times New Roman" w:eastAsia="宋体" w:cs="Times New Roman"/>
          <w:sz w:val="24"/>
          <w:szCs w:val="24"/>
          <w:lang w:val="en-US" w:eastAsia="zh-CN"/>
        </w:rPr>
        <w:t>间</w:t>
      </w:r>
      <w:r>
        <w:rPr>
          <w:rFonts w:hint="default" w:ascii="Times New Roman" w:hAnsi="Times New Roman" w:eastAsia="宋体" w:cs="Times New Roman"/>
          <w:sz w:val="24"/>
          <w:szCs w:val="24"/>
          <w:lang w:eastAsia="zh-CN"/>
        </w:rPr>
        <w:t>暂存，</w:t>
      </w:r>
      <w:r>
        <w:rPr>
          <w:rFonts w:hint="default" w:ascii="Times New Roman" w:hAnsi="Times New Roman" w:eastAsia="宋体" w:cs="Times New Roman"/>
          <w:sz w:val="24"/>
          <w:szCs w:val="24"/>
        </w:rPr>
        <w:t>委托</w:t>
      </w:r>
      <w:r>
        <w:rPr>
          <w:rFonts w:hint="default" w:ascii="Times New Roman" w:hAnsi="Times New Roman" w:eastAsia="宋体" w:cs="Times New Roman"/>
          <w:sz w:val="24"/>
          <w:szCs w:val="24"/>
          <w:lang w:eastAsia="zh-CN"/>
        </w:rPr>
        <w:t>安徽摩力孚再生资源有限公司</w:t>
      </w:r>
      <w:r>
        <w:rPr>
          <w:rFonts w:hint="default" w:ascii="Times New Roman" w:hAnsi="Times New Roman" w:eastAsia="宋体" w:cs="Times New Roman"/>
          <w:sz w:val="24"/>
          <w:szCs w:val="24"/>
          <w:lang w:val="en-US" w:eastAsia="zh-CN"/>
        </w:rPr>
        <w:t>处置</w:t>
      </w:r>
      <w:r>
        <w:rPr>
          <w:rFonts w:hint="default" w:ascii="Times New Roman" w:hAnsi="Times New Roman" w:eastAsia="宋体" w:cs="Times New Roman"/>
          <w:sz w:val="24"/>
          <w:szCs w:val="24"/>
        </w:rPr>
        <w:t>。</w:t>
      </w:r>
    </w:p>
    <w:p w14:paraId="042597A7">
      <w:pPr>
        <w:pStyle w:val="18"/>
        <w:numPr>
          <w:ilvl w:val="0"/>
          <w:numId w:val="4"/>
        </w:numPr>
        <w:spacing w:line="360" w:lineRule="auto"/>
        <w:ind w:firstLine="48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环境保护设施调试效果</w:t>
      </w:r>
    </w:p>
    <w:p w14:paraId="004242A0">
      <w:pPr>
        <w:pStyle w:val="18"/>
        <w:numPr>
          <w:ilvl w:val="0"/>
          <w:numId w:val="0"/>
        </w:numPr>
        <w:spacing w:line="360" w:lineRule="auto"/>
        <w:rPr>
          <w:rFonts w:hint="default" w:ascii="Times New Roman" w:hAnsi="Times New Roman" w:cs="Times New Roman"/>
          <w:color w:val="000000" w:themeColor="text1"/>
          <w:kern w:val="0"/>
          <w:szCs w:val="24"/>
        </w:rPr>
      </w:pPr>
      <w:r>
        <w:rPr>
          <w:rFonts w:hint="default" w:ascii="Times New Roman" w:hAnsi="Times New Roman" w:cs="Times New Roman"/>
          <w:color w:val="000000" w:themeColor="text1"/>
          <w:kern w:val="0"/>
          <w:szCs w:val="24"/>
        </w:rPr>
        <w:t>（一）验收工况</w:t>
      </w:r>
    </w:p>
    <w:p w14:paraId="0902AB47">
      <w:pPr>
        <w:pStyle w:val="18"/>
        <w:spacing w:line="360" w:lineRule="auto"/>
        <w:ind w:firstLine="480"/>
        <w:rPr>
          <w:rFonts w:hint="default" w:ascii="Times New Roman" w:hAnsi="Times New Roman" w:cs="Times New Roman"/>
          <w:color w:val="000000" w:themeColor="text1"/>
          <w:kern w:val="0"/>
          <w:szCs w:val="24"/>
        </w:rPr>
      </w:pPr>
      <w:r>
        <w:rPr>
          <w:rFonts w:hint="default" w:ascii="Times New Roman" w:hAnsi="Times New Roman" w:cs="Times New Roman"/>
          <w:color w:val="000000" w:themeColor="text1"/>
          <w:kern w:val="0"/>
          <w:szCs w:val="24"/>
        </w:rPr>
        <w:t>验收监测期间，本项目均正常生产，污染物治理设施运行良好。</w:t>
      </w:r>
    </w:p>
    <w:p w14:paraId="0FC1918E">
      <w:pPr>
        <w:pStyle w:val="8"/>
        <w:spacing w:before="0" w:beforeAutospacing="0" w:after="0" w:afterAutospacing="0" w:line="360" w:lineRule="auto"/>
        <w:jc w:val="both"/>
        <w:rPr>
          <w:rFonts w:hint="default" w:ascii="Times New Roman" w:hAnsi="Times New Roman" w:eastAsia="宋体" w:cs="Times New Roman"/>
          <w:b/>
          <w:sz w:val="24"/>
          <w:szCs w:val="24"/>
        </w:rPr>
      </w:pPr>
      <w:r>
        <w:rPr>
          <w:rFonts w:hint="default" w:ascii="Times New Roman" w:hAnsi="Times New Roman" w:cs="Times New Roman"/>
          <w:color w:val="000000" w:themeColor="text1"/>
        </w:rPr>
        <w:t>（二）污染物排放情况</w:t>
      </w:r>
    </w:p>
    <w:p w14:paraId="67BC40AB">
      <w:pPr>
        <w:pStyle w:val="14"/>
        <w:numPr>
          <w:ilvl w:val="0"/>
          <w:numId w:val="0"/>
        </w:num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废气</w:t>
      </w:r>
    </w:p>
    <w:p w14:paraId="38E5B826">
      <w:pPr>
        <w:pStyle w:val="18"/>
        <w:ind w:firstLine="480"/>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验收监测期间，</w:t>
      </w:r>
      <w:r>
        <w:rPr>
          <w:rFonts w:hint="default" w:ascii="Times New Roman" w:hAnsi="Times New Roman" w:cs="Times New Roman"/>
          <w:b w:val="0"/>
          <w:bCs/>
          <w:color w:val="auto"/>
          <w:spacing w:val="0"/>
          <w:kern w:val="2"/>
          <w:sz w:val="24"/>
          <w:szCs w:val="24"/>
          <w:highlight w:val="none"/>
          <w:lang w:val="en-US" w:eastAsia="zh-CN" w:bidi="ar-SA"/>
        </w:rPr>
        <w:t>本项目各排气筒排放浓度</w:t>
      </w:r>
      <w:r>
        <w:rPr>
          <w:rFonts w:hint="default" w:ascii="Times New Roman" w:hAnsi="Times New Roman" w:cs="Times New Roman"/>
          <w:b w:val="0"/>
          <w:bCs w:val="0"/>
          <w:color w:val="auto"/>
          <w:sz w:val="24"/>
          <w:szCs w:val="24"/>
          <w:highlight w:val="none"/>
          <w:lang w:eastAsia="zh-CN"/>
        </w:rPr>
        <w:t>为</w:t>
      </w:r>
      <w:r>
        <w:rPr>
          <w:rFonts w:hint="default" w:ascii="Times New Roman" w:hAnsi="Times New Roman" w:cs="Times New Roman"/>
          <w:b w:val="0"/>
          <w:bCs w:val="0"/>
          <w:color w:val="auto"/>
          <w:sz w:val="24"/>
          <w:szCs w:val="24"/>
          <w:highlight w:val="none"/>
          <w:lang w:val="en-US" w:eastAsia="zh-CN"/>
        </w:rPr>
        <w:t>1.0~9.2</w:t>
      </w:r>
      <w:r>
        <w:rPr>
          <w:rFonts w:hint="default" w:ascii="Times New Roman" w:hAnsi="Times New Roman" w:cs="Times New Roman"/>
          <w:b w:val="0"/>
          <w:bCs w:val="0"/>
          <w:color w:val="auto"/>
          <w:sz w:val="24"/>
          <w:szCs w:val="24"/>
          <w:highlight w:val="none"/>
        </w:rPr>
        <w:t>mg/m</w:t>
      </w:r>
      <w:r>
        <w:rPr>
          <w:rFonts w:hint="default" w:ascii="Times New Roman" w:hAnsi="Times New Roman" w:cs="Times New Roman"/>
          <w:b w:val="0"/>
          <w:bCs w:val="0"/>
          <w:color w:val="auto"/>
          <w:sz w:val="24"/>
          <w:szCs w:val="24"/>
          <w:highlight w:val="none"/>
          <w:vertAlign w:val="superscript"/>
        </w:rPr>
        <w:t>3</w:t>
      </w:r>
      <w:r>
        <w:rPr>
          <w:rFonts w:hint="default" w:ascii="Times New Roman" w:hAnsi="Times New Roman" w:cs="Times New Roman"/>
          <w:b w:val="0"/>
          <w:bCs w:val="0"/>
          <w:color w:val="auto"/>
          <w:sz w:val="24"/>
          <w:szCs w:val="24"/>
          <w:highlight w:val="none"/>
        </w:rPr>
        <w:t>，</w:t>
      </w:r>
      <w:r>
        <w:rPr>
          <w:rFonts w:hint="default" w:ascii="Times New Roman" w:hAnsi="Times New Roman" w:cs="Times New Roman"/>
          <w:color w:val="auto"/>
          <w:spacing w:val="2"/>
          <w:sz w:val="24"/>
          <w:highlight w:val="none"/>
          <w:lang w:eastAsia="zh-CN"/>
        </w:rPr>
        <w:t>监测结果均满足</w:t>
      </w:r>
      <w:r>
        <w:rPr>
          <w:rFonts w:hint="default" w:ascii="Times New Roman" w:hAnsi="Times New Roman" w:cs="Times New Roman"/>
          <w:color w:val="auto"/>
          <w:sz w:val="24"/>
          <w:lang w:val="en-US" w:eastAsia="zh-CN"/>
        </w:rPr>
        <w:t>《水泥工业大气污染物排放标准》（DB343576-2020）表1大气污染物最高允许排放浓度</w:t>
      </w:r>
      <w:r>
        <w:rPr>
          <w:rFonts w:hint="default" w:ascii="Times New Roman" w:hAnsi="Times New Roman" w:cs="Times New Roman"/>
          <w:b w:val="0"/>
          <w:bCs w:val="0"/>
          <w:color w:val="auto"/>
          <w:sz w:val="24"/>
          <w:szCs w:val="24"/>
          <w:highlight w:val="none"/>
          <w:vertAlign w:val="baseline"/>
          <w:lang w:eastAsia="zh-CN"/>
        </w:rPr>
        <w:t>。</w:t>
      </w:r>
      <w:r>
        <w:rPr>
          <w:rFonts w:hint="default" w:ascii="Times New Roman" w:hAnsi="Times New Roman" w:cs="Times New Roman"/>
          <w:color w:val="auto"/>
          <w:highlight w:val="none"/>
          <w:lang w:val="en-US" w:eastAsia="zh-CN"/>
        </w:rPr>
        <w:t>厂界总悬浮颗粒物</w:t>
      </w:r>
      <w:r>
        <w:rPr>
          <w:rFonts w:hint="default" w:ascii="Times New Roman" w:hAnsi="Times New Roman" w:cs="Times New Roman"/>
          <w:color w:val="auto"/>
          <w:highlight w:val="none"/>
        </w:rPr>
        <w:t>的</w:t>
      </w:r>
      <w:r>
        <w:rPr>
          <w:rFonts w:hint="default" w:ascii="Times New Roman" w:hAnsi="Times New Roman" w:cs="Times New Roman"/>
          <w:color w:val="auto"/>
          <w:szCs w:val="20"/>
          <w:highlight w:val="none"/>
        </w:rPr>
        <w:t>排放浓度最大值</w:t>
      </w:r>
      <w:r>
        <w:rPr>
          <w:rFonts w:hint="default" w:ascii="Times New Roman" w:hAnsi="Times New Roman" w:cs="Times New Roman"/>
          <w:color w:val="auto"/>
          <w:highlight w:val="none"/>
        </w:rPr>
        <w:t>为</w:t>
      </w:r>
      <w:r>
        <w:rPr>
          <w:rFonts w:hint="default" w:ascii="Times New Roman" w:hAnsi="Times New Roman" w:cs="Times New Roman"/>
          <w:color w:val="auto"/>
          <w:highlight w:val="none"/>
          <w:lang w:val="en-US" w:eastAsia="zh-CN"/>
        </w:rPr>
        <w:t>0.258</w:t>
      </w:r>
      <w:r>
        <w:rPr>
          <w:rFonts w:hint="default" w:ascii="Times New Roman" w:hAnsi="Times New Roman" w:cs="Times New Roman"/>
          <w:bCs/>
          <w:color w:val="auto"/>
          <w:szCs w:val="24"/>
          <w:highlight w:val="none"/>
        </w:rPr>
        <w:t>mg/m</w:t>
      </w:r>
      <w:r>
        <w:rPr>
          <w:rFonts w:hint="default" w:ascii="Times New Roman" w:hAnsi="Times New Roman" w:cs="Times New Roman"/>
          <w:bCs/>
          <w:color w:val="auto"/>
          <w:szCs w:val="24"/>
          <w:highlight w:val="none"/>
          <w:vertAlign w:val="superscript"/>
        </w:rPr>
        <w:t>3</w:t>
      </w:r>
      <w:r>
        <w:rPr>
          <w:rFonts w:hint="default" w:ascii="Times New Roman" w:hAnsi="Times New Roman" w:cs="Times New Roman"/>
          <w:color w:val="auto"/>
          <w:highlight w:val="none"/>
        </w:rPr>
        <w:t>，</w:t>
      </w:r>
      <w:r>
        <w:rPr>
          <w:rFonts w:hint="default" w:ascii="Times New Roman" w:hAnsi="Times New Roman" w:cs="Times New Roman"/>
          <w:bCs/>
          <w:color w:val="auto"/>
          <w:szCs w:val="24"/>
          <w:highlight w:val="none"/>
          <w:lang w:val="en-US" w:eastAsia="zh-CN"/>
        </w:rPr>
        <w:t>监测</w:t>
      </w:r>
      <w:r>
        <w:rPr>
          <w:rFonts w:hint="default" w:ascii="Times New Roman" w:hAnsi="Times New Roman" w:cs="Times New Roman"/>
          <w:color w:val="auto"/>
          <w:highlight w:val="none"/>
        </w:rPr>
        <w:t>结果</w:t>
      </w:r>
      <w:r>
        <w:rPr>
          <w:rFonts w:hint="default" w:ascii="Times New Roman" w:hAnsi="Times New Roman" w:cs="Times New Roman"/>
          <w:color w:val="auto"/>
          <w:sz w:val="24"/>
          <w:szCs w:val="24"/>
          <w:highlight w:val="none"/>
          <w:lang w:eastAsia="zh-CN"/>
        </w:rPr>
        <w:t>满</w:t>
      </w:r>
      <w:r>
        <w:rPr>
          <w:rFonts w:hint="default" w:ascii="Times New Roman" w:hAnsi="Times New Roman" w:cs="Times New Roman"/>
          <w:color w:val="auto"/>
          <w:sz w:val="24"/>
          <w:szCs w:val="24"/>
          <w:highlight w:val="none"/>
        </w:rPr>
        <w:t>足</w:t>
      </w:r>
      <w:r>
        <w:rPr>
          <w:rFonts w:hint="default" w:ascii="Times New Roman" w:hAnsi="Times New Roman" w:cs="Times New Roman"/>
          <w:color w:val="auto"/>
          <w:sz w:val="24"/>
          <w:lang w:val="en-US" w:eastAsia="zh-CN"/>
        </w:rPr>
        <w:t>安徽省《水泥工业大气污染物排放标准》（DB343576-2020）无组织排放限值</w:t>
      </w:r>
      <w:r>
        <w:rPr>
          <w:rFonts w:hint="default" w:ascii="Times New Roman" w:hAnsi="Times New Roman" w:cs="Times New Roman"/>
          <w:color w:val="auto"/>
          <w:highlight w:val="none"/>
        </w:rPr>
        <w:t>。</w:t>
      </w:r>
    </w:p>
    <w:p w14:paraId="067EEF8C">
      <w:pPr>
        <w:pStyle w:val="14"/>
        <w:numPr>
          <w:ilvl w:val="0"/>
          <w:numId w:val="0"/>
        </w:num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废水</w:t>
      </w:r>
    </w:p>
    <w:p w14:paraId="762D50DB">
      <w:pPr>
        <w:spacing w:line="360" w:lineRule="auto"/>
        <w:ind w:firstLine="566" w:firstLineChars="236"/>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生活污水处理设施出口pH监测结果为7.4~7.6（无量纲），浊度日均浓度最大值7.6度，五日生化需氧量日均浓度最大值为0.6mg/L，悬浮物日均浓度最大值为12mg/L，氨氮日均浓度最大值为0.336mg/L，溶解氧日均浓度最大值4.3mg/L，阴离子表面活性剂、总氯、大肠埃希氏菌均为未检出，废水污染物监测结果满足《城市污水再生利用 城市杂用水水质》（GB/T 18920-2020）中城市绿化标准。</w:t>
      </w:r>
    </w:p>
    <w:p w14:paraId="76EEC5A4">
      <w:pPr>
        <w:pStyle w:val="14"/>
        <w:numPr>
          <w:ilvl w:val="0"/>
          <w:numId w:val="0"/>
        </w:num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厂界噪声</w:t>
      </w:r>
    </w:p>
    <w:p w14:paraId="39759B2D">
      <w:pPr>
        <w:spacing w:line="360" w:lineRule="auto"/>
        <w:ind w:firstLine="566" w:firstLineChars="236"/>
        <w:rPr>
          <w:rFonts w:hint="default" w:ascii="Times New Roman" w:hAnsi="Times New Roman" w:eastAsia="宋体" w:cs="Times New Roman"/>
          <w:color w:val="FF0000"/>
          <w:sz w:val="24"/>
          <w:szCs w:val="24"/>
        </w:rPr>
      </w:pPr>
      <w:r>
        <w:rPr>
          <w:rFonts w:hint="default" w:ascii="Times New Roman" w:hAnsi="Times New Roman" w:eastAsia="宋体" w:cs="Times New Roman"/>
          <w:sz w:val="24"/>
          <w:szCs w:val="24"/>
          <w:lang w:val="en-US" w:eastAsia="zh-CN"/>
        </w:rPr>
        <w:t>验收监测期间，厂界昼间噪声监测结果为54~59 dB（A），夜间噪声监测结果为45~52dB（A），噪声监测结果满足《工业企业厂界环境噪声排放标准》（GB12348-2008）中3类标准限值要求。</w:t>
      </w:r>
    </w:p>
    <w:p w14:paraId="21E063CF">
      <w:pPr>
        <w:pStyle w:val="14"/>
        <w:numPr>
          <w:ilvl w:val="0"/>
          <w:numId w:val="0"/>
        </w:num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总量控制结果</w:t>
      </w:r>
    </w:p>
    <w:p w14:paraId="260F4743">
      <w:pPr>
        <w:spacing w:line="360" w:lineRule="auto"/>
        <w:ind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en-US" w:eastAsia="zh-CN"/>
        </w:rPr>
        <w:t>本项目废气污染物颗粒物排放总量</w:t>
      </w:r>
      <w:r>
        <w:rPr>
          <w:rFonts w:hint="eastAsia" w:ascii="Times New Roman" w:hAnsi="Times New Roman" w:eastAsia="宋体" w:cs="Times New Roman"/>
          <w:color w:val="auto"/>
          <w:sz w:val="24"/>
          <w:szCs w:val="24"/>
          <w:lang w:val="en-US" w:eastAsia="zh-CN"/>
        </w:rPr>
        <w:t>为10.619吨/年，</w:t>
      </w:r>
      <w:r>
        <w:rPr>
          <w:rFonts w:hint="default" w:ascii="Times New Roman" w:hAnsi="Times New Roman" w:eastAsia="宋体" w:cs="Times New Roman"/>
          <w:color w:val="auto"/>
          <w:sz w:val="24"/>
          <w:szCs w:val="24"/>
          <w:lang w:val="en-US" w:eastAsia="zh-CN"/>
        </w:rPr>
        <w:t>满足</w:t>
      </w:r>
      <w:r>
        <w:rPr>
          <w:rFonts w:hint="default" w:ascii="Times New Roman" w:hAnsi="Times New Roman" w:eastAsia="宋体" w:cs="Times New Roman"/>
          <w:color w:val="auto"/>
          <w:sz w:val="24"/>
          <w:szCs w:val="24"/>
          <w:lang w:val="zh-CN"/>
        </w:rPr>
        <w:t>污染物排放总量控制指标</w:t>
      </w:r>
      <w:r>
        <w:rPr>
          <w:rFonts w:hint="default"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lang w:val="en-US" w:eastAsia="zh-CN"/>
        </w:rPr>
        <w:t>烟（粉）尘18.13吨/年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1C890D66">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五、验收结论</w:t>
      </w:r>
    </w:p>
    <w:p w14:paraId="068A6C8A">
      <w:pPr>
        <w:spacing w:line="360" w:lineRule="auto"/>
        <w:ind w:firstLine="566" w:firstLineChars="236"/>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综上所述，本次验收监测工况稳定，环保设施正常运行，满足生产工况要求。项目执行了环境影响评价和“三同时”制度，环境保护手续齐全，在实施过程中基本按照环评文件及批复要求配套建设了相应的</w:t>
      </w:r>
      <w:bookmarkStart w:id="1" w:name="_GoBack"/>
      <w:bookmarkEnd w:id="1"/>
      <w:r>
        <w:rPr>
          <w:rFonts w:hint="default" w:ascii="Times New Roman" w:hAnsi="Times New Roman" w:eastAsia="宋体" w:cs="Times New Roman"/>
          <w:color w:val="auto"/>
          <w:sz w:val="24"/>
          <w:szCs w:val="24"/>
        </w:rPr>
        <w:t>环境保护设施，落实相应的环境保护措施，废气、废水等主要污染物达标排放，不存在《建设项目竣工环境保护验收暂行办法》第八条规定中的九种情形之一，本项目竣工环境保护验收合格。</w:t>
      </w:r>
    </w:p>
    <w:p w14:paraId="26402B0B">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六、后续要求</w:t>
      </w:r>
    </w:p>
    <w:p w14:paraId="62284C97">
      <w:pPr>
        <w:pStyle w:val="8"/>
        <w:snapToGrid w:val="0"/>
        <w:spacing w:before="0" w:beforeAutospacing="0" w:after="0" w:afterAutospacing="0" w:line="440" w:lineRule="exact"/>
        <w:ind w:firstLine="480" w:firstLineChars="200"/>
        <w:jc w:val="both"/>
        <w:rPr>
          <w:rFonts w:hint="default" w:ascii="Times New Roman" w:hAnsi="Times New Roman" w:cs="Times New Roman" w:eastAsiaTheme="minorEastAsia"/>
          <w:lang w:eastAsia="zh-CN"/>
        </w:rPr>
      </w:pPr>
      <w:r>
        <w:rPr>
          <w:rFonts w:hint="default" w:ascii="Times New Roman" w:hAnsi="Times New Roman" w:cs="Times New Roman"/>
        </w:rPr>
        <w:t>严格落实各项环境管理制度，确保各项环保设施正常运转，各类污染物稳定达标排放</w:t>
      </w:r>
      <w:r>
        <w:rPr>
          <w:rFonts w:hint="default" w:ascii="Times New Roman" w:hAnsi="Times New Roman" w:cs="Times New Roman"/>
          <w:lang w:eastAsia="zh-CN"/>
        </w:rPr>
        <w:t>。</w:t>
      </w:r>
    </w:p>
    <w:p w14:paraId="081DFE0F">
      <w:pPr>
        <w:pStyle w:val="8"/>
        <w:snapToGrid w:val="0"/>
        <w:spacing w:before="0" w:beforeAutospacing="0" w:after="0" w:afterAutospacing="0" w:line="440" w:lineRule="exact"/>
        <w:jc w:val="both"/>
        <w:outlineLvl w:val="0"/>
        <w:rPr>
          <w:rFonts w:hint="default" w:ascii="Times New Roman" w:hAnsi="Times New Roman" w:cs="Times New Roman"/>
          <w:b/>
        </w:rPr>
      </w:pPr>
      <w:r>
        <w:rPr>
          <w:rFonts w:hint="default" w:ascii="Times New Roman" w:hAnsi="Times New Roman" w:cs="Times New Roman"/>
          <w:b/>
        </w:rPr>
        <w:t>七、验收人员信息</w:t>
      </w:r>
    </w:p>
    <w:p w14:paraId="2178968B">
      <w:pPr>
        <w:pStyle w:val="8"/>
        <w:snapToGrid w:val="0"/>
        <w:spacing w:before="0" w:beforeAutospacing="0" w:after="0" w:afterAutospacing="0" w:line="440" w:lineRule="exact"/>
        <w:ind w:firstLine="480" w:firstLineChars="200"/>
        <w:jc w:val="both"/>
        <w:rPr>
          <w:rFonts w:hint="default" w:ascii="Times New Roman" w:hAnsi="Times New Roman" w:eastAsia="宋体" w:cs="Times New Roman"/>
          <w:sz w:val="24"/>
          <w:szCs w:val="24"/>
        </w:rPr>
      </w:pPr>
      <w:r>
        <w:rPr>
          <w:rFonts w:hint="default" w:ascii="Times New Roman" w:hAnsi="Times New Roman" w:cs="Times New Roman"/>
        </w:rPr>
        <w:t>验收工作组名单附后。</w:t>
      </w:r>
    </w:p>
    <w:p w14:paraId="754D12BD">
      <w:pPr>
        <w:spacing w:line="360" w:lineRule="auto"/>
        <w:jc w:val="right"/>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安徽枞阳海螺水泥股份有限公司</w:t>
      </w:r>
    </w:p>
    <w:p w14:paraId="70AA11E6">
      <w:pPr>
        <w:spacing w:line="360" w:lineRule="auto"/>
        <w:jc w:val="right"/>
        <w:rPr>
          <w:rFonts w:hint="default" w:ascii="Times New Roman" w:hAnsi="Times New Roman" w:eastAsia="宋体" w:cs="Times New Roman"/>
          <w:color w:val="FF0000"/>
          <w:sz w:val="24"/>
          <w:szCs w:val="24"/>
        </w:rPr>
      </w:pPr>
      <w:r>
        <w:rPr>
          <w:rFonts w:hint="default" w:ascii="Times New Roman" w:hAnsi="Times New Roman" w:eastAsia="宋体" w:cs="Times New Roman"/>
          <w:color w:val="auto"/>
          <w:sz w:val="24"/>
          <w:szCs w:val="24"/>
          <w:lang w:val="en-US" w:eastAsia="zh-CN"/>
        </w:rPr>
        <w:t>2026</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13</w:t>
      </w:r>
      <w:r>
        <w:rPr>
          <w:rFonts w:hint="default" w:ascii="Times New Roman" w:hAnsi="Times New Roman" w:eastAsia="宋体" w:cs="Times New Roman"/>
          <w:color w:val="auto"/>
          <w:sz w:val="24"/>
          <w:szCs w:val="24"/>
        </w:rPr>
        <w:t>日</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E1ECD"/>
    <w:multiLevelType w:val="singleLevel"/>
    <w:tmpl w:val="A25E1ECD"/>
    <w:lvl w:ilvl="0" w:tentative="0">
      <w:start w:val="2"/>
      <w:numFmt w:val="chineseCounting"/>
      <w:suff w:val="space"/>
      <w:lvlText w:val="（%1）"/>
      <w:lvlJc w:val="left"/>
      <w:rPr>
        <w:rFonts w:hint="eastAsia"/>
      </w:rPr>
    </w:lvl>
  </w:abstractNum>
  <w:abstractNum w:abstractNumId="1">
    <w:nsid w:val="ADD958A2"/>
    <w:multiLevelType w:val="singleLevel"/>
    <w:tmpl w:val="ADD958A2"/>
    <w:lvl w:ilvl="0" w:tentative="0">
      <w:start w:val="1"/>
      <w:numFmt w:val="decimal"/>
      <w:suff w:val="nothing"/>
      <w:lvlText w:val="（%1）"/>
      <w:lvlJc w:val="left"/>
    </w:lvl>
  </w:abstractNum>
  <w:abstractNum w:abstractNumId="2">
    <w:nsid w:val="23318924"/>
    <w:multiLevelType w:val="singleLevel"/>
    <w:tmpl w:val="23318924"/>
    <w:lvl w:ilvl="0" w:tentative="0">
      <w:start w:val="4"/>
      <w:numFmt w:val="chineseCounting"/>
      <w:suff w:val="nothing"/>
      <w:lvlText w:val="%1、"/>
      <w:lvlJc w:val="left"/>
      <w:rPr>
        <w:rFonts w:hint="eastAsia"/>
      </w:rPr>
    </w:lvl>
  </w:abstractNum>
  <w:abstractNum w:abstractNumId="3">
    <w:nsid w:val="35DFC3C5"/>
    <w:multiLevelType w:val="singleLevel"/>
    <w:tmpl w:val="35DFC3C5"/>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3204"/>
    <w:rsid w:val="00083204"/>
    <w:rsid w:val="000B6208"/>
    <w:rsid w:val="000D7C2E"/>
    <w:rsid w:val="001351EC"/>
    <w:rsid w:val="00160835"/>
    <w:rsid w:val="001A404F"/>
    <w:rsid w:val="0029235C"/>
    <w:rsid w:val="003D48C3"/>
    <w:rsid w:val="00461F19"/>
    <w:rsid w:val="005B3399"/>
    <w:rsid w:val="00650CD8"/>
    <w:rsid w:val="006A7389"/>
    <w:rsid w:val="007D73D9"/>
    <w:rsid w:val="00815FA4"/>
    <w:rsid w:val="00830F40"/>
    <w:rsid w:val="008520B9"/>
    <w:rsid w:val="00852CDB"/>
    <w:rsid w:val="00BA73FA"/>
    <w:rsid w:val="00BC349F"/>
    <w:rsid w:val="00C14331"/>
    <w:rsid w:val="00CD6AC4"/>
    <w:rsid w:val="00CF26CC"/>
    <w:rsid w:val="00D34068"/>
    <w:rsid w:val="00E14EE4"/>
    <w:rsid w:val="00F40395"/>
    <w:rsid w:val="00FB6571"/>
    <w:rsid w:val="1181584F"/>
    <w:rsid w:val="15BB6FED"/>
    <w:rsid w:val="2E155015"/>
    <w:rsid w:val="37A34A5A"/>
    <w:rsid w:val="410F63C6"/>
    <w:rsid w:val="4B3A571B"/>
    <w:rsid w:val="6F954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rPr>
      <w:kern w:val="0"/>
      <w:sz w:val="20"/>
      <w:szCs w:val="24"/>
    </w:rPr>
  </w:style>
  <w:style w:type="paragraph" w:styleId="4">
    <w:name w:val="Body Text"/>
    <w:basedOn w:val="1"/>
    <w:next w:val="5"/>
    <w:unhideWhenUsed/>
    <w:qFormat/>
    <w:uiPriority w:val="99"/>
    <w:rPr>
      <w:sz w:val="24"/>
    </w:rPr>
  </w:style>
  <w:style w:type="paragraph" w:styleId="5">
    <w:name w:val="List Bullet 5"/>
    <w:basedOn w:val="1"/>
    <w:semiHidden/>
    <w:unhideWhenUsed/>
    <w:qFormat/>
    <w:uiPriority w:val="99"/>
    <w:pPr>
      <w:numPr>
        <w:ilvl w:val="0"/>
        <w:numId w:val="1"/>
      </w:numPr>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Table Text"/>
    <w:basedOn w:val="1"/>
    <w:semiHidden/>
    <w:qFormat/>
    <w:uiPriority w:val="0"/>
    <w:rPr>
      <w:rFonts w:ascii="宋体" w:hAnsi="宋体" w:eastAsia="宋体" w:cs="宋体"/>
      <w:sz w:val="24"/>
      <w:szCs w:val="24"/>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fontstyle01"/>
    <w:basedOn w:val="11"/>
    <w:autoRedefine/>
    <w:qFormat/>
    <w:uiPriority w:val="0"/>
    <w:rPr>
      <w:rFonts w:hint="eastAsia" w:ascii="宋体" w:hAnsi="宋体" w:eastAsia="宋体"/>
      <w:color w:val="000000"/>
      <w:sz w:val="24"/>
      <w:szCs w:val="24"/>
    </w:rPr>
  </w:style>
  <w:style w:type="paragraph" w:customStyle="1" w:styleId="18">
    <w:name w:val="！正文"/>
    <w:autoRedefine/>
    <w:qFormat/>
    <w:uiPriority w:val="0"/>
    <w:pPr>
      <w:widowControl w:val="0"/>
      <w:spacing w:line="360" w:lineRule="auto"/>
      <w:ind w:firstLine="200" w:firstLineChars="200"/>
      <w:jc w:val="both"/>
    </w:pPr>
    <w:rPr>
      <w:rFonts w:ascii="Times New Roman" w:hAnsi="Times New Roman" w:eastAsia="宋体" w:cs="Times New Roman"/>
      <w:color w:val="000000"/>
      <w:kern w:val="2"/>
      <w:sz w:val="24"/>
      <w:szCs w:val="3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2692</Words>
  <Characters>3129</Characters>
  <Lines>20</Lines>
  <Paragraphs>5</Paragraphs>
  <TotalTime>0</TotalTime>
  <ScaleCrop>false</ScaleCrop>
  <LinksUpToDate>false</LinksUpToDate>
  <CharactersWithSpaces>3134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2019-06-21T08:22:00Z</dcterms:created>
  <dc:creator>微软用户</dc:creator>
  <cp:lastModifiedBy>张庆</cp:lastModifiedBy>
  <dcterms:modified xsi:type="dcterms:W3CDTF">2026-05-14T09:20:54Z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eyJoZGlkIjoiYjcwZGMwMzIyMGZiYmUyN2MwMzQxN2JkMDBkYmMxZWQiLCJ1c2VySWQiOiIxMDIwNzU2MDM2In0=</vt:lpwstr>
  </property>
  <property fmtid="{D5CDD505-2E9C-101B-9397-08002B2CF9AE}" pid="3" name="KSOProductBuildVer">
    <vt:lpwstr>2052-12.1.0.25225</vt:lpwstr>
  </property>
  <property fmtid="{D5CDD505-2E9C-101B-9397-08002B2CF9AE}" pid="4" name="ICV">
    <vt:lpwstr>1389736080674397A92D13F5F9D62D6D_12</vt:lpwstr>
  </property>
</Properties>
</file>