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ascii="Times New Roman" w:hAnsi="Times New Roman" w:cs="Times New Roman"/>
          <w:b/>
          <w:sz w:val="44"/>
          <w:szCs w:val="44"/>
        </w:rPr>
      </w:pPr>
    </w:p>
    <w:p>
      <w:pPr>
        <w:spacing w:line="600" w:lineRule="exact"/>
        <w:jc w:val="center"/>
        <w:rPr>
          <w:rFonts w:hint="default" w:ascii="Times New Roman" w:hAnsi="Times New Roman" w:cs="Times New Roman" w:eastAsiaTheme="minorEastAsia"/>
          <w:b/>
          <w:sz w:val="44"/>
          <w:szCs w:val="44"/>
          <w:lang w:val="en-US" w:eastAsia="zh-CN"/>
        </w:rPr>
      </w:pPr>
    </w:p>
    <w:p>
      <w:pPr>
        <w:spacing w:line="480" w:lineRule="auto"/>
        <w:jc w:val="center"/>
        <w:rPr>
          <w:rFonts w:hint="default" w:ascii="Times New Roman" w:hAnsi="Times New Roman" w:eastAsia="宋体" w:cs="Times New Roman"/>
          <w:b/>
          <w:sz w:val="44"/>
          <w:szCs w:val="44"/>
        </w:rPr>
      </w:pPr>
      <w:r>
        <w:rPr>
          <w:rFonts w:hint="eastAsia" w:ascii="Times New Roman" w:hAnsi="Times New Roman" w:cs="Times New Roman"/>
          <w:b/>
          <w:sz w:val="44"/>
          <w:szCs w:val="44"/>
        </w:rPr>
        <w:t>三峡能源阜阳南部风光电基地（颍上二期）光伏项目</w:t>
      </w:r>
      <w:r>
        <w:rPr>
          <w:rFonts w:hint="default" w:ascii="Times New Roman" w:hAnsi="Times New Roman" w:cs="Times New Roman"/>
          <w:b/>
          <w:sz w:val="44"/>
          <w:szCs w:val="44"/>
        </w:rPr>
        <w:t>竣工环境保护验收调查表</w:t>
      </w:r>
    </w:p>
    <w:p>
      <w:pPr>
        <w:autoSpaceDE w:val="0"/>
        <w:autoSpaceDN w:val="0"/>
        <w:adjustRightInd w:val="0"/>
        <w:jc w:val="left"/>
        <w:rPr>
          <w:rFonts w:hint="default" w:ascii="Times New Roman" w:hAnsi="Times New Roman" w:cs="Times New Roman"/>
          <w:kern w:val="0"/>
          <w:sz w:val="28"/>
          <w:szCs w:val="28"/>
        </w:rPr>
      </w:pPr>
    </w:p>
    <w:p>
      <w:pPr>
        <w:autoSpaceDE w:val="0"/>
        <w:autoSpaceDN w:val="0"/>
        <w:adjustRightInd w:val="0"/>
        <w:jc w:val="left"/>
        <w:rPr>
          <w:rFonts w:hint="default" w:ascii="Times New Roman" w:hAnsi="Times New Roman" w:cs="Times New Roman"/>
          <w:kern w:val="0"/>
          <w:sz w:val="28"/>
          <w:szCs w:val="28"/>
        </w:rPr>
      </w:pPr>
    </w:p>
    <w:p>
      <w:pPr>
        <w:autoSpaceDE w:val="0"/>
        <w:autoSpaceDN w:val="0"/>
        <w:adjustRightInd w:val="0"/>
        <w:jc w:val="center"/>
        <w:rPr>
          <w:rFonts w:hint="default" w:ascii="Times New Roman" w:hAnsi="Times New Roman" w:cs="Times New Roman"/>
          <w:kern w:val="0"/>
          <w:sz w:val="30"/>
          <w:szCs w:val="30"/>
        </w:rPr>
      </w:pPr>
    </w:p>
    <w:p>
      <w:pPr>
        <w:autoSpaceDE w:val="0"/>
        <w:autoSpaceDN w:val="0"/>
        <w:adjustRightInd w:val="0"/>
        <w:jc w:val="center"/>
        <w:rPr>
          <w:rFonts w:hint="default" w:ascii="Times New Roman" w:hAnsi="Times New Roman" w:cs="Times New Roman"/>
          <w:kern w:val="0"/>
          <w:sz w:val="30"/>
          <w:szCs w:val="30"/>
        </w:rPr>
      </w:pPr>
    </w:p>
    <w:p>
      <w:pPr>
        <w:autoSpaceDE w:val="0"/>
        <w:autoSpaceDN w:val="0"/>
        <w:adjustRightInd w:val="0"/>
        <w:jc w:val="center"/>
        <w:rPr>
          <w:rFonts w:hint="default" w:ascii="Times New Roman" w:hAnsi="Times New Roman" w:cs="Times New Roman"/>
          <w:kern w:val="0"/>
          <w:sz w:val="30"/>
          <w:szCs w:val="30"/>
        </w:rPr>
      </w:pPr>
    </w:p>
    <w:p>
      <w:pPr>
        <w:autoSpaceDE w:val="0"/>
        <w:autoSpaceDN w:val="0"/>
        <w:adjustRightInd w:val="0"/>
        <w:jc w:val="center"/>
        <w:rPr>
          <w:rFonts w:hint="default" w:ascii="Times New Roman" w:hAnsi="Times New Roman" w:cs="Times New Roman"/>
          <w:kern w:val="0"/>
          <w:sz w:val="30"/>
          <w:szCs w:val="30"/>
        </w:rPr>
      </w:pPr>
    </w:p>
    <w:p>
      <w:pPr>
        <w:pStyle w:val="10"/>
        <w:rPr>
          <w:rFonts w:hint="default"/>
        </w:rPr>
      </w:pPr>
    </w:p>
    <w:p>
      <w:pPr>
        <w:autoSpaceDE w:val="0"/>
        <w:autoSpaceDN w:val="0"/>
        <w:adjustRightInd w:val="0"/>
        <w:jc w:val="center"/>
        <w:rPr>
          <w:rFonts w:hint="default" w:ascii="Times New Roman" w:hAnsi="Times New Roman" w:cs="Times New Roman"/>
          <w:kern w:val="0"/>
          <w:sz w:val="30"/>
          <w:szCs w:val="30"/>
        </w:rPr>
      </w:pPr>
    </w:p>
    <w:p>
      <w:pPr>
        <w:spacing w:line="480" w:lineRule="auto"/>
        <w:ind w:firstLine="320" w:firstLineChars="100"/>
        <w:jc w:val="left"/>
        <w:rPr>
          <w:rFonts w:hint="default" w:ascii="宋体" w:hAnsi="宋体" w:eastAsia="宋体"/>
          <w:b w:val="0"/>
          <w:bCs/>
          <w:sz w:val="32"/>
          <w:szCs w:val="32"/>
          <w:u w:val="single"/>
          <w:lang w:val="en-US" w:eastAsia="zh-CN"/>
        </w:rPr>
      </w:pPr>
      <w:r>
        <w:rPr>
          <w:rFonts w:hint="eastAsia" w:ascii="Times New Roman" w:hAnsi="Times New Roman" w:cs="Times New Roman"/>
          <w:b w:val="0"/>
          <w:bCs/>
          <w:sz w:val="32"/>
          <w:szCs w:val="32"/>
          <w:lang w:val="en-US" w:eastAsia="zh-CN"/>
        </w:rPr>
        <w:t>项目名称</w:t>
      </w:r>
      <w:r>
        <w:rPr>
          <w:rFonts w:ascii="Times New Roman" w:hAnsi="Times New Roman" w:cs="Times New Roman"/>
          <w:b w:val="0"/>
          <w:bCs/>
          <w:sz w:val="32"/>
          <w:szCs w:val="32"/>
        </w:rPr>
        <w:t>：</w:t>
      </w:r>
      <w:r>
        <w:rPr>
          <w:rFonts w:hint="eastAsia" w:ascii="Times New Roman" w:hAnsi="Times New Roman" w:cs="Times New Roman"/>
          <w:b w:val="0"/>
          <w:bCs/>
          <w:sz w:val="32"/>
          <w:szCs w:val="32"/>
          <w:u w:val="single"/>
          <w:lang w:val="en-US" w:eastAsia="zh-CN"/>
        </w:rPr>
        <w:t xml:space="preserve">  </w:t>
      </w:r>
      <w:r>
        <w:rPr>
          <w:rFonts w:hint="eastAsia" w:ascii="宋体" w:hAnsi="宋体" w:eastAsia="宋体"/>
          <w:b w:val="0"/>
          <w:bCs/>
          <w:sz w:val="32"/>
          <w:szCs w:val="32"/>
          <w:u w:val="single"/>
          <w:lang w:val="en-US" w:eastAsia="zh-CN"/>
        </w:rPr>
        <w:t xml:space="preserve">  </w:t>
      </w:r>
      <w:r>
        <w:rPr>
          <w:rFonts w:hint="eastAsia" w:ascii="宋体" w:hAnsi="宋体" w:eastAsia="宋体"/>
          <w:b w:val="0"/>
          <w:bCs/>
          <w:sz w:val="32"/>
          <w:szCs w:val="32"/>
          <w:u w:val="single"/>
          <w:lang w:eastAsia="zh-CN"/>
        </w:rPr>
        <w:t>三峡能源阜阳南部风光电基地</w:t>
      </w:r>
      <w:r>
        <w:rPr>
          <w:rFonts w:hint="eastAsia" w:ascii="宋体" w:hAnsi="宋体" w:eastAsia="宋体"/>
          <w:b w:val="0"/>
          <w:bCs/>
          <w:sz w:val="32"/>
          <w:szCs w:val="32"/>
          <w:u w:val="single"/>
          <w:lang w:val="en-US" w:eastAsia="zh-CN"/>
        </w:rPr>
        <w:t xml:space="preserve">          </w:t>
      </w:r>
    </w:p>
    <w:p>
      <w:pPr>
        <w:spacing w:line="480" w:lineRule="auto"/>
        <w:ind w:firstLine="1600" w:firstLineChars="500"/>
        <w:jc w:val="left"/>
        <w:rPr>
          <w:rFonts w:hint="eastAsia" w:ascii="Times New Roman" w:hAnsi="Times New Roman" w:cs="Times New Roman"/>
          <w:b w:val="0"/>
          <w:bCs/>
          <w:sz w:val="32"/>
          <w:szCs w:val="32"/>
          <w:u w:val="none"/>
          <w:lang w:val="en-US" w:eastAsia="zh-CN"/>
        </w:rPr>
      </w:pPr>
      <w:r>
        <w:rPr>
          <w:rFonts w:hint="eastAsia" w:ascii="宋体" w:hAnsi="宋体" w:eastAsia="宋体"/>
          <w:b w:val="0"/>
          <w:bCs/>
          <w:sz w:val="32"/>
          <w:szCs w:val="32"/>
          <w:u w:val="single"/>
          <w:lang w:val="en-US" w:eastAsia="zh-CN"/>
        </w:rPr>
        <w:t xml:space="preserve">        </w:t>
      </w:r>
      <w:r>
        <w:rPr>
          <w:rFonts w:hint="eastAsia" w:ascii="宋体" w:hAnsi="宋体" w:eastAsia="宋体"/>
          <w:b w:val="0"/>
          <w:bCs/>
          <w:sz w:val="32"/>
          <w:szCs w:val="32"/>
          <w:u w:val="single"/>
          <w:lang w:eastAsia="zh-CN"/>
        </w:rPr>
        <w:t>（颍上二期）光伏项目</w:t>
      </w:r>
      <w:r>
        <w:rPr>
          <w:rFonts w:hint="eastAsia" w:ascii="宋体" w:hAnsi="宋体" w:eastAsia="宋体"/>
          <w:b w:val="0"/>
          <w:bCs/>
          <w:sz w:val="32"/>
          <w:szCs w:val="32"/>
          <w:u w:val="single"/>
          <w:lang w:val="en-US" w:eastAsia="zh-CN"/>
        </w:rPr>
        <w:t xml:space="preserve">           </w:t>
      </w:r>
      <w:r>
        <w:rPr>
          <w:rFonts w:hint="eastAsia" w:ascii="宋体" w:hAnsi="宋体" w:eastAsia="宋体"/>
          <w:b w:val="0"/>
          <w:bCs/>
          <w:sz w:val="32"/>
          <w:szCs w:val="32"/>
          <w:u w:val="single"/>
          <w:lang w:eastAsia="zh-CN"/>
        </w:rPr>
        <w:t xml:space="preserve"> </w:t>
      </w:r>
      <w:r>
        <w:rPr>
          <w:rFonts w:hint="eastAsia" w:ascii="Times New Roman" w:hAnsi="Times New Roman" w:cs="Times New Roman"/>
          <w:b w:val="0"/>
          <w:bCs/>
          <w:sz w:val="32"/>
          <w:szCs w:val="32"/>
          <w:u w:val="single"/>
        </w:rPr>
        <w:t xml:space="preserve">  </w:t>
      </w:r>
      <w:r>
        <w:rPr>
          <w:rFonts w:hint="eastAsia" w:ascii="Times New Roman" w:hAnsi="Times New Roman" w:cs="Times New Roman"/>
          <w:b w:val="0"/>
          <w:bCs/>
          <w:sz w:val="32"/>
          <w:szCs w:val="32"/>
          <w:u w:val="none"/>
        </w:rPr>
        <w:t xml:space="preserve">    </w:t>
      </w:r>
    </w:p>
    <w:p>
      <w:pPr>
        <w:autoSpaceDE w:val="0"/>
        <w:autoSpaceDN w:val="0"/>
        <w:adjustRightInd w:val="0"/>
        <w:spacing w:line="480" w:lineRule="auto"/>
        <w:jc w:val="left"/>
        <w:rPr>
          <w:rFonts w:hint="default" w:ascii="Times New Roman" w:hAnsi="Times New Roman" w:cs="Times New Roman"/>
          <w:b w:val="0"/>
          <w:bCs/>
          <w:kern w:val="0"/>
          <w:sz w:val="32"/>
          <w:szCs w:val="32"/>
          <w:u w:val="single"/>
          <w:lang w:val="en-US"/>
        </w:rPr>
      </w:pPr>
      <w:r>
        <w:rPr>
          <w:rFonts w:hint="eastAsia" w:ascii="Times New Roman" w:hAnsi="Times New Roman" w:cs="Times New Roman"/>
          <w:b w:val="0"/>
          <w:bCs/>
          <w:sz w:val="32"/>
          <w:szCs w:val="32"/>
          <w:lang w:val="en-US" w:eastAsia="zh-CN"/>
        </w:rPr>
        <w:t>委托</w:t>
      </w:r>
      <w:r>
        <w:rPr>
          <w:rFonts w:ascii="Times New Roman" w:hAnsi="Times New Roman" w:cs="Times New Roman"/>
          <w:b w:val="0"/>
          <w:bCs/>
          <w:sz w:val="32"/>
          <w:szCs w:val="32"/>
        </w:rPr>
        <w:t>单位：</w:t>
      </w:r>
      <w:r>
        <w:rPr>
          <w:rFonts w:hint="eastAsia" w:ascii="Times New Roman" w:hAnsi="Times New Roman" w:cs="Times New Roman"/>
          <w:b w:val="0"/>
          <w:bCs/>
          <w:sz w:val="32"/>
          <w:szCs w:val="32"/>
          <w:u w:val="single"/>
          <w:lang w:val="en-US" w:eastAsia="zh-CN"/>
        </w:rPr>
        <w:t xml:space="preserve">     </w:t>
      </w:r>
      <w:r>
        <w:rPr>
          <w:rFonts w:hint="eastAsia" w:ascii="宋体" w:hAnsi="宋体" w:eastAsia="宋体"/>
          <w:b w:val="0"/>
          <w:bCs/>
          <w:sz w:val="32"/>
          <w:szCs w:val="32"/>
          <w:u w:val="single"/>
          <w:lang w:eastAsia="zh-CN"/>
        </w:rPr>
        <w:t>颍上三峡新能源风力发电有限公司</w:t>
      </w:r>
      <w:r>
        <w:rPr>
          <w:rFonts w:hint="eastAsia" w:ascii="宋体" w:hAnsi="宋体" w:eastAsia="宋体"/>
          <w:b w:val="0"/>
          <w:bCs/>
          <w:sz w:val="32"/>
          <w:szCs w:val="32"/>
          <w:u w:val="single"/>
          <w:lang w:val="en-US" w:eastAsia="zh-CN"/>
        </w:rPr>
        <w:t xml:space="preserve">       </w:t>
      </w:r>
    </w:p>
    <w:p>
      <w:pPr>
        <w:autoSpaceDE w:val="0"/>
        <w:autoSpaceDN w:val="0"/>
        <w:adjustRightInd w:val="0"/>
        <w:jc w:val="left"/>
        <w:rPr>
          <w:rFonts w:hint="default" w:ascii="Times New Roman" w:hAnsi="Times New Roman" w:cs="Times New Roman"/>
          <w:b w:val="0"/>
          <w:bCs/>
          <w:kern w:val="0"/>
          <w:sz w:val="32"/>
          <w:szCs w:val="32"/>
        </w:rPr>
      </w:pPr>
    </w:p>
    <w:p>
      <w:pPr>
        <w:autoSpaceDE w:val="0"/>
        <w:autoSpaceDN w:val="0"/>
        <w:adjustRightInd w:val="0"/>
        <w:jc w:val="left"/>
        <w:rPr>
          <w:rFonts w:hint="default" w:ascii="Times New Roman" w:hAnsi="Times New Roman" w:cs="Times New Roman"/>
          <w:b w:val="0"/>
          <w:bCs/>
          <w:kern w:val="0"/>
          <w:sz w:val="32"/>
          <w:szCs w:val="32"/>
        </w:rPr>
      </w:pPr>
    </w:p>
    <w:p>
      <w:pPr>
        <w:pStyle w:val="10"/>
        <w:rPr>
          <w:rFonts w:hint="default"/>
        </w:rPr>
      </w:pPr>
    </w:p>
    <w:p>
      <w:pPr>
        <w:autoSpaceDE w:val="0"/>
        <w:autoSpaceDN w:val="0"/>
        <w:adjustRightInd w:val="0"/>
        <w:jc w:val="center"/>
        <w:rPr>
          <w:rFonts w:hint="eastAsia" w:ascii="Times New Roman" w:hAnsi="Times New Roman" w:cs="Times New Roman"/>
          <w:b w:val="0"/>
          <w:bCs/>
          <w:kern w:val="0"/>
          <w:sz w:val="32"/>
          <w:szCs w:val="32"/>
          <w:lang w:val="en-US" w:eastAsia="zh-CN"/>
        </w:rPr>
      </w:pPr>
      <w:r>
        <w:rPr>
          <w:rFonts w:hint="eastAsia" w:ascii="Times New Roman" w:hAnsi="Times New Roman" w:cs="Times New Roman"/>
          <w:b w:val="0"/>
          <w:bCs/>
          <w:kern w:val="0"/>
          <w:sz w:val="32"/>
          <w:szCs w:val="32"/>
          <w:lang w:val="en-US" w:eastAsia="zh-CN"/>
        </w:rPr>
        <w:t>编制单位：安徽世标检测技术有限公司</w:t>
      </w:r>
    </w:p>
    <w:p>
      <w:pPr>
        <w:autoSpaceDE w:val="0"/>
        <w:autoSpaceDN w:val="0"/>
        <w:adjustRightInd w:val="0"/>
        <w:jc w:val="center"/>
        <w:rPr>
          <w:rFonts w:hint="default" w:ascii="Times New Roman" w:hAnsi="Times New Roman" w:cs="Times New Roman"/>
          <w:b w:val="0"/>
          <w:bCs/>
          <w:kern w:val="0"/>
          <w:sz w:val="32"/>
          <w:szCs w:val="32"/>
        </w:rPr>
      </w:pPr>
      <w:r>
        <w:rPr>
          <w:rFonts w:hint="eastAsia" w:ascii="Times New Roman" w:hAnsi="Times New Roman" w:cs="Times New Roman"/>
          <w:b w:val="0"/>
          <w:bCs/>
          <w:kern w:val="0"/>
          <w:sz w:val="32"/>
          <w:szCs w:val="32"/>
          <w:lang w:val="en-US" w:eastAsia="zh-CN"/>
        </w:rPr>
        <w:t>编制日期：</w:t>
      </w:r>
      <w:r>
        <w:rPr>
          <w:rFonts w:hint="default" w:ascii="Times New Roman" w:hAnsi="Times New Roman" w:cs="Times New Roman"/>
          <w:b w:val="0"/>
          <w:bCs/>
          <w:kern w:val="0"/>
          <w:sz w:val="32"/>
          <w:szCs w:val="32"/>
        </w:rPr>
        <w:t>二</w:t>
      </w:r>
      <w:r>
        <w:rPr>
          <w:rFonts w:hint="eastAsia" w:ascii="Times New Roman" w:hAnsi="Times New Roman" w:cs="Times New Roman"/>
          <w:b w:val="0"/>
          <w:bCs/>
          <w:kern w:val="0"/>
          <w:sz w:val="32"/>
          <w:szCs w:val="32"/>
          <w:lang w:val="en-US" w:eastAsia="zh-CN"/>
        </w:rPr>
        <w:t>〇</w:t>
      </w:r>
      <w:r>
        <w:rPr>
          <w:rFonts w:hint="default" w:ascii="Times New Roman" w:hAnsi="Times New Roman" w:cs="Times New Roman"/>
          <w:b w:val="0"/>
          <w:bCs/>
          <w:kern w:val="0"/>
          <w:sz w:val="32"/>
          <w:szCs w:val="32"/>
        </w:rPr>
        <w:t>二</w:t>
      </w:r>
      <w:r>
        <w:rPr>
          <w:rFonts w:hint="default" w:ascii="Times New Roman" w:hAnsi="Times New Roman" w:cs="Times New Roman"/>
          <w:b w:val="0"/>
          <w:bCs/>
          <w:kern w:val="0"/>
          <w:sz w:val="32"/>
          <w:szCs w:val="32"/>
          <w:lang w:val="en-US" w:eastAsia="zh-CN"/>
        </w:rPr>
        <w:t>四</w:t>
      </w:r>
      <w:r>
        <w:rPr>
          <w:rFonts w:hint="default" w:ascii="Times New Roman" w:hAnsi="Times New Roman" w:cs="Times New Roman"/>
          <w:b w:val="0"/>
          <w:bCs/>
          <w:kern w:val="0"/>
          <w:sz w:val="32"/>
          <w:szCs w:val="32"/>
        </w:rPr>
        <w:t>年</w:t>
      </w:r>
      <w:r>
        <w:rPr>
          <w:rFonts w:hint="eastAsia" w:ascii="Times New Roman" w:hAnsi="Times New Roman" w:cs="Times New Roman"/>
          <w:b w:val="0"/>
          <w:bCs/>
          <w:kern w:val="0"/>
          <w:sz w:val="32"/>
          <w:szCs w:val="32"/>
          <w:lang w:val="en-US" w:eastAsia="zh-CN"/>
        </w:rPr>
        <w:t>四</w:t>
      </w:r>
      <w:r>
        <w:rPr>
          <w:rFonts w:hint="default" w:ascii="Times New Roman" w:hAnsi="Times New Roman" w:cs="Times New Roman"/>
          <w:b w:val="0"/>
          <w:bCs/>
          <w:kern w:val="0"/>
          <w:sz w:val="32"/>
          <w:szCs w:val="32"/>
        </w:rPr>
        <w:t>月</w:t>
      </w:r>
    </w:p>
    <w:p>
      <w:pPr>
        <w:spacing w:before="312" w:beforeLines="100" w:after="312" w:afterLines="100" w:line="360" w:lineRule="auto"/>
        <w:jc w:val="center"/>
        <w:rPr>
          <w:rFonts w:hint="default" w:ascii="Times New Roman" w:hAnsi="Times New Roman" w:cs="Times New Roman"/>
          <w:b/>
          <w:bCs/>
          <w:sz w:val="52"/>
          <w:szCs w:val="52"/>
        </w:rPr>
      </w:pPr>
    </w:p>
    <w:p>
      <w:pPr>
        <w:widowControl/>
        <w:jc w:val="left"/>
        <w:rPr>
          <w:rFonts w:hint="default" w:ascii="Times New Roman" w:hAnsi="Times New Roman" w:cs="Times New Roman"/>
          <w:sz w:val="30"/>
          <w:szCs w:val="30"/>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38"/>
        <w:tblpPr w:leftFromText="180" w:rightFromText="180" w:vertAnchor="text" w:horzAnchor="page" w:tblpX="1864" w:tblpY="618"/>
        <w:tblOverlap w:val="never"/>
        <w:tblW w:w="97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5"/>
        <w:gridCol w:w="7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vAlign w:val="top"/>
          </w:tcPr>
          <w:p>
            <w:pPr>
              <w:widowControl/>
              <w:jc w:val="distribute"/>
              <w:rPr>
                <w:rFonts w:hint="default" w:ascii="Times New Roman" w:hAnsi="Times New Roman" w:cs="Times New Roman" w:eastAsiaTheme="minorEastAsia"/>
                <w:kern w:val="0"/>
                <w:sz w:val="30"/>
                <w:szCs w:val="30"/>
                <w:lang w:val="en-US" w:eastAsia="zh-CN" w:bidi="ar-SA"/>
              </w:rPr>
            </w:pPr>
            <w:r>
              <w:rPr>
                <w:rFonts w:hint="eastAsia" w:ascii="Times New Roman" w:hAnsi="Times New Roman" w:cs="Times New Roman"/>
                <w:sz w:val="30"/>
                <w:szCs w:val="30"/>
                <w:lang w:val="en-US" w:eastAsia="zh-CN"/>
              </w:rPr>
              <w:t>编制单位：</w:t>
            </w:r>
          </w:p>
        </w:tc>
        <w:tc>
          <w:tcPr>
            <w:tcW w:w="7904" w:type="dxa"/>
            <w:vAlign w:val="top"/>
          </w:tcPr>
          <w:p>
            <w:pPr>
              <w:spacing w:line="360" w:lineRule="auto"/>
              <w:jc w:val="left"/>
              <w:rPr>
                <w:rFonts w:hint="default" w:ascii="Times New Roman" w:hAnsi="Times New Roman" w:cs="Times New Roman"/>
                <w:kern w:val="0"/>
                <w:sz w:val="30"/>
                <w:szCs w:val="30"/>
              </w:rPr>
            </w:pPr>
            <w:r>
              <w:rPr>
                <w:rFonts w:hint="eastAsia" w:ascii="Times New Roman" w:hAnsi="Times New Roman" w:cs="Times New Roman"/>
                <w:sz w:val="30"/>
                <w:szCs w:val="30"/>
                <w:lang w:val="en-US" w:eastAsia="zh-CN"/>
              </w:rPr>
              <w:t>安徽世标检测技术有限公司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vAlign w:val="top"/>
          </w:tcPr>
          <w:p>
            <w:pPr>
              <w:widowControl/>
              <w:jc w:val="left"/>
              <w:rPr>
                <w:rFonts w:hint="default" w:ascii="Times New Roman" w:hAnsi="Times New Roman" w:cs="Times New Roman" w:eastAsiaTheme="minorEastAsia"/>
                <w:kern w:val="0"/>
                <w:sz w:val="30"/>
                <w:szCs w:val="30"/>
                <w:lang w:val="en-US" w:eastAsia="zh-CN" w:bidi="ar-SA"/>
              </w:rPr>
            </w:pPr>
            <w:r>
              <w:rPr>
                <w:rFonts w:hint="eastAsia" w:ascii="Times New Roman" w:hAnsi="Times New Roman" w:cs="Times New Roman"/>
                <w:sz w:val="30"/>
                <w:szCs w:val="30"/>
                <w:lang w:val="en-US" w:eastAsia="zh-CN"/>
              </w:rPr>
              <w:t>法     人：</w:t>
            </w:r>
          </w:p>
        </w:tc>
        <w:tc>
          <w:tcPr>
            <w:tcW w:w="7904" w:type="dxa"/>
            <w:vAlign w:val="top"/>
          </w:tcPr>
          <w:p>
            <w:pPr>
              <w:spacing w:line="360" w:lineRule="auto"/>
              <w:jc w:val="left"/>
              <w:rPr>
                <w:rFonts w:hint="default" w:ascii="Times New Roman" w:hAnsi="Times New Roman" w:cs="Times New Roman"/>
                <w:kern w:val="0"/>
                <w:sz w:val="30"/>
                <w:szCs w:val="30"/>
              </w:rPr>
            </w:pPr>
            <w:r>
              <w:rPr>
                <w:rFonts w:hint="eastAsia" w:ascii="Times New Roman" w:hAnsi="Times New Roman" w:cs="Times New Roman"/>
                <w:sz w:val="30"/>
                <w:szCs w:val="30"/>
                <w:lang w:val="en-US" w:eastAsia="zh-CN"/>
              </w:rPr>
              <w:t>倪小东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vAlign w:val="top"/>
          </w:tcPr>
          <w:p>
            <w:pPr>
              <w:widowControl/>
              <w:jc w:val="distribute"/>
              <w:rPr>
                <w:rFonts w:hint="default" w:ascii="Times New Roman" w:hAnsi="Times New Roman" w:cs="Times New Roman" w:eastAsiaTheme="minorEastAsia"/>
                <w:kern w:val="0"/>
                <w:sz w:val="30"/>
                <w:szCs w:val="30"/>
                <w:lang w:val="en-US" w:eastAsia="zh-CN" w:bidi="ar-SA"/>
              </w:rPr>
            </w:pPr>
            <w:r>
              <w:rPr>
                <w:rFonts w:hint="eastAsia" w:ascii="Times New Roman" w:hAnsi="Times New Roman" w:cs="Times New Roman"/>
                <w:sz w:val="30"/>
                <w:szCs w:val="30"/>
                <w:lang w:val="en-US" w:eastAsia="zh-CN"/>
              </w:rPr>
              <w:t>技术负责人：</w:t>
            </w:r>
          </w:p>
        </w:tc>
        <w:tc>
          <w:tcPr>
            <w:tcW w:w="7904" w:type="dxa"/>
            <w:vAlign w:val="top"/>
          </w:tcPr>
          <w:p>
            <w:pPr>
              <w:spacing w:line="360" w:lineRule="auto"/>
              <w:jc w:val="left"/>
              <w:rPr>
                <w:rFonts w:hint="default" w:ascii="Times New Roman" w:hAnsi="Times New Roman" w:cs="Times New Roman" w:eastAsiaTheme="minorEastAsia"/>
                <w:kern w:val="0"/>
                <w:sz w:val="30"/>
                <w:szCs w:val="30"/>
                <w:lang w:val="en-US" w:eastAsia="zh-CN" w:bidi="ar-SA"/>
              </w:rPr>
            </w:pPr>
            <w:r>
              <w:rPr>
                <w:rFonts w:hint="eastAsia" w:ascii="Times New Roman" w:hAnsi="Times New Roman" w:cs="Times New Roman"/>
                <w:sz w:val="30"/>
                <w:szCs w:val="30"/>
                <w:lang w:val="en-US" w:eastAsia="zh-CN"/>
              </w:rPr>
              <w:t>赵葆青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tcPr>
          <w:p>
            <w:pPr>
              <w:widowControl/>
              <w:jc w:val="distribute"/>
              <w:rPr>
                <w:rFonts w:hint="eastAsia" w:ascii="Times New Roman" w:hAnsi="Times New Roman" w:cs="Times New Roman" w:eastAsiaTheme="minorEastAsia"/>
                <w:kern w:val="0"/>
                <w:sz w:val="30"/>
                <w:szCs w:val="30"/>
                <w:lang w:val="en-US" w:eastAsia="zh-CN"/>
              </w:rPr>
            </w:pPr>
            <w:r>
              <w:rPr>
                <w:rFonts w:hint="eastAsia" w:ascii="Times New Roman" w:hAnsi="Times New Roman" w:cs="Times New Roman"/>
                <w:sz w:val="30"/>
                <w:szCs w:val="30"/>
                <w:lang w:val="en-US" w:eastAsia="zh-CN"/>
              </w:rPr>
              <w:t>项目负责人：</w:t>
            </w:r>
          </w:p>
        </w:tc>
        <w:tc>
          <w:tcPr>
            <w:tcW w:w="7904" w:type="dxa"/>
            <w:vAlign w:val="center"/>
          </w:tcPr>
          <w:p>
            <w:pPr>
              <w:spacing w:line="360" w:lineRule="auto"/>
              <w:jc w:val="left"/>
              <w:rPr>
                <w:rFonts w:hint="default" w:ascii="Times New Roman" w:hAnsi="Times New Roman" w:cs="Times New Roman"/>
                <w:kern w:val="0"/>
                <w:sz w:val="30"/>
                <w:szCs w:val="30"/>
              </w:rPr>
            </w:pPr>
            <w:r>
              <w:rPr>
                <w:rFonts w:hint="eastAsia" w:ascii="Times New Roman" w:hAnsi="Times New Roman" w:cs="Times New Roman"/>
                <w:sz w:val="30"/>
                <w:szCs w:val="30"/>
                <w:lang w:val="en-US" w:eastAsia="zh-CN"/>
              </w:rPr>
              <w:t>李杰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tcPr>
          <w:p>
            <w:pPr>
              <w:widowControl/>
              <w:jc w:val="distribute"/>
              <w:rPr>
                <w:rFonts w:hint="eastAsia" w:ascii="Times New Roman" w:hAnsi="Times New Roman" w:cs="Times New Roman" w:eastAsiaTheme="minorEastAsia"/>
                <w:kern w:val="0"/>
                <w:sz w:val="30"/>
                <w:szCs w:val="30"/>
                <w:lang w:val="en-US" w:eastAsia="zh-CN"/>
              </w:rPr>
            </w:pPr>
            <w:r>
              <w:rPr>
                <w:rFonts w:hint="eastAsia" w:ascii="Times New Roman" w:hAnsi="Times New Roman" w:cs="Times New Roman"/>
                <w:sz w:val="30"/>
                <w:szCs w:val="30"/>
                <w:lang w:val="en-US" w:eastAsia="zh-CN"/>
              </w:rPr>
              <w:t>编制人员：</w:t>
            </w:r>
          </w:p>
        </w:tc>
        <w:tc>
          <w:tcPr>
            <w:tcW w:w="7904" w:type="dxa"/>
            <w:vAlign w:val="center"/>
          </w:tcPr>
          <w:p>
            <w:pPr>
              <w:spacing w:line="360" w:lineRule="auto"/>
              <w:jc w:val="left"/>
              <w:rPr>
                <w:rFonts w:hint="default" w:ascii="Times New Roman" w:hAnsi="Times New Roman" w:cs="Times New Roman"/>
                <w:kern w:val="0"/>
                <w:sz w:val="30"/>
                <w:szCs w:val="30"/>
              </w:rPr>
            </w:pPr>
            <w:r>
              <w:rPr>
                <w:rFonts w:hint="eastAsia" w:ascii="Times New Roman" w:hAnsi="Times New Roman" w:cs="Times New Roman"/>
                <w:sz w:val="30"/>
                <w:szCs w:val="30"/>
                <w:lang w:val="en-US" w:eastAsia="zh-CN"/>
              </w:rPr>
              <w:t>戴洪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1895" w:type="dxa"/>
          </w:tcPr>
          <w:p>
            <w:pPr>
              <w:widowControl/>
              <w:jc w:val="distribute"/>
              <w:rPr>
                <w:rFonts w:hint="eastAsia" w:ascii="Times New Roman" w:hAnsi="Times New Roman" w:cs="Times New Roman"/>
                <w:sz w:val="30"/>
                <w:szCs w:val="30"/>
                <w:lang w:val="en-US" w:eastAsia="zh-CN"/>
              </w:rPr>
            </w:pPr>
          </w:p>
        </w:tc>
        <w:tc>
          <w:tcPr>
            <w:tcW w:w="7904" w:type="dxa"/>
            <w:vAlign w:val="center"/>
          </w:tcPr>
          <w:p>
            <w:pPr>
              <w:spacing w:line="360" w:lineRule="auto"/>
              <w:jc w:val="left"/>
              <w:rPr>
                <w:rFonts w:hint="eastAsia" w:ascii="Times New Roman" w:hAnsi="Times New Roman" w:cs="Times New Roman"/>
                <w:sz w:val="30"/>
                <w:szCs w:val="3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tcPr>
          <w:p>
            <w:pPr>
              <w:widowControl/>
              <w:jc w:val="distribute"/>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监测单位：</w:t>
            </w:r>
          </w:p>
        </w:tc>
        <w:tc>
          <w:tcPr>
            <w:tcW w:w="7904" w:type="dxa"/>
            <w:vAlign w:val="center"/>
          </w:tcPr>
          <w:p>
            <w:pPr>
              <w:widowControl/>
              <w:jc w:val="left"/>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安徽世标检测技术有限公司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5" w:type="dxa"/>
          </w:tcPr>
          <w:p>
            <w:pPr>
              <w:widowControl/>
              <w:jc w:val="distribute"/>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参加人员：</w:t>
            </w:r>
          </w:p>
        </w:tc>
        <w:tc>
          <w:tcPr>
            <w:tcW w:w="7904" w:type="dxa"/>
            <w:vAlign w:val="center"/>
          </w:tcPr>
          <w:p>
            <w:pPr>
              <w:widowControl/>
              <w:jc w:val="left"/>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邓明胜、刘洋洋、张丽萍、梁瑞、刘雅琴</w:t>
            </w:r>
          </w:p>
        </w:tc>
      </w:tr>
    </w:tbl>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30"/>
          <w:szCs w:val="30"/>
        </w:rPr>
      </w:pPr>
    </w:p>
    <w:p>
      <w:pPr>
        <w:spacing w:line="360" w:lineRule="auto"/>
        <w:rPr>
          <w:rFonts w:hint="default" w:ascii="Times New Roman" w:hAnsi="Times New Roman" w:cs="Times New Roman"/>
          <w:sz w:val="30"/>
          <w:szCs w:val="30"/>
        </w:rPr>
      </w:pPr>
    </w:p>
    <w:tbl>
      <w:tblPr>
        <w:tblStyle w:val="38"/>
        <w:tblpPr w:leftFromText="180" w:rightFromText="180" w:vertAnchor="text" w:horzAnchor="page" w:tblpX="1864" w:tblpY="618"/>
        <w:tblOverlap w:val="never"/>
        <w:tblW w:w="97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8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799" w:type="dxa"/>
            <w:gridSpan w:val="2"/>
          </w:tcPr>
          <w:p>
            <w:pPr>
              <w:spacing w:line="360" w:lineRule="auto"/>
              <w:ind w:left="1500" w:hanging="1500" w:hangingChars="500"/>
              <w:jc w:val="left"/>
              <w:rPr>
                <w:rFonts w:hint="default" w:ascii="Times New Roman" w:hAnsi="Times New Roman" w:cs="Times New Roman"/>
                <w:kern w:val="0"/>
                <w:sz w:val="30"/>
                <w:szCs w:val="30"/>
                <w:highlight w:val="none"/>
              </w:rPr>
            </w:pPr>
            <w:r>
              <w:rPr>
                <w:rFonts w:hint="default" w:ascii="Times New Roman" w:hAnsi="Times New Roman" w:cs="Times New Roman"/>
                <w:kern w:val="0"/>
                <w:sz w:val="30"/>
                <w:szCs w:val="30"/>
                <w:highlight w:val="none"/>
              </w:rPr>
              <w:t>编制单位</w:t>
            </w:r>
            <w:r>
              <w:rPr>
                <w:rFonts w:hint="eastAsia" w:ascii="Times New Roman" w:hAnsi="Times New Roman" w:cs="Times New Roman"/>
                <w:kern w:val="0"/>
                <w:sz w:val="30"/>
                <w:szCs w:val="30"/>
                <w:highlight w:val="none"/>
                <w:lang w:val="en-US" w:eastAsia="zh-CN"/>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Align w:val="top"/>
          </w:tcPr>
          <w:p>
            <w:pPr>
              <w:spacing w:line="360" w:lineRule="auto"/>
              <w:jc w:val="left"/>
              <w:rPr>
                <w:rFonts w:hint="default" w:ascii="Times New Roman" w:hAnsi="Times New Roman" w:cs="Times New Roman" w:eastAsiaTheme="minorEastAsia"/>
                <w:kern w:val="0"/>
                <w:sz w:val="30"/>
                <w:szCs w:val="30"/>
                <w:lang w:val="en-US" w:eastAsia="zh-CN" w:bidi="ar-SA"/>
              </w:rPr>
            </w:pPr>
            <w:r>
              <w:rPr>
                <w:rFonts w:hint="default" w:ascii="Times New Roman" w:hAnsi="Times New Roman" w:cs="Times New Roman"/>
                <w:kern w:val="0"/>
                <w:sz w:val="30"/>
                <w:szCs w:val="30"/>
              </w:rPr>
              <w:t>电话：</w:t>
            </w:r>
          </w:p>
        </w:tc>
        <w:tc>
          <w:tcPr>
            <w:tcW w:w="8557" w:type="dxa"/>
            <w:vAlign w:val="top"/>
          </w:tcPr>
          <w:p>
            <w:pPr>
              <w:spacing w:line="360" w:lineRule="auto"/>
              <w:jc w:val="left"/>
              <w:rPr>
                <w:rFonts w:hint="default" w:ascii="Times New Roman" w:hAnsi="Times New Roman" w:cs="Times New Roman"/>
                <w:kern w:val="0"/>
                <w:sz w:val="30"/>
                <w:szCs w:val="30"/>
              </w:rPr>
            </w:pPr>
            <w:r>
              <w:rPr>
                <w:rFonts w:hint="default" w:ascii="Times New Roman" w:hAnsi="Times New Roman" w:cs="Times New Roman"/>
                <w:kern w:val="0"/>
                <w:sz w:val="30"/>
                <w:szCs w:val="30"/>
              </w:rPr>
              <w:t>0551-62887795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Align w:val="top"/>
          </w:tcPr>
          <w:p>
            <w:pPr>
              <w:spacing w:line="360" w:lineRule="auto"/>
              <w:jc w:val="left"/>
              <w:rPr>
                <w:rFonts w:hint="default" w:ascii="Times New Roman" w:hAnsi="Times New Roman" w:cs="Times New Roman" w:eastAsiaTheme="minorEastAsia"/>
                <w:kern w:val="0"/>
                <w:sz w:val="30"/>
                <w:szCs w:val="30"/>
                <w:lang w:val="en-US" w:eastAsia="zh-CN" w:bidi="ar-SA"/>
              </w:rPr>
            </w:pPr>
            <w:r>
              <w:rPr>
                <w:rFonts w:hint="default" w:ascii="Times New Roman" w:hAnsi="Times New Roman" w:cs="Times New Roman"/>
                <w:kern w:val="0"/>
                <w:sz w:val="30"/>
                <w:szCs w:val="30"/>
              </w:rPr>
              <w:t>传真：</w:t>
            </w:r>
          </w:p>
        </w:tc>
        <w:tc>
          <w:tcPr>
            <w:tcW w:w="8557" w:type="dxa"/>
            <w:vAlign w:val="top"/>
          </w:tcPr>
          <w:p>
            <w:pPr>
              <w:spacing w:line="360" w:lineRule="auto"/>
              <w:jc w:val="left"/>
              <w:rPr>
                <w:rFonts w:hint="default" w:ascii="Times New Roman" w:hAnsi="Times New Roman" w:cs="Times New Roman"/>
                <w:kern w:val="0"/>
                <w:sz w:val="30"/>
                <w:szCs w:val="30"/>
              </w:rPr>
            </w:pPr>
            <w:r>
              <w:rPr>
                <w:rFonts w:hint="default" w:ascii="Times New Roman" w:hAnsi="Times New Roman" w:cs="Times New Roman"/>
                <w:kern w:val="0"/>
                <w:sz w:val="30"/>
                <w:szCs w:val="3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vAlign w:val="top"/>
          </w:tcPr>
          <w:p>
            <w:pPr>
              <w:spacing w:line="360" w:lineRule="auto"/>
              <w:jc w:val="left"/>
              <w:rPr>
                <w:rFonts w:hint="default" w:ascii="Times New Roman" w:hAnsi="Times New Roman" w:cs="Times New Roman" w:eastAsiaTheme="minorEastAsia"/>
                <w:kern w:val="0"/>
                <w:sz w:val="30"/>
                <w:szCs w:val="30"/>
                <w:lang w:val="en-US" w:eastAsia="zh-CN" w:bidi="ar-SA"/>
              </w:rPr>
            </w:pPr>
            <w:r>
              <w:rPr>
                <w:rFonts w:hint="default" w:ascii="Times New Roman" w:hAnsi="Times New Roman" w:cs="Times New Roman"/>
                <w:kern w:val="0"/>
                <w:sz w:val="30"/>
                <w:szCs w:val="30"/>
              </w:rPr>
              <w:t>邮编：</w:t>
            </w:r>
          </w:p>
        </w:tc>
        <w:tc>
          <w:tcPr>
            <w:tcW w:w="8557" w:type="dxa"/>
            <w:vAlign w:val="top"/>
          </w:tcPr>
          <w:p>
            <w:pPr>
              <w:spacing w:line="360" w:lineRule="auto"/>
              <w:jc w:val="left"/>
              <w:rPr>
                <w:rFonts w:hint="default" w:ascii="Times New Roman" w:hAnsi="Times New Roman" w:cs="Times New Roman" w:eastAsiaTheme="minorEastAsia"/>
                <w:kern w:val="0"/>
                <w:sz w:val="30"/>
                <w:szCs w:val="30"/>
                <w:lang w:val="en-US" w:eastAsia="zh-CN" w:bidi="ar-SA"/>
              </w:rPr>
            </w:pPr>
            <w:r>
              <w:rPr>
                <w:rFonts w:hint="default" w:ascii="Times New Roman" w:hAnsi="Times New Roman" w:cs="Times New Roman"/>
                <w:kern w:val="0"/>
                <w:sz w:val="30"/>
                <w:szCs w:val="30"/>
              </w:rPr>
              <w:t>230601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42" w:type="dxa"/>
          </w:tcPr>
          <w:p>
            <w:pPr>
              <w:spacing w:line="360" w:lineRule="auto"/>
              <w:rPr>
                <w:rFonts w:hint="eastAsia" w:ascii="Times New Roman" w:hAnsi="Times New Roman" w:cs="Times New Roman" w:eastAsiaTheme="minorEastAsia"/>
                <w:kern w:val="0"/>
                <w:sz w:val="30"/>
                <w:szCs w:val="30"/>
                <w:lang w:val="en-US" w:eastAsia="zh-CN"/>
              </w:rPr>
            </w:pPr>
            <w:r>
              <w:rPr>
                <w:rFonts w:hint="eastAsia" w:ascii="Times New Roman" w:hAnsi="Times New Roman" w:cs="Times New Roman"/>
                <w:kern w:val="0"/>
                <w:sz w:val="30"/>
                <w:szCs w:val="30"/>
                <w:lang w:val="en-US" w:eastAsia="zh-CN"/>
              </w:rPr>
              <w:t>地址：</w:t>
            </w:r>
          </w:p>
        </w:tc>
        <w:tc>
          <w:tcPr>
            <w:tcW w:w="8557" w:type="dxa"/>
            <w:vAlign w:val="center"/>
          </w:tcPr>
          <w:p>
            <w:pPr>
              <w:spacing w:line="360" w:lineRule="auto"/>
              <w:jc w:val="left"/>
              <w:rPr>
                <w:rFonts w:hint="default" w:ascii="Times New Roman" w:hAnsi="Times New Roman" w:cs="Times New Roman"/>
                <w:kern w:val="0"/>
                <w:sz w:val="30"/>
                <w:szCs w:val="30"/>
              </w:rPr>
            </w:pPr>
            <w:r>
              <w:rPr>
                <w:rFonts w:hint="default" w:ascii="Times New Roman" w:hAnsi="Times New Roman" w:cs="Times New Roman"/>
                <w:kern w:val="0"/>
                <w:sz w:val="30"/>
                <w:szCs w:val="30"/>
              </w:rPr>
              <w:t>合肥市九龙路168号东湖创新中心1#楼</w:t>
            </w:r>
            <w:r>
              <w:rPr>
                <w:rFonts w:hint="default" w:ascii="Times New Roman" w:hAnsi="Times New Roman" w:cs="Times New Roman"/>
                <w:kern w:val="0"/>
                <w:sz w:val="30"/>
                <w:szCs w:val="30"/>
                <w:lang w:val="en-US" w:eastAsia="zh-CN"/>
              </w:rPr>
              <w:t>5</w:t>
            </w:r>
            <w:r>
              <w:rPr>
                <w:rFonts w:hint="default" w:ascii="Times New Roman" w:hAnsi="Times New Roman" w:cs="Times New Roman"/>
                <w:kern w:val="0"/>
                <w:sz w:val="30"/>
                <w:szCs w:val="30"/>
              </w:rPr>
              <w:t>层</w:t>
            </w:r>
          </w:p>
        </w:tc>
      </w:tr>
    </w:tbl>
    <w:p>
      <w:pPr>
        <w:spacing w:line="360" w:lineRule="auto"/>
        <w:jc w:val="left"/>
        <w:rPr>
          <w:rFonts w:hint="default" w:ascii="Times New Roman" w:hAnsi="Times New Roman" w:cs="Times New Roman"/>
        </w:rPr>
      </w:pPr>
    </w:p>
    <w:p>
      <w:pPr>
        <w:spacing w:line="360" w:lineRule="auto"/>
        <w:jc w:val="left"/>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表一 项目总体情况</w:t>
      </w:r>
    </w:p>
    <w:tbl>
      <w:tblPr>
        <w:tblStyle w:val="38"/>
        <w:tblW w:w="9212"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478"/>
        <w:gridCol w:w="1443"/>
        <w:gridCol w:w="355"/>
        <w:gridCol w:w="860"/>
        <w:gridCol w:w="1331"/>
        <w:gridCol w:w="1054"/>
        <w:gridCol w:w="8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建设项目名称</w:t>
            </w:r>
          </w:p>
        </w:tc>
        <w:tc>
          <w:tcPr>
            <w:tcW w:w="6591" w:type="dxa"/>
            <w:gridSpan w:val="7"/>
            <w:vAlign w:val="center"/>
          </w:tcPr>
          <w:p>
            <w:pPr>
              <w:snapToGrid w:val="0"/>
              <w:jc w:val="center"/>
              <w:rPr>
                <w:rFonts w:hint="default" w:ascii="Times New Roman" w:hAnsi="Times New Roman" w:cs="Times New Roman" w:eastAsiaTheme="minorEastAsia"/>
                <w:b/>
                <w:bCs/>
                <w:sz w:val="24"/>
                <w:szCs w:val="24"/>
                <w:lang w:eastAsia="zh-CN"/>
              </w:rPr>
            </w:pPr>
            <w:r>
              <w:rPr>
                <w:rFonts w:hint="eastAsia" w:ascii="Times New Roman" w:hAnsi="Times New Roman"/>
                <w:color w:val="000000"/>
                <w:sz w:val="24"/>
              </w:rPr>
              <w:t>三峡能源阜阳南部风光电基地（颍上二期）光伏项目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建设单位</w:t>
            </w:r>
          </w:p>
        </w:tc>
        <w:tc>
          <w:tcPr>
            <w:tcW w:w="6591" w:type="dxa"/>
            <w:gridSpan w:val="7"/>
            <w:vAlign w:val="center"/>
          </w:tcPr>
          <w:p>
            <w:pPr>
              <w:snapToGrid w:val="0"/>
              <w:jc w:val="center"/>
              <w:rPr>
                <w:rFonts w:hint="default" w:ascii="Times New Roman" w:hAnsi="Times New Roman" w:cs="Times New Roman" w:eastAsiaTheme="minorEastAsia"/>
                <w:bCs/>
                <w:sz w:val="24"/>
                <w:szCs w:val="24"/>
                <w:lang w:eastAsia="zh-CN"/>
              </w:rPr>
            </w:pPr>
            <w:r>
              <w:rPr>
                <w:rFonts w:hint="eastAsia" w:ascii="Times New Roman" w:hAnsi="Times New Roman"/>
                <w:color w:val="000000"/>
                <w:sz w:val="24"/>
                <w:lang w:eastAsia="zh-CN"/>
              </w:rPr>
              <w:t>颍上三峡新能源风力发电有限公司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法人代表</w:t>
            </w:r>
          </w:p>
        </w:tc>
        <w:tc>
          <w:tcPr>
            <w:tcW w:w="1798" w:type="dxa"/>
            <w:gridSpan w:val="2"/>
            <w:vAlign w:val="center"/>
          </w:tcPr>
          <w:p>
            <w:pPr>
              <w:snapToGrid w:val="0"/>
              <w:jc w:val="center"/>
              <w:rPr>
                <w:rFonts w:hint="default" w:ascii="Times New Roman" w:hAnsi="Times New Roman"/>
                <w:color w:val="000000"/>
                <w:sz w:val="24"/>
                <w:lang w:eastAsia="zh-CN"/>
              </w:rPr>
            </w:pPr>
            <w:r>
              <w:rPr>
                <w:rFonts w:hint="eastAsia" w:ascii="Times New Roman" w:hAnsi="Times New Roman"/>
                <w:color w:val="000000"/>
                <w:sz w:val="24"/>
                <w:lang w:eastAsia="zh-CN"/>
              </w:rPr>
              <w:t>吕嘉奖</w:t>
            </w:r>
          </w:p>
        </w:tc>
        <w:tc>
          <w:tcPr>
            <w:tcW w:w="2191" w:type="dxa"/>
            <w:gridSpan w:val="2"/>
            <w:vAlign w:val="center"/>
          </w:tcPr>
          <w:p>
            <w:pPr>
              <w:snapToGrid w:val="0"/>
              <w:jc w:val="center"/>
              <w:rPr>
                <w:rFonts w:hint="default" w:ascii="Times New Roman" w:hAnsi="Times New Roman"/>
                <w:color w:val="000000"/>
                <w:sz w:val="24"/>
                <w:lang w:eastAsia="zh-CN"/>
              </w:rPr>
            </w:pPr>
            <w:r>
              <w:rPr>
                <w:rFonts w:hint="default" w:ascii="Times New Roman" w:hAnsi="Times New Roman"/>
                <w:color w:val="000000"/>
                <w:sz w:val="24"/>
                <w:lang w:eastAsia="zh-CN"/>
              </w:rPr>
              <w:t>联系人</w:t>
            </w:r>
          </w:p>
        </w:tc>
        <w:tc>
          <w:tcPr>
            <w:tcW w:w="2602" w:type="dxa"/>
            <w:gridSpan w:val="3"/>
            <w:vAlign w:val="center"/>
          </w:tcPr>
          <w:p>
            <w:pPr>
              <w:snapToGrid w:val="0"/>
              <w:jc w:val="center"/>
              <w:rPr>
                <w:rFonts w:hint="default" w:ascii="Times New Roman" w:hAnsi="Times New Roman"/>
                <w:color w:val="000000"/>
                <w:sz w:val="24"/>
                <w:lang w:val="en-US" w:eastAsia="zh-CN"/>
              </w:rPr>
            </w:pPr>
            <w:r>
              <w:rPr>
                <w:rFonts w:hint="eastAsia" w:ascii="Times New Roman" w:hAnsi="Times New Roman"/>
                <w:color w:val="000000"/>
                <w:sz w:val="24"/>
                <w:lang w:eastAsia="zh-CN"/>
              </w:rPr>
              <w:t>马总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通信地址</w:t>
            </w:r>
          </w:p>
        </w:tc>
        <w:tc>
          <w:tcPr>
            <w:tcW w:w="6591" w:type="dxa"/>
            <w:gridSpan w:val="7"/>
            <w:vAlign w:val="center"/>
          </w:tcPr>
          <w:p>
            <w:pPr>
              <w:snapToGrid w:val="0"/>
              <w:jc w:val="center"/>
              <w:rPr>
                <w:rFonts w:hint="default" w:ascii="Times New Roman" w:hAnsi="Times New Roman"/>
                <w:color w:val="000000"/>
                <w:sz w:val="24"/>
                <w:lang w:eastAsia="zh-CN"/>
              </w:rPr>
            </w:pPr>
            <w:r>
              <w:rPr>
                <w:rFonts w:hint="eastAsia" w:ascii="Times New Roman" w:hAnsi="Times New Roman"/>
                <w:color w:val="000000"/>
                <w:sz w:val="24"/>
                <w:lang w:eastAsia="zh-CN"/>
              </w:rPr>
              <w:t>安徽省阜阳市颍上县古城镇、江口镇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联系电话</w:t>
            </w:r>
          </w:p>
        </w:tc>
        <w:tc>
          <w:tcPr>
            <w:tcW w:w="1798" w:type="dxa"/>
            <w:gridSpan w:val="2"/>
            <w:vAlign w:val="center"/>
          </w:tcPr>
          <w:p>
            <w:pPr>
              <w:snapToGrid w:val="0"/>
              <w:jc w:val="center"/>
              <w:rPr>
                <w:rFonts w:hint="default" w:ascii="Times New Roman" w:hAnsi="Times New Roman" w:cs="Times New Roman"/>
                <w:color w:val="auto"/>
                <w:sz w:val="24"/>
                <w:szCs w:val="24"/>
                <w:lang w:val="en-US" w:eastAsia="zh-CN"/>
              </w:rPr>
            </w:pPr>
            <w:r>
              <w:rPr>
                <w:rFonts w:hint="eastAsia" w:ascii="Times New Roman" w:hAnsi="Times New Roman"/>
                <w:color w:val="000000"/>
                <w:sz w:val="24"/>
              </w:rPr>
              <w:t>18937576368</w:t>
            </w:r>
          </w:p>
        </w:tc>
        <w:tc>
          <w:tcPr>
            <w:tcW w:w="860" w:type="dxa"/>
            <w:vAlign w:val="center"/>
          </w:tcPr>
          <w:p>
            <w:pPr>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传真</w:t>
            </w:r>
          </w:p>
        </w:tc>
        <w:tc>
          <w:tcPr>
            <w:tcW w:w="1331" w:type="dxa"/>
            <w:vAlign w:val="center"/>
          </w:tcPr>
          <w:p>
            <w:pPr>
              <w:snapToGrid w:val="0"/>
              <w:jc w:val="center"/>
              <w:rPr>
                <w:rFonts w:hint="default" w:ascii="Times New Roman" w:hAnsi="Times New Roman" w:cs="Times New Roman"/>
                <w:bCs/>
                <w:sz w:val="24"/>
                <w:szCs w:val="24"/>
              </w:rPr>
            </w:pPr>
            <w:r>
              <w:rPr>
                <w:rFonts w:hint="default" w:ascii="Times New Roman" w:hAnsi="Times New Roman" w:eastAsia="TimesNewRomanPSMT" w:cs="Times New Roman"/>
                <w:kern w:val="0"/>
                <w:sz w:val="24"/>
                <w:szCs w:val="24"/>
              </w:rPr>
              <w:t>/</w:t>
            </w:r>
          </w:p>
        </w:tc>
        <w:tc>
          <w:tcPr>
            <w:tcW w:w="1134"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邮编</w:t>
            </w:r>
          </w:p>
        </w:tc>
        <w:tc>
          <w:tcPr>
            <w:tcW w:w="1468" w:type="dxa"/>
            <w:vAlign w:val="center"/>
          </w:tcPr>
          <w:p>
            <w:pPr>
              <w:snapToGrid w:val="0"/>
              <w:jc w:val="center"/>
              <w:rPr>
                <w:rFonts w:hint="default" w:ascii="Times New Roman" w:hAnsi="Times New Roman" w:cs="Times New Roman" w:eastAsiaTheme="minorEastAsia"/>
                <w:bCs/>
                <w:sz w:val="24"/>
                <w:szCs w:val="24"/>
                <w:lang w:val="en-US" w:eastAsia="zh-CN"/>
              </w:rPr>
            </w:pPr>
            <w:r>
              <w:rPr>
                <w:rFonts w:hint="default" w:ascii="Times New Roman" w:hAnsi="Times New Roman" w:cs="Times New Roman"/>
                <w:color w:val="auto"/>
                <w:sz w:val="24"/>
                <w:szCs w:val="24"/>
              </w:rPr>
              <w:t>23</w:t>
            </w:r>
            <w:r>
              <w:rPr>
                <w:rFonts w:hint="default" w:ascii="Times New Roman" w:hAnsi="Times New Roman" w:cs="Times New Roman"/>
                <w:color w:val="auto"/>
                <w:sz w:val="24"/>
                <w:szCs w:val="24"/>
                <w:lang w:val="en-US" w:eastAsia="zh-CN"/>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建设地点</w:t>
            </w:r>
          </w:p>
        </w:tc>
        <w:tc>
          <w:tcPr>
            <w:tcW w:w="6591" w:type="dxa"/>
            <w:gridSpan w:val="7"/>
            <w:vAlign w:val="center"/>
          </w:tcPr>
          <w:p>
            <w:pPr>
              <w:snapToGrid w:val="0"/>
              <w:jc w:val="center"/>
              <w:rPr>
                <w:rFonts w:hint="default" w:ascii="Times New Roman" w:hAnsi="Times New Roman" w:cs="Times New Roman" w:eastAsiaTheme="minorEastAsia"/>
                <w:sz w:val="24"/>
                <w:szCs w:val="24"/>
                <w:lang w:eastAsia="zh-CN"/>
              </w:rPr>
            </w:pPr>
            <w:r>
              <w:rPr>
                <w:rFonts w:hint="default" w:ascii="Times New Roman" w:hAnsi="Times New Roman" w:cs="Times New Roman"/>
                <w:color w:val="000000"/>
                <w:sz w:val="24"/>
                <w:szCs w:val="24"/>
                <w:lang w:val="en-US" w:eastAsia="zh-CN"/>
              </w:rPr>
              <w:t>安徽省阜阳市颍上县古城镇、江口镇境内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项目性质</w:t>
            </w:r>
          </w:p>
        </w:tc>
        <w:tc>
          <w:tcPr>
            <w:tcW w:w="2658" w:type="dxa"/>
            <w:gridSpan w:val="3"/>
            <w:vAlign w:val="center"/>
          </w:tcPr>
          <w:p>
            <w:pPr>
              <w:snapToGrid w:val="0"/>
              <w:jc w:val="center"/>
              <w:rPr>
                <w:rFonts w:hint="default" w:ascii="Times New Roman" w:hAnsi="Times New Roman" w:cs="Times New Roman"/>
                <w:b/>
                <w:bCs/>
                <w:sz w:val="24"/>
                <w:szCs w:val="24"/>
              </w:rPr>
            </w:pPr>
            <w:r>
              <w:rPr>
                <w:rFonts w:hint="default" w:ascii="Times New Roman" w:hAnsi="Times New Roman" w:eastAsia="宋体" w:cs="Times New Roman"/>
                <w:sz w:val="24"/>
                <w:szCs w:val="24"/>
              </w:rPr>
              <w:t>新建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改扩建□技改□</w:t>
            </w:r>
          </w:p>
        </w:tc>
        <w:tc>
          <w:tcPr>
            <w:tcW w:w="1331" w:type="dxa"/>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行业类别</w:t>
            </w:r>
          </w:p>
        </w:tc>
        <w:tc>
          <w:tcPr>
            <w:tcW w:w="2602" w:type="dxa"/>
            <w:gridSpan w:val="3"/>
            <w:vAlign w:val="center"/>
          </w:tcPr>
          <w:p>
            <w:pPr>
              <w:adjustRightInd w:val="0"/>
              <w:snapToGrid w:val="0"/>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四十一、电力、热力生产和供应业</w:t>
            </w:r>
          </w:p>
          <w:p>
            <w:pPr>
              <w:snapToGrid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4416太阳能发电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环境影响报告表名称</w:t>
            </w:r>
          </w:p>
        </w:tc>
        <w:tc>
          <w:tcPr>
            <w:tcW w:w="6591" w:type="dxa"/>
            <w:gridSpan w:val="7"/>
            <w:vAlign w:val="center"/>
          </w:tcPr>
          <w:p>
            <w:pPr>
              <w:snapToGrid w:val="0"/>
              <w:jc w:val="center"/>
              <w:rPr>
                <w:rFonts w:hint="default" w:ascii="Times New Roman" w:hAnsi="Times New Roman" w:cs="Times New Roman"/>
                <w:sz w:val="24"/>
                <w:szCs w:val="24"/>
              </w:rPr>
            </w:pPr>
            <w:r>
              <w:rPr>
                <w:rFonts w:hint="eastAsia" w:ascii="Times New Roman" w:hAnsi="Times New Roman"/>
                <w:color w:val="000000"/>
                <w:sz w:val="24"/>
              </w:rPr>
              <w:t>三峡能源阜阳南部风光电基地（颍上二期）光伏项目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环境影响评价单位</w:t>
            </w:r>
          </w:p>
        </w:tc>
        <w:tc>
          <w:tcPr>
            <w:tcW w:w="6591" w:type="dxa"/>
            <w:gridSpan w:val="7"/>
            <w:vAlign w:val="center"/>
          </w:tcPr>
          <w:p>
            <w:pPr>
              <w:snapToGrid w:val="0"/>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sz w:val="24"/>
                <w:szCs w:val="24"/>
                <w:lang w:eastAsia="zh-CN"/>
              </w:rPr>
              <w:t>安徽睿晟环境科技有限公司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highlight w:val="none"/>
                <w:u w:val="none"/>
              </w:rPr>
            </w:pPr>
            <w:r>
              <w:rPr>
                <w:rFonts w:hint="default" w:ascii="Times New Roman" w:hAnsi="Times New Roman" w:cs="Times New Roman"/>
                <w:bCs/>
                <w:sz w:val="24"/>
                <w:szCs w:val="24"/>
                <w:highlight w:val="none"/>
                <w:u w:val="none"/>
              </w:rPr>
              <w:t>初步设计单位</w:t>
            </w:r>
          </w:p>
        </w:tc>
        <w:tc>
          <w:tcPr>
            <w:tcW w:w="6591" w:type="dxa"/>
            <w:gridSpan w:val="7"/>
            <w:vAlign w:val="center"/>
          </w:tcPr>
          <w:p>
            <w:pPr>
              <w:snapToGrid w:val="0"/>
              <w:jc w:val="center"/>
              <w:rPr>
                <w:rFonts w:hint="default" w:ascii="Times New Roman" w:hAnsi="Times New Roman" w:eastAsia="宋体" w:cs="Times New Roman"/>
                <w:kern w:val="0"/>
                <w:sz w:val="24"/>
                <w:szCs w:val="24"/>
                <w:highlight w:val="none"/>
                <w:u w:val="none"/>
                <w:lang w:val="en-US" w:eastAsia="zh-CN"/>
              </w:rPr>
            </w:pPr>
            <w:r>
              <w:rPr>
                <w:rFonts w:hint="eastAsia" w:ascii="Times New Roman" w:hAnsi="Times New Roman" w:cs="Times New Roman"/>
                <w:bCs/>
                <w:color w:val="auto"/>
                <w:sz w:val="24"/>
                <w:szCs w:val="24"/>
                <w:highlight w:val="none"/>
                <w:u w:val="none"/>
              </w:rPr>
              <w:t>中国能源建设集团安徽省电力设计院有限公司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环境影响评价</w:t>
            </w:r>
          </w:p>
          <w:p>
            <w:pPr>
              <w:snapToGrid w:val="0"/>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审批部门</w:t>
            </w:r>
          </w:p>
        </w:tc>
        <w:tc>
          <w:tcPr>
            <w:tcW w:w="1443" w:type="dxa"/>
            <w:vAlign w:val="center"/>
          </w:tcPr>
          <w:p>
            <w:pPr>
              <w:snapToGrid w:val="0"/>
              <w:jc w:val="center"/>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lang w:eastAsia="zh-CN"/>
              </w:rPr>
              <w:t>阜阳市颍上县生态环境分局</w:t>
            </w:r>
          </w:p>
        </w:tc>
        <w:tc>
          <w:tcPr>
            <w:tcW w:w="1215" w:type="dxa"/>
            <w:gridSpan w:val="2"/>
            <w:vAlign w:val="center"/>
          </w:tcPr>
          <w:p>
            <w:pPr>
              <w:snapToGrid w:val="0"/>
              <w:jc w:val="center"/>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rPr>
              <w:t>文号</w:t>
            </w:r>
          </w:p>
        </w:tc>
        <w:tc>
          <w:tcPr>
            <w:tcW w:w="1331" w:type="dxa"/>
            <w:vAlign w:val="center"/>
          </w:tcPr>
          <w:p>
            <w:pPr>
              <w:snapToGrid w:val="0"/>
              <w:jc w:val="center"/>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lang w:val="en-US" w:eastAsia="zh-CN"/>
              </w:rPr>
              <w:t>颍环行审字〔202</w:t>
            </w:r>
            <w:r>
              <w:rPr>
                <w:rFonts w:hint="eastAsia" w:ascii="Times New Roman" w:hAnsi="Times New Roman" w:eastAsia="宋体" w:cs="Times New Roman"/>
                <w:kern w:val="0"/>
                <w:sz w:val="24"/>
                <w:szCs w:val="24"/>
                <w:u w:val="none"/>
                <w:lang w:val="en-US" w:eastAsia="zh-CN"/>
              </w:rPr>
              <w:t>2</w:t>
            </w:r>
            <w:r>
              <w:rPr>
                <w:rFonts w:hint="default" w:ascii="Times New Roman" w:hAnsi="Times New Roman" w:eastAsia="宋体" w:cs="Times New Roman"/>
                <w:kern w:val="0"/>
                <w:sz w:val="24"/>
                <w:szCs w:val="24"/>
                <w:u w:val="none"/>
                <w:lang w:val="en-US" w:eastAsia="zh-CN"/>
              </w:rPr>
              <w:t>〕</w:t>
            </w:r>
            <w:r>
              <w:rPr>
                <w:rFonts w:hint="eastAsia" w:ascii="Times New Roman" w:hAnsi="Times New Roman" w:eastAsia="宋体" w:cs="Times New Roman"/>
                <w:kern w:val="0"/>
                <w:sz w:val="24"/>
                <w:szCs w:val="24"/>
                <w:u w:val="none"/>
                <w:lang w:val="en-US" w:eastAsia="zh-CN"/>
              </w:rPr>
              <w:t>25</w:t>
            </w:r>
            <w:r>
              <w:rPr>
                <w:rFonts w:hint="default" w:ascii="Times New Roman" w:hAnsi="Times New Roman" w:eastAsia="宋体" w:cs="Times New Roman"/>
                <w:kern w:val="0"/>
                <w:sz w:val="24"/>
                <w:szCs w:val="24"/>
                <w:u w:val="none"/>
                <w:lang w:val="en-US" w:eastAsia="zh-CN"/>
              </w:rPr>
              <w:t>号</w:t>
            </w:r>
          </w:p>
        </w:tc>
        <w:tc>
          <w:tcPr>
            <w:tcW w:w="1054" w:type="dxa"/>
            <w:vAlign w:val="center"/>
          </w:tcPr>
          <w:p>
            <w:pPr>
              <w:snapToGrid w:val="0"/>
              <w:jc w:val="center"/>
              <w:rPr>
                <w:rFonts w:hint="default" w:ascii="Times New Roman" w:hAnsi="Times New Roman" w:eastAsia="宋体" w:cs="Times New Roman"/>
                <w:kern w:val="0"/>
                <w:sz w:val="24"/>
                <w:szCs w:val="24"/>
                <w:u w:val="none"/>
              </w:rPr>
            </w:pPr>
            <w:r>
              <w:rPr>
                <w:rFonts w:hint="default" w:ascii="Times New Roman" w:hAnsi="Times New Roman" w:eastAsia="宋体" w:cs="Times New Roman"/>
                <w:kern w:val="0"/>
                <w:sz w:val="24"/>
                <w:szCs w:val="24"/>
                <w:u w:val="none"/>
              </w:rPr>
              <w:t>时间</w:t>
            </w:r>
          </w:p>
        </w:tc>
        <w:tc>
          <w:tcPr>
            <w:tcW w:w="1548" w:type="dxa"/>
            <w:gridSpan w:val="2"/>
            <w:vAlign w:val="center"/>
          </w:tcPr>
          <w:p>
            <w:pPr>
              <w:snapToGrid w:val="0"/>
              <w:jc w:val="center"/>
              <w:rPr>
                <w:rFonts w:hint="default" w:ascii="Times New Roman" w:hAnsi="Times New Roman" w:eastAsia="宋体" w:cs="Times New Roman"/>
                <w:kern w:val="0"/>
                <w:sz w:val="24"/>
                <w:szCs w:val="24"/>
                <w:u w:val="none"/>
                <w:lang w:val="en-US" w:eastAsia="zh-CN"/>
              </w:rPr>
            </w:pPr>
            <w:r>
              <w:rPr>
                <w:rFonts w:hint="default" w:ascii="Times New Roman" w:hAnsi="Times New Roman" w:eastAsia="宋体" w:cs="Times New Roman"/>
                <w:kern w:val="0"/>
                <w:sz w:val="24"/>
                <w:szCs w:val="24"/>
                <w:u w:val="none"/>
                <w:lang w:val="en-US" w:eastAsia="zh-CN"/>
              </w:rPr>
              <w:t>202</w:t>
            </w:r>
            <w:r>
              <w:rPr>
                <w:rFonts w:hint="eastAsia" w:ascii="Times New Roman" w:hAnsi="Times New Roman" w:eastAsia="宋体" w:cs="Times New Roman"/>
                <w:kern w:val="0"/>
                <w:sz w:val="24"/>
                <w:szCs w:val="24"/>
                <w:u w:val="none"/>
                <w:lang w:val="en-US" w:eastAsia="zh-CN"/>
              </w:rPr>
              <w:t>2</w:t>
            </w:r>
            <w:r>
              <w:rPr>
                <w:rFonts w:hint="default" w:ascii="Times New Roman" w:hAnsi="Times New Roman" w:eastAsia="宋体" w:cs="Times New Roman"/>
                <w:kern w:val="0"/>
                <w:sz w:val="24"/>
                <w:szCs w:val="24"/>
                <w:u w:val="none"/>
                <w:lang w:val="en-US" w:eastAsia="zh-CN"/>
              </w:rPr>
              <w:t>年</w:t>
            </w:r>
            <w:r>
              <w:rPr>
                <w:rFonts w:hint="eastAsia" w:ascii="Times New Roman" w:hAnsi="Times New Roman" w:eastAsia="宋体" w:cs="Times New Roman"/>
                <w:kern w:val="0"/>
                <w:sz w:val="24"/>
                <w:szCs w:val="24"/>
                <w:u w:val="none"/>
                <w:lang w:val="en-US" w:eastAsia="zh-CN"/>
              </w:rPr>
              <w:t>6</w:t>
            </w:r>
            <w:r>
              <w:rPr>
                <w:rFonts w:hint="default" w:ascii="Times New Roman" w:hAnsi="Times New Roman" w:eastAsia="宋体" w:cs="Times New Roman"/>
                <w:kern w:val="0"/>
                <w:sz w:val="24"/>
                <w:szCs w:val="24"/>
                <w:u w:val="none"/>
                <w:lang w:val="en-US" w:eastAsia="zh-CN"/>
              </w:rPr>
              <w:t>月</w:t>
            </w:r>
          </w:p>
          <w:p>
            <w:pPr>
              <w:snapToGrid w:val="0"/>
              <w:jc w:val="center"/>
              <w:rPr>
                <w:rFonts w:hint="default" w:ascii="Times New Roman" w:hAnsi="Times New Roman" w:eastAsia="宋体" w:cs="Times New Roman"/>
                <w:kern w:val="0"/>
                <w:sz w:val="24"/>
                <w:szCs w:val="24"/>
                <w:u w:val="none"/>
                <w:lang w:val="en-US" w:eastAsia="zh-CN"/>
              </w:rPr>
            </w:pPr>
            <w:r>
              <w:rPr>
                <w:rFonts w:hint="default" w:ascii="Times New Roman" w:hAnsi="Times New Roman" w:eastAsia="宋体" w:cs="Times New Roman"/>
                <w:kern w:val="0"/>
                <w:sz w:val="24"/>
                <w:szCs w:val="24"/>
                <w:u w:val="none"/>
                <w:lang w:val="en-US" w:eastAsia="zh-CN"/>
              </w:rPr>
              <w:t>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highlight w:val="none"/>
                <w:u w:val="none"/>
              </w:rPr>
            </w:pPr>
            <w:r>
              <w:rPr>
                <w:rFonts w:hint="default" w:ascii="Times New Roman" w:hAnsi="Times New Roman" w:cs="Times New Roman"/>
                <w:bCs/>
                <w:sz w:val="24"/>
                <w:szCs w:val="24"/>
                <w:highlight w:val="none"/>
                <w:u w:val="none"/>
              </w:rPr>
              <w:t>初步设计审批部门</w:t>
            </w:r>
          </w:p>
        </w:tc>
        <w:tc>
          <w:tcPr>
            <w:tcW w:w="1443" w:type="dxa"/>
            <w:vAlign w:val="center"/>
          </w:tcPr>
          <w:p>
            <w:pPr>
              <w:snapToGrid w:val="0"/>
              <w:jc w:val="center"/>
              <w:rPr>
                <w:rFonts w:hint="default" w:ascii="Times New Roman" w:hAnsi="Times New Roman" w:eastAsia="宋体" w:cs="Times New Roman"/>
                <w:kern w:val="0"/>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中国三峡新能源</w:t>
            </w:r>
            <w:r>
              <w:rPr>
                <w:rFonts w:hint="eastAsia"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集团</w:t>
            </w:r>
            <w:r>
              <w:rPr>
                <w:rFonts w:hint="eastAsia"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股份有限公司</w:t>
            </w:r>
          </w:p>
        </w:tc>
        <w:tc>
          <w:tcPr>
            <w:tcW w:w="1215" w:type="dxa"/>
            <w:gridSpan w:val="2"/>
            <w:vAlign w:val="center"/>
          </w:tcPr>
          <w:p>
            <w:pPr>
              <w:snapToGrid w:val="0"/>
              <w:jc w:val="center"/>
              <w:rPr>
                <w:rFonts w:hint="default" w:ascii="Times New Roman" w:hAnsi="Times New Roman" w:eastAsia="宋体" w:cs="Times New Roman"/>
                <w:kern w:val="0"/>
                <w:sz w:val="24"/>
                <w:szCs w:val="24"/>
                <w:highlight w:val="none"/>
                <w:u w:val="none"/>
              </w:rPr>
            </w:pPr>
            <w:r>
              <w:rPr>
                <w:rFonts w:hint="default" w:ascii="Times New Roman" w:hAnsi="Times New Roman" w:eastAsia="宋体" w:cs="Times New Roman"/>
                <w:kern w:val="0"/>
                <w:sz w:val="24"/>
                <w:szCs w:val="24"/>
                <w:highlight w:val="none"/>
                <w:u w:val="none"/>
              </w:rPr>
              <w:t>文号</w:t>
            </w:r>
          </w:p>
        </w:tc>
        <w:tc>
          <w:tcPr>
            <w:tcW w:w="1331" w:type="dxa"/>
            <w:vAlign w:val="center"/>
          </w:tcPr>
          <w:p>
            <w:pPr>
              <w:snapToGrid w:val="0"/>
              <w:jc w:val="center"/>
              <w:rPr>
                <w:rFonts w:hint="default" w:ascii="Times New Roman" w:hAnsi="Times New Roman" w:eastAsia="宋体" w:cs="Times New Roman"/>
                <w:kern w:val="0"/>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三峡能源技经审订〔2023〕</w:t>
            </w:r>
            <w:r>
              <w:rPr>
                <w:rFonts w:hint="eastAsia" w:ascii="Times New Roman" w:hAnsi="Times New Roman" w:eastAsia="宋体" w:cs="Times New Roman"/>
                <w:b w:val="0"/>
                <w:bCs w:val="0"/>
                <w:color w:val="auto"/>
                <w:sz w:val="24"/>
                <w:szCs w:val="24"/>
                <w:highlight w:val="none"/>
                <w:u w:val="none"/>
                <w:lang w:val="en-US" w:eastAsia="zh-CN"/>
              </w:rPr>
              <w:t>69</w:t>
            </w:r>
            <w:r>
              <w:rPr>
                <w:rFonts w:hint="default" w:ascii="Times New Roman" w:hAnsi="Times New Roman" w:eastAsia="宋体" w:cs="Times New Roman"/>
                <w:b w:val="0"/>
                <w:bCs w:val="0"/>
                <w:color w:val="auto"/>
                <w:sz w:val="24"/>
                <w:szCs w:val="24"/>
                <w:highlight w:val="none"/>
                <w:u w:val="none"/>
                <w:lang w:val="en-US" w:eastAsia="zh-CN"/>
              </w:rPr>
              <w:t>号</w:t>
            </w:r>
            <w:r>
              <w:rPr>
                <w:rFonts w:hint="eastAsia" w:ascii="Times New Roman" w:hAnsi="Times New Roman" w:eastAsia="宋体" w:cs="Times New Roman"/>
                <w:b w:val="0"/>
                <w:bCs w:val="0"/>
                <w:color w:val="auto"/>
                <w:sz w:val="24"/>
                <w:szCs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自建</w:t>
            </w:r>
            <w:r>
              <w:rPr>
                <w:rFonts w:hint="eastAsia" w:ascii="Times New Roman" w:hAnsi="Times New Roman" w:eastAsia="宋体" w:cs="Times New Roman"/>
                <w:b w:val="0"/>
                <w:bCs w:val="0"/>
                <w:color w:val="auto"/>
                <w:sz w:val="24"/>
                <w:szCs w:val="24"/>
                <w:highlight w:val="none"/>
                <w:u w:val="none"/>
                <w:lang w:val="en-US" w:eastAsia="zh-CN"/>
              </w:rPr>
              <w:t>）</w:t>
            </w:r>
          </w:p>
        </w:tc>
        <w:tc>
          <w:tcPr>
            <w:tcW w:w="1054" w:type="dxa"/>
            <w:vAlign w:val="center"/>
          </w:tcPr>
          <w:p>
            <w:pPr>
              <w:snapToGrid w:val="0"/>
              <w:jc w:val="center"/>
              <w:rPr>
                <w:rFonts w:hint="default" w:ascii="Times New Roman" w:hAnsi="Times New Roman" w:eastAsia="宋体" w:cs="Times New Roman"/>
                <w:kern w:val="0"/>
                <w:sz w:val="24"/>
                <w:szCs w:val="24"/>
                <w:highlight w:val="none"/>
                <w:u w:val="none"/>
              </w:rPr>
            </w:pPr>
            <w:r>
              <w:rPr>
                <w:rFonts w:hint="default" w:ascii="Times New Roman" w:hAnsi="Times New Roman" w:eastAsia="宋体" w:cs="Times New Roman"/>
                <w:kern w:val="0"/>
                <w:sz w:val="24"/>
                <w:szCs w:val="24"/>
                <w:highlight w:val="none"/>
                <w:u w:val="none"/>
              </w:rPr>
              <w:t>时间</w:t>
            </w:r>
          </w:p>
        </w:tc>
        <w:tc>
          <w:tcPr>
            <w:tcW w:w="1548" w:type="dxa"/>
            <w:gridSpan w:val="2"/>
            <w:vAlign w:val="center"/>
          </w:tcPr>
          <w:p>
            <w:pPr>
              <w:snapToGrid w:val="0"/>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2023年6月</w:t>
            </w:r>
          </w:p>
          <w:p>
            <w:pPr>
              <w:snapToGrid w:val="0"/>
              <w:jc w:val="center"/>
              <w:rPr>
                <w:rFonts w:hint="default" w:ascii="Times New Roman" w:hAnsi="Times New Roman" w:eastAsia="宋体" w:cs="Times New Roman"/>
                <w:kern w:val="0"/>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i w:val="0"/>
                <w:iCs w:val="0"/>
                <w:sz w:val="24"/>
                <w:szCs w:val="24"/>
                <w:highlight w:val="none"/>
                <w:u w:val="none"/>
              </w:rPr>
            </w:pPr>
            <w:r>
              <w:rPr>
                <w:rFonts w:hint="default" w:ascii="Times New Roman" w:hAnsi="Times New Roman" w:cs="Times New Roman"/>
                <w:i w:val="0"/>
                <w:iCs w:val="0"/>
                <w:sz w:val="24"/>
                <w:szCs w:val="24"/>
                <w:highlight w:val="none"/>
                <w:u w:val="none"/>
              </w:rPr>
              <w:t>环境保护设施设计单位</w:t>
            </w:r>
          </w:p>
        </w:tc>
        <w:tc>
          <w:tcPr>
            <w:tcW w:w="6591" w:type="dxa"/>
            <w:gridSpan w:val="7"/>
            <w:vAlign w:val="center"/>
          </w:tcPr>
          <w:p>
            <w:pPr>
              <w:snapToGrid w:val="0"/>
              <w:jc w:val="center"/>
              <w:rPr>
                <w:rFonts w:hint="default" w:ascii="Times New Roman" w:hAnsi="Times New Roman" w:cs="Times New Roman" w:eastAsiaTheme="minorEastAsia"/>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i w:val="0"/>
                <w:iCs w:val="0"/>
                <w:sz w:val="24"/>
                <w:szCs w:val="24"/>
                <w:highlight w:val="none"/>
                <w:u w:val="none"/>
              </w:rPr>
            </w:pPr>
            <w:r>
              <w:rPr>
                <w:rFonts w:hint="default" w:ascii="Times New Roman" w:hAnsi="Times New Roman" w:cs="Times New Roman"/>
                <w:i w:val="0"/>
                <w:iCs w:val="0"/>
                <w:sz w:val="24"/>
                <w:szCs w:val="24"/>
                <w:highlight w:val="none"/>
                <w:u w:val="none"/>
              </w:rPr>
              <w:t>环境保护设施施工单位</w:t>
            </w:r>
          </w:p>
        </w:tc>
        <w:tc>
          <w:tcPr>
            <w:tcW w:w="6591" w:type="dxa"/>
            <w:gridSpan w:val="7"/>
            <w:vAlign w:val="center"/>
          </w:tcPr>
          <w:p>
            <w:pPr>
              <w:snapToGrid w:val="0"/>
              <w:jc w:val="center"/>
              <w:rPr>
                <w:rFonts w:hint="default" w:ascii="Times New Roman" w:hAnsi="Times New Roman" w:cs="Times New Roman" w:eastAsiaTheme="minorEastAsia"/>
                <w:sz w:val="24"/>
                <w:szCs w:val="24"/>
                <w:highlight w:val="none"/>
                <w:u w:val="none"/>
                <w:lang w:val="en-US" w:eastAsia="zh-CN"/>
              </w:rPr>
            </w:pPr>
            <w:r>
              <w:rPr>
                <w:rFonts w:hint="eastAsia" w:ascii="Times New Roman" w:hAnsi="Times New Roman" w:cs="Times New Roman"/>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eastAsiaTheme="minorEastAsia"/>
                <w:i w:val="0"/>
                <w:iCs w:val="0"/>
                <w:sz w:val="24"/>
                <w:szCs w:val="24"/>
                <w:highlight w:val="none"/>
                <w:u w:val="none"/>
                <w:lang w:val="en-US" w:eastAsia="zh-CN"/>
              </w:rPr>
            </w:pPr>
            <w:r>
              <w:rPr>
                <w:rFonts w:hint="eastAsia" w:ascii="Times New Roman" w:hAnsi="Times New Roman" w:cs="Times New Roman"/>
                <w:i w:val="0"/>
                <w:iCs w:val="0"/>
                <w:sz w:val="24"/>
                <w:szCs w:val="24"/>
                <w:highlight w:val="none"/>
                <w:u w:val="none"/>
                <w:lang w:val="en-US" w:eastAsia="zh-CN"/>
              </w:rPr>
              <w:t>环境保护设施监测单位</w:t>
            </w:r>
          </w:p>
        </w:tc>
        <w:tc>
          <w:tcPr>
            <w:tcW w:w="6591" w:type="dxa"/>
            <w:gridSpan w:val="7"/>
            <w:vAlign w:val="center"/>
          </w:tcPr>
          <w:p>
            <w:pPr>
              <w:snapToGrid w:val="0"/>
              <w:jc w:val="center"/>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安徽世标检测技术有限公司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投资总概算（万元）</w:t>
            </w:r>
          </w:p>
        </w:tc>
        <w:tc>
          <w:tcPr>
            <w:tcW w:w="1443" w:type="dxa"/>
            <w:vAlign w:val="center"/>
          </w:tcPr>
          <w:p>
            <w:pPr>
              <w:snapToGrid w:val="0"/>
              <w:jc w:val="center"/>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color w:val="000000"/>
                <w:sz w:val="24"/>
                <w:szCs w:val="24"/>
                <w:lang w:val="en-US" w:eastAsia="zh-CN"/>
              </w:rPr>
              <w:t>20</w:t>
            </w:r>
            <w:r>
              <w:rPr>
                <w:rFonts w:hint="default" w:ascii="Times New Roman" w:hAnsi="Times New Roman" w:cs="Times New Roman"/>
                <w:color w:val="000000"/>
                <w:sz w:val="24"/>
                <w:szCs w:val="24"/>
              </w:rPr>
              <w:t>0000</w:t>
            </w:r>
          </w:p>
        </w:tc>
        <w:tc>
          <w:tcPr>
            <w:tcW w:w="1215" w:type="dxa"/>
            <w:gridSpan w:val="2"/>
            <w:vAlign w:val="center"/>
          </w:tcPr>
          <w:p>
            <w:pPr>
              <w:snapToGrid w:val="0"/>
              <w:jc w:val="center"/>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其中：环境保护</w:t>
            </w:r>
            <w:r>
              <w:rPr>
                <w:rFonts w:hint="default" w:ascii="Times New Roman" w:hAnsi="Times New Roman" w:cs="Times New Roman"/>
                <w:sz w:val="24"/>
                <w:szCs w:val="24"/>
                <w:highlight w:val="none"/>
              </w:rPr>
              <w:t>投资（万元）</w:t>
            </w:r>
          </w:p>
        </w:tc>
        <w:tc>
          <w:tcPr>
            <w:tcW w:w="1331" w:type="dxa"/>
            <w:vAlign w:val="center"/>
          </w:tcPr>
          <w:p>
            <w:pPr>
              <w:snapToGrid w:val="0"/>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color w:val="000000"/>
                <w:sz w:val="24"/>
                <w:szCs w:val="24"/>
                <w:lang w:val="en-US" w:eastAsia="zh-CN"/>
              </w:rPr>
              <w:t>28</w:t>
            </w:r>
            <w:r>
              <w:rPr>
                <w:rFonts w:hint="eastAsia" w:ascii="Times New Roman" w:hAnsi="Times New Roman" w:cs="Times New Roman"/>
                <w:color w:val="000000"/>
                <w:sz w:val="24"/>
                <w:szCs w:val="24"/>
                <w:lang w:val="en-US" w:eastAsia="zh-CN"/>
              </w:rPr>
              <w:t>1</w:t>
            </w:r>
          </w:p>
        </w:tc>
        <w:tc>
          <w:tcPr>
            <w:tcW w:w="1054" w:type="dxa"/>
            <w:vMerge w:val="restart"/>
            <w:vAlign w:val="center"/>
          </w:tcPr>
          <w:p>
            <w:pPr>
              <w:snapToGrid w:val="0"/>
              <w:jc w:val="center"/>
              <w:rPr>
                <w:rFonts w:hint="default" w:ascii="Times New Roman" w:hAnsi="Times New Roman" w:cs="Times New Roman" w:eastAsiaTheme="minorEastAsia"/>
                <w:bCs/>
                <w:sz w:val="24"/>
                <w:szCs w:val="24"/>
                <w:highlight w:val="none"/>
                <w:lang w:eastAsia="zh-CN"/>
              </w:rPr>
            </w:pPr>
            <w:r>
              <w:rPr>
                <w:rFonts w:hint="eastAsia" w:ascii="Times New Roman" w:hAnsi="Times New Roman" w:cs="Times New Roman"/>
                <w:bCs/>
                <w:sz w:val="24"/>
                <w:szCs w:val="24"/>
                <w:highlight w:val="none"/>
                <w:lang w:val="en-US" w:eastAsia="zh-CN"/>
              </w:rPr>
              <w:t>实际</w:t>
            </w:r>
            <w:r>
              <w:rPr>
                <w:rFonts w:hint="default" w:ascii="Times New Roman" w:hAnsi="Times New Roman" w:cs="Times New Roman"/>
                <w:bCs/>
                <w:sz w:val="24"/>
                <w:szCs w:val="24"/>
                <w:highlight w:val="none"/>
                <w:lang w:eastAsia="zh-CN"/>
              </w:rPr>
              <w:t>环境保护投资占总投资</w:t>
            </w:r>
            <w:r>
              <w:rPr>
                <w:rFonts w:hint="default" w:ascii="Times New Roman" w:hAnsi="Times New Roman" w:cs="Times New Roman"/>
                <w:bCs/>
                <w:sz w:val="24"/>
                <w:szCs w:val="24"/>
                <w:highlight w:val="none"/>
              </w:rPr>
              <w:t>比例</w:t>
            </w:r>
          </w:p>
        </w:tc>
        <w:tc>
          <w:tcPr>
            <w:tcW w:w="1548" w:type="dxa"/>
            <w:gridSpan w:val="2"/>
            <w:vAlign w:val="center"/>
          </w:tcPr>
          <w:p>
            <w:pPr>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lang w:val="en-US" w:eastAsia="zh-CN"/>
              </w:rPr>
              <w:t>0.</w:t>
            </w:r>
            <w:r>
              <w:rPr>
                <w:rFonts w:hint="eastAsia" w:ascii="Times New Roman" w:hAnsi="Times New Roman" w:cs="Times New Roman"/>
                <w:bCs/>
                <w:sz w:val="24"/>
                <w:szCs w:val="24"/>
                <w:lang w:val="en-US" w:eastAsia="zh-CN"/>
              </w:rPr>
              <w:t>14</w:t>
            </w:r>
            <w:r>
              <w:rPr>
                <w:rFonts w:hint="default"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实际总投资（万元）</w:t>
            </w:r>
          </w:p>
        </w:tc>
        <w:tc>
          <w:tcPr>
            <w:tcW w:w="1443" w:type="dxa"/>
            <w:vAlign w:val="center"/>
          </w:tcPr>
          <w:p>
            <w:pPr>
              <w:snapToGrid w:val="0"/>
              <w:jc w:val="center"/>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color w:val="000000"/>
                <w:sz w:val="24"/>
                <w:szCs w:val="24"/>
                <w:lang w:val="en-US" w:eastAsia="zh-CN"/>
              </w:rPr>
              <w:t>164792</w:t>
            </w:r>
          </w:p>
        </w:tc>
        <w:tc>
          <w:tcPr>
            <w:tcW w:w="1215" w:type="dxa"/>
            <w:gridSpan w:val="2"/>
            <w:vAlign w:val="center"/>
          </w:tcPr>
          <w:p>
            <w:pPr>
              <w:snapToGrid w:val="0"/>
              <w:jc w:val="center"/>
              <w:rPr>
                <w:rFonts w:hint="default"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其中：环境保护</w:t>
            </w:r>
            <w:r>
              <w:rPr>
                <w:rFonts w:hint="default" w:ascii="Times New Roman" w:hAnsi="Times New Roman" w:cs="Times New Roman"/>
                <w:sz w:val="24"/>
                <w:szCs w:val="24"/>
                <w:highlight w:val="none"/>
              </w:rPr>
              <w:t>投资（万元）</w:t>
            </w:r>
          </w:p>
        </w:tc>
        <w:tc>
          <w:tcPr>
            <w:tcW w:w="1331" w:type="dxa"/>
            <w:vAlign w:val="center"/>
          </w:tcPr>
          <w:p>
            <w:pPr>
              <w:snapToGrid w:val="0"/>
              <w:jc w:val="center"/>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color w:val="000000"/>
                <w:sz w:val="24"/>
                <w:szCs w:val="24"/>
                <w:lang w:val="en-US" w:eastAsia="zh-CN"/>
              </w:rPr>
              <w:t>77.5</w:t>
            </w:r>
          </w:p>
        </w:tc>
        <w:tc>
          <w:tcPr>
            <w:tcW w:w="1054" w:type="dxa"/>
            <w:vMerge w:val="continue"/>
            <w:vAlign w:val="center"/>
          </w:tcPr>
          <w:p>
            <w:pPr>
              <w:snapToGrid w:val="0"/>
              <w:jc w:val="center"/>
              <w:rPr>
                <w:rFonts w:hint="default" w:ascii="Times New Roman" w:hAnsi="Times New Roman" w:cs="Times New Roman"/>
                <w:bCs/>
                <w:sz w:val="24"/>
                <w:szCs w:val="24"/>
                <w:highlight w:val="none"/>
              </w:rPr>
            </w:pPr>
          </w:p>
        </w:tc>
        <w:tc>
          <w:tcPr>
            <w:tcW w:w="1548" w:type="dxa"/>
            <w:gridSpan w:val="2"/>
            <w:vAlign w:val="center"/>
          </w:tcPr>
          <w:p>
            <w:pPr>
              <w:snapToGrid w:val="0"/>
              <w:jc w:val="center"/>
              <w:rPr>
                <w:rFonts w:hint="default" w:ascii="Times New Roman" w:hAnsi="Times New Roman" w:cs="Times New Roman" w:eastAsiaTheme="minorEastAsia"/>
                <w:bCs/>
                <w:sz w:val="24"/>
                <w:szCs w:val="24"/>
                <w:highlight w:val="none"/>
                <w:lang w:val="en-US" w:eastAsia="zh-CN"/>
              </w:rPr>
            </w:pPr>
            <w:r>
              <w:rPr>
                <w:rFonts w:hint="eastAsia" w:ascii="Times New Roman" w:hAnsi="Times New Roman" w:cs="Times New Roman"/>
                <w:bCs/>
                <w:sz w:val="24"/>
                <w:szCs w:val="24"/>
                <w:lang w:val="en-US" w:eastAsia="zh-CN"/>
              </w:rPr>
              <w:t>0.047</w:t>
            </w:r>
            <w:r>
              <w:rPr>
                <w:rFonts w:hint="default" w:ascii="Times New Roman" w:hAnsi="Times New Roman" w:cs="Times New Roman"/>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1" w:type="dxa"/>
            <w:gridSpan w:val="2"/>
            <w:vAlign w:val="center"/>
          </w:tcPr>
          <w:p>
            <w:pPr>
              <w:snapToGrid w:val="0"/>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设计生产能力</w:t>
            </w:r>
          </w:p>
        </w:tc>
        <w:tc>
          <w:tcPr>
            <w:tcW w:w="1443" w:type="dxa"/>
            <w:vAlign w:val="center"/>
          </w:tcPr>
          <w:p>
            <w:pPr>
              <w:snapToGrid w:val="0"/>
              <w:jc w:val="center"/>
              <w:rPr>
                <w:rFonts w:hint="default" w:ascii="Times New Roman" w:hAnsi="Times New Roman" w:cs="Times New Roman" w:eastAsiaTheme="minorEastAsia"/>
                <w:bCs/>
                <w:sz w:val="24"/>
                <w:szCs w:val="24"/>
                <w:highlight w:val="none"/>
                <w:lang w:val="en-US" w:eastAsia="zh-CN"/>
              </w:rPr>
            </w:pPr>
            <w:r>
              <w:rPr>
                <w:rFonts w:hint="default" w:ascii="Times New Roman" w:hAnsi="Times New Roman" w:cs="Times New Roman"/>
                <w:color w:val="000000"/>
                <w:sz w:val="24"/>
                <w:szCs w:val="32"/>
                <w:highlight w:val="none"/>
              </w:rPr>
              <w:t>发电容量</w:t>
            </w:r>
            <w:r>
              <w:rPr>
                <w:rFonts w:hint="eastAsia" w:ascii="Times New Roman" w:hAnsi="Times New Roman" w:cs="Times New Roman"/>
                <w:color w:val="000000"/>
                <w:sz w:val="24"/>
                <w:szCs w:val="32"/>
                <w:highlight w:val="none"/>
                <w:lang w:val="en-US" w:eastAsia="zh-CN"/>
              </w:rPr>
              <w:t>40</w:t>
            </w:r>
            <w:r>
              <w:rPr>
                <w:rFonts w:hint="default" w:ascii="Times New Roman" w:hAnsi="Times New Roman" w:cs="Times New Roman"/>
                <w:color w:val="000000"/>
                <w:sz w:val="24"/>
                <w:szCs w:val="32"/>
                <w:highlight w:val="none"/>
              </w:rPr>
              <w:t>万千瓦</w:t>
            </w:r>
          </w:p>
        </w:tc>
        <w:tc>
          <w:tcPr>
            <w:tcW w:w="2546" w:type="dxa"/>
            <w:gridSpan w:val="3"/>
            <w:vAlign w:val="center"/>
          </w:tcPr>
          <w:p>
            <w:pPr>
              <w:snapToGrid w:val="0"/>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建设项目开工日期</w:t>
            </w:r>
          </w:p>
        </w:tc>
        <w:tc>
          <w:tcPr>
            <w:tcW w:w="2602" w:type="dxa"/>
            <w:gridSpan w:val="3"/>
            <w:vAlign w:val="center"/>
          </w:tcPr>
          <w:p>
            <w:pPr>
              <w:snapToGrid w:val="0"/>
              <w:jc w:val="center"/>
              <w:rPr>
                <w:rFonts w:hint="default" w:ascii="Times New Roman" w:hAnsi="Times New Roman" w:cs="Times New Roman" w:eastAsiaTheme="minorEastAsia"/>
                <w:sz w:val="24"/>
                <w:szCs w:val="24"/>
                <w:highlight w:val="none"/>
                <w:lang w:val="en-US" w:eastAsia="zh-CN"/>
              </w:rPr>
            </w:pPr>
            <w:r>
              <w:rPr>
                <w:rFonts w:hint="eastAsia" w:ascii="Times New Roman" w:hAnsi="Times New Roman" w:cs="Times New Roman"/>
                <w:sz w:val="24"/>
                <w:szCs w:val="24"/>
                <w:highlight w:val="none"/>
                <w:lang w:val="en-US" w:eastAsia="zh-CN"/>
              </w:rPr>
              <w:t>2022年9月30日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实际生产能力</w:t>
            </w:r>
          </w:p>
        </w:tc>
        <w:tc>
          <w:tcPr>
            <w:tcW w:w="1443" w:type="dxa"/>
            <w:vAlign w:val="center"/>
          </w:tcPr>
          <w:p>
            <w:pPr>
              <w:snapToGrid w:val="0"/>
              <w:jc w:val="center"/>
              <w:rPr>
                <w:rFonts w:hint="default" w:ascii="Times New Roman" w:hAnsi="Times New Roman" w:cs="Times New Roman" w:eastAsiaTheme="minorEastAsia"/>
                <w:bCs/>
                <w:sz w:val="24"/>
                <w:szCs w:val="24"/>
                <w:highlight w:val="none"/>
                <w:lang w:val="en-US" w:eastAsia="zh-CN"/>
              </w:rPr>
            </w:pPr>
            <w:r>
              <w:rPr>
                <w:rFonts w:hint="default" w:ascii="Times New Roman" w:hAnsi="Times New Roman" w:cs="Times New Roman"/>
                <w:color w:val="000000"/>
                <w:sz w:val="24"/>
                <w:szCs w:val="32"/>
                <w:highlight w:val="none"/>
              </w:rPr>
              <w:t>发电容量</w:t>
            </w:r>
            <w:r>
              <w:rPr>
                <w:rFonts w:hint="eastAsia" w:ascii="Times New Roman" w:hAnsi="Times New Roman" w:cs="Times New Roman"/>
                <w:color w:val="000000"/>
                <w:sz w:val="24"/>
                <w:szCs w:val="32"/>
                <w:highlight w:val="none"/>
                <w:lang w:val="en-US" w:eastAsia="zh-CN"/>
              </w:rPr>
              <w:t>40</w:t>
            </w:r>
            <w:r>
              <w:rPr>
                <w:rFonts w:hint="default" w:ascii="Times New Roman" w:hAnsi="Times New Roman" w:cs="Times New Roman"/>
                <w:color w:val="000000"/>
                <w:sz w:val="24"/>
                <w:szCs w:val="32"/>
                <w:highlight w:val="none"/>
              </w:rPr>
              <w:t>万千瓦</w:t>
            </w:r>
          </w:p>
        </w:tc>
        <w:tc>
          <w:tcPr>
            <w:tcW w:w="2546" w:type="dxa"/>
            <w:gridSpan w:val="3"/>
            <w:vAlign w:val="center"/>
          </w:tcPr>
          <w:p>
            <w:pPr>
              <w:snapToGrid w:val="0"/>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投入试运行日期</w:t>
            </w:r>
          </w:p>
        </w:tc>
        <w:tc>
          <w:tcPr>
            <w:tcW w:w="2602" w:type="dxa"/>
            <w:gridSpan w:val="3"/>
            <w:vAlign w:val="center"/>
          </w:tcPr>
          <w:p>
            <w:pPr>
              <w:snapToGrid w:val="0"/>
              <w:jc w:val="center"/>
              <w:rPr>
                <w:rFonts w:hint="default" w:ascii="Times New Roman" w:hAnsi="Times New Roman" w:cs="Times New Roman" w:eastAsiaTheme="minorEastAsia"/>
                <w:bCs/>
                <w:sz w:val="24"/>
                <w:szCs w:val="24"/>
                <w:highlight w:val="none"/>
                <w:lang w:val="en-US" w:eastAsia="zh-CN"/>
              </w:rPr>
            </w:pPr>
            <w:r>
              <w:rPr>
                <w:rFonts w:hint="eastAsia" w:ascii="Times New Roman" w:hAnsi="Times New Roman" w:cs="Times New Roman"/>
                <w:bCs/>
                <w:sz w:val="24"/>
                <w:szCs w:val="24"/>
                <w:highlight w:val="none"/>
                <w:lang w:val="en-US" w:eastAsia="zh-CN"/>
              </w:rPr>
              <w:t>2023年12月27日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21" w:type="dxa"/>
            <w:gridSpan w:val="2"/>
            <w:vAlign w:val="center"/>
          </w:tcPr>
          <w:p>
            <w:pPr>
              <w:snapToGrid w:val="0"/>
              <w:jc w:val="center"/>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调查经费</w:t>
            </w:r>
          </w:p>
        </w:tc>
        <w:tc>
          <w:tcPr>
            <w:tcW w:w="6591" w:type="dxa"/>
            <w:gridSpan w:val="7"/>
            <w:vAlign w:val="center"/>
          </w:tcPr>
          <w:p>
            <w:pPr>
              <w:snapToGrid w:val="0"/>
              <w:jc w:val="center"/>
              <w:rPr>
                <w:rFonts w:hint="eastAsia" w:ascii="Times New Roman" w:hAnsi="Times New Roman" w:cs="Times New Roman" w:eastAsiaTheme="minorEastAsia"/>
                <w:bCs/>
                <w:sz w:val="24"/>
                <w:szCs w:val="24"/>
                <w:highlight w:val="none"/>
                <w:lang w:val="en-US" w:eastAsia="zh-CN"/>
              </w:rPr>
            </w:pPr>
            <w:r>
              <w:rPr>
                <w:rFonts w:hint="eastAsia" w:ascii="Times New Roman" w:hAnsi="Times New Roman" w:cs="Times New Roman"/>
                <w:bCs/>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8" w:hRule="atLeast"/>
        </w:trPr>
        <w:tc>
          <w:tcPr>
            <w:tcW w:w="2143" w:type="dxa"/>
            <w:vAlign w:val="center"/>
          </w:tcPr>
          <w:p>
            <w:pPr>
              <w:jc w:val="center"/>
              <w:rPr>
                <w:rFonts w:hint="default" w:ascii="Times New Roman" w:hAnsi="Times New Roman" w:cs="Times New Roman"/>
                <w:bCs/>
                <w:sz w:val="24"/>
                <w:szCs w:val="24"/>
                <w:highlight w:val="none"/>
              </w:rPr>
            </w:pPr>
            <w:bookmarkStart w:id="0" w:name="_Toc492390916"/>
            <w:r>
              <w:rPr>
                <w:rFonts w:hint="default" w:ascii="Times New Roman" w:hAnsi="Times New Roman" w:cs="Times New Roman"/>
                <w:b/>
                <w:bCs/>
                <w:sz w:val="28"/>
                <w:szCs w:val="28"/>
              </w:rPr>
              <w:br w:type="page"/>
            </w:r>
            <w:r>
              <w:rPr>
                <w:rFonts w:hint="default" w:ascii="Times New Roman" w:hAnsi="Times New Roman" w:cs="Times New Roman"/>
                <w:bCs/>
                <w:sz w:val="24"/>
                <w:szCs w:val="24"/>
              </w:rPr>
              <w:t>项目建设过程简述</w:t>
            </w:r>
          </w:p>
        </w:tc>
        <w:tc>
          <w:tcPr>
            <w:tcW w:w="7069" w:type="dxa"/>
            <w:gridSpan w:val="8"/>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Cs/>
                <w:color w:val="000000"/>
                <w:sz w:val="24"/>
                <w:highlight w:val="none"/>
                <w:lang w:val="en-US" w:eastAsia="zh-CN"/>
              </w:rPr>
              <w:t>202</w:t>
            </w:r>
            <w:r>
              <w:rPr>
                <w:rFonts w:hint="eastAsia" w:ascii="Times New Roman" w:hAnsi="Times New Roman" w:cs="Times New Roman"/>
                <w:bCs/>
                <w:color w:val="000000"/>
                <w:sz w:val="24"/>
                <w:highlight w:val="none"/>
                <w:lang w:val="en-US" w:eastAsia="zh-CN"/>
              </w:rPr>
              <w:t>2</w:t>
            </w:r>
            <w:r>
              <w:rPr>
                <w:rFonts w:hint="default" w:ascii="Times New Roman" w:hAnsi="Times New Roman" w:cs="Times New Roman"/>
                <w:bCs/>
                <w:color w:val="000000"/>
                <w:sz w:val="24"/>
                <w:highlight w:val="none"/>
                <w:lang w:val="en-US" w:eastAsia="zh-CN"/>
              </w:rPr>
              <w:t>年</w:t>
            </w:r>
            <w:r>
              <w:rPr>
                <w:rFonts w:hint="eastAsia" w:ascii="Times New Roman" w:hAnsi="Times New Roman" w:cs="Times New Roman"/>
                <w:bCs/>
                <w:color w:val="000000"/>
                <w:sz w:val="24"/>
                <w:highlight w:val="none"/>
                <w:lang w:val="en-US" w:eastAsia="zh-CN"/>
              </w:rPr>
              <w:t>1</w:t>
            </w:r>
            <w:r>
              <w:rPr>
                <w:rFonts w:hint="default" w:ascii="Times New Roman" w:hAnsi="Times New Roman" w:cs="Times New Roman"/>
                <w:bCs/>
                <w:color w:val="000000"/>
                <w:sz w:val="24"/>
                <w:highlight w:val="none"/>
                <w:lang w:val="en-US" w:eastAsia="zh-CN"/>
              </w:rPr>
              <w:t>月</w:t>
            </w:r>
            <w:r>
              <w:rPr>
                <w:rFonts w:hint="eastAsia" w:ascii="Times New Roman" w:hAnsi="Times New Roman" w:cs="Times New Roman"/>
                <w:bCs/>
                <w:color w:val="000000"/>
                <w:sz w:val="24"/>
                <w:highlight w:val="none"/>
                <w:lang w:val="en-US" w:eastAsia="zh-CN"/>
              </w:rPr>
              <w:t>18</w:t>
            </w:r>
            <w:r>
              <w:rPr>
                <w:rFonts w:hint="default" w:ascii="Times New Roman" w:hAnsi="Times New Roman" w:cs="Times New Roman"/>
                <w:bCs/>
                <w:color w:val="000000"/>
                <w:sz w:val="24"/>
                <w:highlight w:val="none"/>
                <w:lang w:val="en-US" w:eastAsia="zh-CN"/>
              </w:rPr>
              <w:t>日，</w:t>
            </w:r>
            <w:r>
              <w:rPr>
                <w:rFonts w:hint="eastAsia" w:ascii="Times New Roman" w:hAnsi="Times New Roman" w:cs="Times New Roman"/>
                <w:bCs/>
                <w:color w:val="000000"/>
                <w:sz w:val="24"/>
                <w:highlight w:val="none"/>
                <w:lang w:eastAsia="zh-CN"/>
              </w:rPr>
              <w:t>“</w:t>
            </w:r>
            <w:r>
              <w:rPr>
                <w:rFonts w:hint="eastAsia" w:ascii="Times New Roman" w:hAnsi="Times New Roman"/>
                <w:color w:val="000000"/>
                <w:sz w:val="24"/>
              </w:rPr>
              <w:t>三峡能源阜阳南部风光电基地（颍上二期）光伏项目</w:t>
            </w:r>
            <w:r>
              <w:rPr>
                <w:rFonts w:hint="eastAsia" w:ascii="Times New Roman" w:hAnsi="Times New Roman" w:cs="Times New Roman"/>
                <w:bCs/>
                <w:color w:val="000000"/>
                <w:sz w:val="24"/>
                <w:highlight w:val="none"/>
                <w:lang w:eastAsia="zh-CN"/>
              </w:rPr>
              <w:t>”</w:t>
            </w:r>
            <w:r>
              <w:rPr>
                <w:rFonts w:hint="default" w:ascii="Times New Roman" w:hAnsi="Times New Roman" w:cs="Times New Roman"/>
                <w:bCs/>
                <w:color w:val="000000"/>
                <w:sz w:val="24"/>
                <w:highlight w:val="none"/>
              </w:rPr>
              <w:t>经阜阳市发展和改革委员会</w:t>
            </w:r>
            <w:r>
              <w:rPr>
                <w:rFonts w:hint="default" w:ascii="Times New Roman" w:hAnsi="Times New Roman" w:cs="Times New Roman"/>
                <w:bCs/>
                <w:color w:val="000000"/>
                <w:sz w:val="24"/>
                <w:highlight w:val="none"/>
                <w:lang w:val="en-US" w:eastAsia="zh-CN"/>
              </w:rPr>
              <w:t>备案，项目代码：</w:t>
            </w:r>
            <w:r>
              <w:rPr>
                <w:rFonts w:hint="eastAsia" w:ascii="Times New Roman" w:hAnsi="Times New Roman"/>
                <w:color w:val="000000"/>
                <w:sz w:val="24"/>
              </w:rPr>
              <w:t>2201-341200-04-01-779272</w:t>
            </w:r>
            <w:r>
              <w:rPr>
                <w:rFonts w:hint="default" w:ascii="Times New Roman" w:hAnsi="Times New Roman" w:cs="Times New Roman"/>
                <w:bCs/>
                <w:color w:val="000000"/>
                <w:sz w:val="24"/>
                <w:highlight w:val="none"/>
                <w:lang w:val="en-US" w:eastAsia="zh-CN"/>
              </w:rPr>
              <w:t>；</w:t>
            </w:r>
            <w:r>
              <w:rPr>
                <w:rFonts w:hint="default" w:ascii="Times New Roman" w:hAnsi="Times New Roman" w:eastAsia="宋体" w:cs="Times New Roman"/>
                <w:bCs/>
                <w:color w:val="000000"/>
                <w:sz w:val="24"/>
                <w:highlight w:val="none"/>
              </w:rPr>
              <w:t>20</w:t>
            </w:r>
            <w:r>
              <w:rPr>
                <w:rFonts w:hint="default" w:ascii="Times New Roman" w:hAnsi="Times New Roman" w:eastAsia="宋体" w:cs="Times New Roman"/>
                <w:bCs/>
                <w:color w:val="000000"/>
                <w:sz w:val="24"/>
                <w:highlight w:val="none"/>
                <w:lang w:val="en-US" w:eastAsia="zh-CN"/>
              </w:rPr>
              <w:t>2</w:t>
            </w:r>
            <w:r>
              <w:rPr>
                <w:rFonts w:hint="eastAsia" w:ascii="Times New Roman" w:hAnsi="Times New Roman" w:eastAsia="宋体" w:cs="Times New Roman"/>
                <w:bCs/>
                <w:color w:val="000000"/>
                <w:sz w:val="24"/>
                <w:highlight w:val="none"/>
                <w:lang w:val="en-US" w:eastAsia="zh-CN"/>
              </w:rPr>
              <w:t>2</w:t>
            </w:r>
            <w:r>
              <w:rPr>
                <w:rFonts w:hint="default" w:ascii="Times New Roman" w:hAnsi="Times New Roman" w:eastAsia="宋体" w:cs="Times New Roman"/>
                <w:bCs/>
                <w:color w:val="000000"/>
                <w:sz w:val="24"/>
                <w:highlight w:val="none"/>
              </w:rPr>
              <w:t>年</w:t>
            </w:r>
            <w:r>
              <w:rPr>
                <w:rFonts w:hint="eastAsia" w:ascii="Times New Roman" w:hAnsi="Times New Roman" w:eastAsia="宋体" w:cs="Times New Roman"/>
                <w:bCs/>
                <w:color w:val="000000"/>
                <w:sz w:val="24"/>
                <w:highlight w:val="none"/>
                <w:lang w:val="en-US" w:eastAsia="zh-CN"/>
              </w:rPr>
              <w:t>6</w:t>
            </w:r>
            <w:r>
              <w:rPr>
                <w:rFonts w:hint="default" w:ascii="Times New Roman" w:hAnsi="Times New Roman" w:eastAsia="宋体" w:cs="Times New Roman"/>
                <w:bCs/>
                <w:color w:val="000000"/>
                <w:sz w:val="24"/>
                <w:highlight w:val="none"/>
              </w:rPr>
              <w:t>月</w:t>
            </w:r>
            <w:r>
              <w:rPr>
                <w:rFonts w:hint="default" w:ascii="Times New Roman" w:hAnsi="Times New Roman" w:eastAsia="宋体" w:cs="Times New Roman"/>
                <w:bCs/>
                <w:color w:val="000000"/>
                <w:sz w:val="24"/>
                <w:highlight w:val="none"/>
                <w:lang w:eastAsia="zh-CN"/>
              </w:rPr>
              <w:t>，</w:t>
            </w:r>
            <w:r>
              <w:rPr>
                <w:rFonts w:hint="default" w:ascii="Times New Roman" w:hAnsi="Times New Roman" w:eastAsia="宋体" w:cs="Times New Roman"/>
                <w:bCs/>
                <w:color w:val="000000"/>
                <w:sz w:val="24"/>
                <w:highlight w:val="none"/>
                <w:lang w:val="en-US" w:eastAsia="zh-CN"/>
              </w:rPr>
              <w:t>建设单位委托</w:t>
            </w:r>
            <w:r>
              <w:rPr>
                <w:rFonts w:hint="default" w:ascii="Times New Roman" w:hAnsi="Times New Roman" w:eastAsia="宋体" w:cs="Times New Roman"/>
                <w:bCs/>
                <w:color w:val="000000"/>
                <w:sz w:val="24"/>
                <w:highlight w:val="none"/>
                <w:lang w:eastAsia="zh-CN"/>
              </w:rPr>
              <w:t>安徽睿晟环境科技有限公司</w:t>
            </w:r>
            <w:r>
              <w:rPr>
                <w:rFonts w:hint="default" w:ascii="Times New Roman" w:hAnsi="Times New Roman" w:eastAsia="宋体" w:cs="Times New Roman"/>
                <w:bCs/>
                <w:color w:val="000000"/>
                <w:sz w:val="24"/>
                <w:highlight w:val="none"/>
              </w:rPr>
              <w:t>编制</w:t>
            </w:r>
            <w:r>
              <w:rPr>
                <w:rFonts w:hint="default" w:ascii="Times New Roman" w:hAnsi="Times New Roman" w:eastAsia="宋体" w:cs="Times New Roman"/>
                <w:bCs/>
                <w:color w:val="000000"/>
                <w:sz w:val="24"/>
                <w:highlight w:val="none"/>
                <w:lang w:val="en-US" w:eastAsia="zh-CN"/>
              </w:rPr>
              <w:t>完成</w:t>
            </w:r>
            <w:r>
              <w:rPr>
                <w:rFonts w:hint="default" w:ascii="Times New Roman" w:hAnsi="Times New Roman" w:eastAsia="宋体" w:cs="Times New Roman"/>
                <w:bCs/>
                <w:color w:val="000000"/>
                <w:sz w:val="24"/>
                <w:highlight w:val="none"/>
              </w:rPr>
              <w:t>《</w:t>
            </w:r>
            <w:r>
              <w:rPr>
                <w:rFonts w:hint="eastAsia" w:ascii="Times New Roman" w:hAnsi="Times New Roman"/>
                <w:color w:val="000000"/>
                <w:sz w:val="24"/>
              </w:rPr>
              <w:t>三峡能源阜阳南部风光电基地（颍上二期）光伏项目</w:t>
            </w:r>
            <w:r>
              <w:rPr>
                <w:rFonts w:hint="default" w:ascii="Times New Roman" w:hAnsi="Times New Roman" w:eastAsia="宋体" w:cs="Times New Roman"/>
                <w:bCs/>
                <w:color w:val="000000"/>
                <w:sz w:val="24"/>
                <w:highlight w:val="none"/>
              </w:rPr>
              <w:t>环境影响</w:t>
            </w:r>
            <w:r>
              <w:rPr>
                <w:rFonts w:hint="eastAsia" w:ascii="Times New Roman" w:hAnsi="Times New Roman" w:eastAsia="宋体" w:cs="Times New Roman"/>
                <w:bCs/>
                <w:color w:val="000000"/>
                <w:sz w:val="24"/>
                <w:highlight w:val="none"/>
                <w:lang w:eastAsia="zh-CN"/>
              </w:rPr>
              <w:t>报告表</w:t>
            </w:r>
            <w:r>
              <w:rPr>
                <w:rFonts w:hint="default" w:ascii="Times New Roman" w:hAnsi="Times New Roman" w:eastAsia="宋体" w:cs="Times New Roman"/>
                <w:bCs/>
                <w:color w:val="000000"/>
                <w:sz w:val="24"/>
                <w:highlight w:val="none"/>
              </w:rPr>
              <w:t>》，20</w:t>
            </w:r>
            <w:r>
              <w:rPr>
                <w:rFonts w:hint="default" w:ascii="Times New Roman" w:hAnsi="Times New Roman" w:eastAsia="宋体" w:cs="Times New Roman"/>
                <w:bCs/>
                <w:color w:val="000000"/>
                <w:sz w:val="24"/>
                <w:highlight w:val="none"/>
                <w:lang w:val="en-US" w:eastAsia="zh-CN"/>
              </w:rPr>
              <w:t>2</w:t>
            </w:r>
            <w:r>
              <w:rPr>
                <w:rFonts w:hint="eastAsia" w:ascii="Times New Roman" w:hAnsi="Times New Roman" w:eastAsia="宋体" w:cs="Times New Roman"/>
                <w:bCs/>
                <w:color w:val="000000"/>
                <w:sz w:val="24"/>
                <w:highlight w:val="none"/>
                <w:lang w:val="en-US" w:eastAsia="zh-CN"/>
              </w:rPr>
              <w:t>2</w:t>
            </w:r>
            <w:r>
              <w:rPr>
                <w:rFonts w:hint="default" w:ascii="Times New Roman" w:hAnsi="Times New Roman" w:eastAsia="宋体" w:cs="Times New Roman"/>
                <w:bCs/>
                <w:color w:val="000000"/>
                <w:sz w:val="24"/>
                <w:highlight w:val="none"/>
              </w:rPr>
              <w:t>年</w:t>
            </w:r>
            <w:r>
              <w:rPr>
                <w:rFonts w:hint="eastAsia" w:ascii="Times New Roman" w:hAnsi="Times New Roman" w:eastAsia="宋体" w:cs="Times New Roman"/>
                <w:bCs/>
                <w:color w:val="000000"/>
                <w:sz w:val="24"/>
                <w:highlight w:val="none"/>
                <w:lang w:val="en-US" w:eastAsia="zh-CN"/>
              </w:rPr>
              <w:t>6</w:t>
            </w:r>
            <w:r>
              <w:rPr>
                <w:rFonts w:hint="default" w:ascii="Times New Roman" w:hAnsi="Times New Roman" w:eastAsia="宋体" w:cs="Times New Roman"/>
                <w:bCs/>
                <w:color w:val="000000"/>
                <w:sz w:val="24"/>
                <w:highlight w:val="none"/>
              </w:rPr>
              <w:t>月</w:t>
            </w:r>
            <w:r>
              <w:rPr>
                <w:rFonts w:hint="eastAsia" w:ascii="Times New Roman" w:hAnsi="Times New Roman" w:eastAsia="宋体" w:cs="Times New Roman"/>
                <w:bCs/>
                <w:color w:val="000000"/>
                <w:sz w:val="24"/>
                <w:highlight w:val="none"/>
                <w:lang w:val="en-US" w:eastAsia="zh-CN"/>
              </w:rPr>
              <w:t>2</w:t>
            </w:r>
            <w:r>
              <w:rPr>
                <w:rFonts w:hint="default" w:ascii="Times New Roman" w:hAnsi="Times New Roman" w:eastAsia="宋体" w:cs="Times New Roman"/>
                <w:bCs/>
                <w:color w:val="000000"/>
                <w:sz w:val="24"/>
                <w:highlight w:val="none"/>
              </w:rPr>
              <w:t>日</w:t>
            </w:r>
            <w:r>
              <w:rPr>
                <w:rFonts w:hint="default" w:ascii="Times New Roman" w:hAnsi="Times New Roman" w:eastAsia="宋体" w:cs="Times New Roman"/>
                <w:bCs/>
                <w:color w:val="000000"/>
                <w:sz w:val="24"/>
                <w:highlight w:val="none"/>
                <w:lang w:eastAsia="zh-CN"/>
              </w:rPr>
              <w:t>，</w:t>
            </w:r>
            <w:r>
              <w:rPr>
                <w:rFonts w:hint="default" w:ascii="Times New Roman" w:hAnsi="Times New Roman" w:eastAsia="宋体" w:cs="Times New Roman"/>
                <w:bCs/>
                <w:color w:val="000000"/>
                <w:sz w:val="24"/>
                <w:highlight w:val="none"/>
                <w:lang w:val="en-US" w:eastAsia="zh-CN"/>
              </w:rPr>
              <w:t>阜阳市</w:t>
            </w:r>
            <w:r>
              <w:rPr>
                <w:rFonts w:hint="default" w:ascii="Times New Roman" w:hAnsi="Times New Roman" w:cs="Times New Roman"/>
                <w:color w:val="000000"/>
                <w:kern w:val="0"/>
                <w:sz w:val="24"/>
                <w:highlight w:val="none"/>
              </w:rPr>
              <w:t>颍上县生态环境</w:t>
            </w:r>
            <w:r>
              <w:rPr>
                <w:rFonts w:hint="eastAsia" w:ascii="Times New Roman" w:hAnsi="Times New Roman" w:cs="Times New Roman"/>
                <w:color w:val="000000"/>
                <w:kern w:val="0"/>
                <w:sz w:val="24"/>
                <w:highlight w:val="none"/>
                <w:lang w:val="en-US" w:eastAsia="zh-CN"/>
              </w:rPr>
              <w:t>分</w:t>
            </w:r>
            <w:r>
              <w:rPr>
                <w:rFonts w:hint="default" w:ascii="Times New Roman" w:hAnsi="Times New Roman" w:cs="Times New Roman"/>
                <w:color w:val="000000"/>
                <w:kern w:val="0"/>
                <w:sz w:val="24"/>
                <w:highlight w:val="none"/>
              </w:rPr>
              <w:t>局对其进行了批复（颍环行审字〔202</w:t>
            </w:r>
            <w:r>
              <w:rPr>
                <w:rFonts w:hint="eastAsia" w:ascii="Times New Roman" w:hAnsi="Times New Roman" w:cs="Times New Roman"/>
                <w:color w:val="000000"/>
                <w:kern w:val="0"/>
                <w:sz w:val="24"/>
                <w:highlight w:val="none"/>
                <w:lang w:val="en-US" w:eastAsia="zh-CN"/>
              </w:rPr>
              <w:t>2</w:t>
            </w:r>
            <w:r>
              <w:rPr>
                <w:rFonts w:hint="default" w:ascii="Times New Roman" w:hAnsi="Times New Roman" w:cs="Times New Roman"/>
                <w:color w:val="000000"/>
                <w:kern w:val="0"/>
                <w:sz w:val="24"/>
                <w:highlight w:val="none"/>
              </w:rPr>
              <w:t>〕</w:t>
            </w:r>
            <w:r>
              <w:rPr>
                <w:rFonts w:hint="eastAsia" w:ascii="Times New Roman" w:hAnsi="Times New Roman" w:cs="Times New Roman"/>
                <w:color w:val="000000"/>
                <w:kern w:val="0"/>
                <w:sz w:val="24"/>
                <w:highlight w:val="none"/>
                <w:lang w:val="en-US" w:eastAsia="zh-CN"/>
              </w:rPr>
              <w:t>25</w:t>
            </w:r>
            <w:r>
              <w:rPr>
                <w:rFonts w:hint="default" w:ascii="Times New Roman" w:hAnsi="Times New Roman" w:cs="Times New Roman"/>
                <w:color w:val="000000"/>
                <w:kern w:val="0"/>
                <w:sz w:val="24"/>
                <w:highlight w:val="none"/>
              </w:rPr>
              <w:t>号）</w:t>
            </w:r>
            <w:r>
              <w:rPr>
                <w:rFonts w:hint="default" w:ascii="Times New Roman" w:hAnsi="Times New Roman" w:cs="Times New Roman"/>
                <w:color w:val="000000"/>
                <w:kern w:val="0"/>
                <w:sz w:val="24"/>
                <w:highlight w:val="none"/>
                <w:lang w:eastAsia="zh-CN"/>
              </w:rPr>
              <w:t>。</w:t>
            </w:r>
            <w:r>
              <w:rPr>
                <w:rFonts w:hint="default" w:ascii="Times New Roman" w:hAnsi="Times New Roman" w:cs="Times New Roman"/>
                <w:color w:val="auto"/>
                <w:sz w:val="24"/>
                <w:szCs w:val="24"/>
                <w:highlight w:val="none"/>
              </w:rPr>
              <w:t>20</w:t>
            </w:r>
            <w:r>
              <w:rPr>
                <w:rFonts w:hint="eastAsia"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rPr>
              <w:t>年</w:t>
            </w:r>
            <w:r>
              <w:rPr>
                <w:rFonts w:hint="eastAsia" w:ascii="Times New Roman" w:hAnsi="Times New Roman" w:cs="Times New Roman"/>
                <w:color w:val="auto"/>
                <w:sz w:val="24"/>
                <w:szCs w:val="24"/>
                <w:highlight w:val="none"/>
                <w:lang w:val="en-US" w:eastAsia="zh-CN"/>
              </w:rPr>
              <w:t>9月</w:t>
            </w:r>
            <w:r>
              <w:rPr>
                <w:rFonts w:hint="default" w:ascii="Times New Roman" w:hAnsi="Times New Roman" w:cs="Times New Roman"/>
                <w:color w:val="auto"/>
                <w:sz w:val="24"/>
                <w:szCs w:val="24"/>
                <w:highlight w:val="none"/>
              </w:rPr>
              <w:t>，项目开始施工</w:t>
            </w:r>
            <w:r>
              <w:rPr>
                <w:rFonts w:hint="default" w:ascii="Times New Roman" w:hAnsi="Times New Roman" w:cs="Times New Roman"/>
                <w:color w:val="auto"/>
                <w:sz w:val="24"/>
                <w:szCs w:val="24"/>
                <w:highlight w:val="none"/>
                <w:lang w:eastAsia="zh-CN"/>
              </w:rPr>
              <w:t>建设；</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年</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月，项目</w:t>
            </w:r>
            <w:r>
              <w:rPr>
                <w:rFonts w:hint="eastAsia" w:ascii="Times New Roman" w:hAnsi="Times New Roman" w:cs="Times New Roman"/>
                <w:color w:val="auto"/>
                <w:sz w:val="24"/>
                <w:szCs w:val="24"/>
                <w:highlight w:val="none"/>
                <w:lang w:val="en-US" w:eastAsia="zh-CN"/>
              </w:rPr>
              <w:t>基本完成建设</w:t>
            </w:r>
            <w:r>
              <w:rPr>
                <w:rFonts w:hint="default" w:ascii="Times New Roman" w:hAnsi="Times New Roman" w:cs="Times New Roman"/>
                <w:color w:val="auto"/>
                <w:sz w:val="24"/>
                <w:szCs w:val="24"/>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00"/>
                <w:sz w:val="24"/>
                <w:szCs w:val="32"/>
                <w:highlight w:val="none"/>
              </w:rPr>
            </w:pPr>
            <w:r>
              <w:rPr>
                <w:rFonts w:hint="default" w:ascii="Times New Roman" w:hAnsi="Times New Roman" w:cs="Times New Roman"/>
                <w:color w:val="000000"/>
                <w:sz w:val="24"/>
                <w:szCs w:val="32"/>
                <w:highlight w:val="none"/>
              </w:rPr>
              <w:t>2024年4月1日，建设单位完成固定污染源排污登记，2024年4月1日，完成突发环境事件应急预案备案工作。</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sz w:val="24"/>
                <w:szCs w:val="32"/>
                <w:highlight w:val="none"/>
              </w:rPr>
            </w:pPr>
            <w:r>
              <w:rPr>
                <w:rFonts w:hint="default" w:ascii="Times New Roman" w:hAnsi="Times New Roman" w:cs="Times New Roman"/>
                <w:color w:val="000000"/>
                <w:sz w:val="24"/>
                <w:szCs w:val="32"/>
                <w:highlight w:val="none"/>
              </w:rPr>
              <w:t>本项目工程设计发电容</w:t>
            </w:r>
            <w:r>
              <w:rPr>
                <w:rFonts w:hint="default" w:ascii="Times New Roman" w:hAnsi="Times New Roman" w:cs="Times New Roman"/>
                <w:color w:val="auto"/>
                <w:sz w:val="24"/>
                <w:szCs w:val="32"/>
                <w:highlight w:val="none"/>
              </w:rPr>
              <w:t>量</w:t>
            </w:r>
            <w:r>
              <w:rPr>
                <w:rFonts w:hint="eastAsia" w:ascii="Times New Roman" w:hAnsi="Times New Roman" w:cs="Times New Roman"/>
                <w:color w:val="auto"/>
                <w:sz w:val="24"/>
                <w:szCs w:val="32"/>
                <w:highlight w:val="none"/>
                <w:lang w:val="en-US" w:eastAsia="zh-CN"/>
              </w:rPr>
              <w:t>40</w:t>
            </w:r>
            <w:r>
              <w:rPr>
                <w:rFonts w:hint="default" w:ascii="Times New Roman" w:hAnsi="Times New Roman" w:cs="Times New Roman"/>
                <w:color w:val="auto"/>
                <w:sz w:val="24"/>
                <w:szCs w:val="32"/>
                <w:highlight w:val="none"/>
              </w:rPr>
              <w:t>万千瓦。工程总占地面积</w:t>
            </w:r>
            <w:r>
              <w:rPr>
                <w:rFonts w:ascii="Times New Roman" w:hAnsi="Times New Roman"/>
                <w:color w:val="auto"/>
                <w:sz w:val="24"/>
              </w:rPr>
              <w:t>5800000</w:t>
            </w:r>
            <w:r>
              <w:rPr>
                <w:rFonts w:hint="eastAsia" w:ascii="Times New Roman" w:hAnsi="Times New Roman"/>
                <w:color w:val="auto"/>
                <w:sz w:val="24"/>
              </w:rPr>
              <w:t>m</w:t>
            </w:r>
            <w:r>
              <w:rPr>
                <w:rFonts w:hint="eastAsia" w:ascii="Times New Roman" w:hAnsi="Times New Roman"/>
                <w:color w:val="auto"/>
                <w:sz w:val="24"/>
                <w:vertAlign w:val="superscript"/>
              </w:rPr>
              <w:t>2</w:t>
            </w:r>
            <w:r>
              <w:rPr>
                <w:rFonts w:hint="default" w:ascii="Times New Roman" w:hAnsi="Times New Roman" w:cs="Times New Roman"/>
                <w:color w:val="auto"/>
                <w:sz w:val="24"/>
                <w:szCs w:val="32"/>
                <w:highlight w:val="none"/>
              </w:rPr>
              <w:t>，</w:t>
            </w:r>
            <w:r>
              <w:rPr>
                <w:rFonts w:hint="eastAsia" w:ascii="Times New Roman" w:hAnsi="Times New Roman" w:cs="Times New Roman"/>
                <w:color w:val="auto"/>
                <w:sz w:val="24"/>
                <w:szCs w:val="32"/>
                <w:highlight w:val="none"/>
                <w:lang w:eastAsia="zh-CN"/>
              </w:rPr>
              <w:t>均为</w:t>
            </w:r>
            <w:r>
              <w:rPr>
                <w:rFonts w:hint="default" w:ascii="Times New Roman" w:hAnsi="Times New Roman" w:cs="Times New Roman"/>
                <w:color w:val="auto"/>
                <w:sz w:val="24"/>
                <w:szCs w:val="32"/>
                <w:highlight w:val="none"/>
              </w:rPr>
              <w:t>永久占地</w:t>
            </w:r>
            <w:r>
              <w:rPr>
                <w:rFonts w:hint="eastAsia" w:ascii="Times New Roman" w:hAnsi="Times New Roman" w:cs="Times New Roman"/>
                <w:color w:val="auto"/>
                <w:sz w:val="24"/>
                <w:szCs w:val="32"/>
                <w:highlight w:val="none"/>
                <w:lang w:eastAsia="zh-CN"/>
              </w:rPr>
              <w:t>。项目</w:t>
            </w:r>
            <w:r>
              <w:rPr>
                <w:rFonts w:hint="default" w:ascii="Times New Roman" w:hAnsi="Times New Roman" w:cs="Times New Roman"/>
                <w:color w:val="auto"/>
                <w:sz w:val="24"/>
                <w:szCs w:val="32"/>
                <w:highlight w:val="none"/>
              </w:rPr>
              <w:t>主要</w:t>
            </w:r>
            <w:r>
              <w:rPr>
                <w:rFonts w:hint="default" w:ascii="Times New Roman" w:hAnsi="Times New Roman" w:cs="Times New Roman"/>
                <w:color w:val="000000"/>
                <w:sz w:val="24"/>
                <w:szCs w:val="32"/>
                <w:highlight w:val="none"/>
              </w:rPr>
              <w:t>包括</w:t>
            </w:r>
            <w:r>
              <w:rPr>
                <w:rFonts w:ascii="Times New Roman" w:hAnsi="Times New Roman"/>
                <w:color w:val="000000"/>
                <w:sz w:val="24"/>
                <w:szCs w:val="32"/>
                <w:highlight w:val="none"/>
              </w:rPr>
              <w:t>光伏发电系统、</w:t>
            </w:r>
            <w:r>
              <w:rPr>
                <w:rFonts w:hint="default" w:ascii="Times New Roman" w:hAnsi="Times New Roman" w:cs="Times New Roman"/>
                <w:color w:val="000000"/>
                <w:kern w:val="0"/>
                <w:sz w:val="24"/>
                <w:highlight w:val="none"/>
              </w:rPr>
              <w:t>集电线路</w:t>
            </w:r>
            <w:r>
              <w:rPr>
                <w:rFonts w:hint="default" w:ascii="Times New Roman" w:hAnsi="Times New Roman" w:cs="Times New Roman"/>
                <w:color w:val="000000"/>
                <w:sz w:val="24"/>
                <w:szCs w:val="32"/>
                <w:highlight w:val="none"/>
              </w:rPr>
              <w:t>等。</w:t>
            </w:r>
            <w:r>
              <w:rPr>
                <w:rFonts w:ascii="Times New Roman" w:hAnsi="Times New Roman"/>
                <w:color w:val="000000"/>
                <w:sz w:val="24"/>
                <w:szCs w:val="32"/>
                <w:highlight w:val="none"/>
              </w:rPr>
              <w:t>本</w:t>
            </w:r>
            <w:r>
              <w:rPr>
                <w:rFonts w:hint="eastAsia" w:ascii="Times New Roman" w:hAnsi="Times New Roman"/>
                <w:color w:val="000000"/>
                <w:sz w:val="24"/>
                <w:szCs w:val="32"/>
                <w:highlight w:val="none"/>
              </w:rPr>
              <w:t>项目</w:t>
            </w:r>
            <w:r>
              <w:rPr>
                <w:rFonts w:ascii="Times New Roman" w:hAnsi="Times New Roman"/>
                <w:color w:val="000000"/>
                <w:sz w:val="24"/>
                <w:szCs w:val="32"/>
                <w:highlight w:val="none"/>
              </w:rPr>
              <w:t>集电线路</w:t>
            </w:r>
            <w:r>
              <w:rPr>
                <w:rFonts w:hint="eastAsia" w:ascii="Times New Roman" w:hAnsi="Times New Roman"/>
                <w:color w:val="000000"/>
                <w:sz w:val="24"/>
                <w:szCs w:val="32"/>
                <w:highlight w:val="none"/>
                <w:lang w:eastAsia="zh-CN"/>
              </w:rPr>
              <w:t>接入</w:t>
            </w:r>
            <w:r>
              <w:rPr>
                <w:rFonts w:hint="eastAsia" w:ascii="Times New Roman" w:hAnsi="Times New Roman"/>
                <w:color w:val="000000"/>
                <w:sz w:val="24"/>
                <w:szCs w:val="32"/>
                <w:highlight w:val="none"/>
              </w:rPr>
              <w:t>“古城项目</w:t>
            </w:r>
            <w:r>
              <w:rPr>
                <w:rFonts w:hint="eastAsia" w:ascii="Times New Roman" w:hAnsi="Times New Roman"/>
                <w:color w:val="000000"/>
                <w:sz w:val="24"/>
                <w:szCs w:val="32"/>
                <w:highlight w:val="none"/>
                <w:lang w:eastAsia="zh-CN"/>
              </w:rPr>
              <w:t>”已建</w:t>
            </w:r>
            <w:r>
              <w:rPr>
                <w:rFonts w:ascii="Times New Roman" w:hAnsi="Times New Roman"/>
                <w:color w:val="000000"/>
                <w:sz w:val="24"/>
                <w:szCs w:val="32"/>
                <w:highlight w:val="none"/>
              </w:rPr>
              <w:t>220kV升压站</w:t>
            </w:r>
            <w:r>
              <w:rPr>
                <w:rFonts w:hint="eastAsia" w:ascii="Times New Roman" w:hAnsi="Times New Roman"/>
                <w:color w:val="000000"/>
                <w:sz w:val="24"/>
                <w:szCs w:val="32"/>
                <w:highlight w:val="none"/>
              </w:rPr>
              <w:t>，</w:t>
            </w:r>
            <w:r>
              <w:rPr>
                <w:rFonts w:hint="eastAsia" w:ascii="Times New Roman" w:hAnsi="Times New Roman"/>
                <w:color w:val="000000" w:themeColor="text1"/>
                <w:sz w:val="24"/>
                <w:szCs w:val="32"/>
                <w:highlight w:val="none"/>
                <w14:textFill>
                  <w14:solidFill>
                    <w14:schemeClr w14:val="tx1"/>
                  </w14:solidFill>
                </w14:textFill>
              </w:rPr>
              <w:t>新增2台180MVA主变</w:t>
            </w:r>
            <w:r>
              <w:rPr>
                <w:rFonts w:hint="eastAsia" w:ascii="Times New Roman" w:hAnsi="Times New Roman"/>
                <w:color w:val="000000" w:themeColor="text1"/>
                <w:sz w:val="24"/>
                <w:szCs w:val="32"/>
                <w:highlight w:val="none"/>
                <w:lang w:eastAsia="zh-CN"/>
                <w14:textFill>
                  <w14:solidFill>
                    <w14:schemeClr w14:val="tx1"/>
                  </w14:solidFill>
                </w14:textFill>
              </w:rPr>
              <w:t>，</w:t>
            </w:r>
            <w:r>
              <w:rPr>
                <w:rFonts w:hint="eastAsia" w:ascii="Times New Roman" w:hAnsi="Times New Roman"/>
                <w:color w:val="000000"/>
                <w:sz w:val="24"/>
                <w:szCs w:val="32"/>
                <w:highlight w:val="none"/>
              </w:rPr>
              <w:t>新建1条220kV送出线路，以220kV电压接入电网。</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cs="Times New Roman"/>
                <w:spacing w:val="-6"/>
                <w:sz w:val="24"/>
                <w:szCs w:val="24"/>
                <w:highlight w:val="none"/>
                <w:lang w:eastAsia="zh-CN"/>
              </w:rPr>
            </w:pPr>
            <w:r>
              <w:rPr>
                <w:rFonts w:hint="default" w:ascii="Times New Roman" w:hAnsi="Times New Roman" w:cs="Times New Roman"/>
                <w:color w:val="auto"/>
                <w:sz w:val="24"/>
                <w:szCs w:val="24"/>
                <w:highlight w:val="none"/>
                <w:lang w:eastAsia="zh-CN"/>
              </w:rPr>
              <w:t>本次</w:t>
            </w:r>
            <w:r>
              <w:rPr>
                <w:rFonts w:hint="default" w:ascii="Times New Roman" w:hAnsi="Times New Roman" w:cs="Times New Roman"/>
                <w:color w:val="auto"/>
                <w:sz w:val="24"/>
                <w:szCs w:val="24"/>
                <w:highlight w:val="none"/>
                <w:lang w:val="en-US" w:eastAsia="zh-CN"/>
              </w:rPr>
              <w:t>针</w:t>
            </w:r>
            <w:r>
              <w:rPr>
                <w:rFonts w:hint="default" w:ascii="Times New Roman" w:hAnsi="Times New Roman" w:cs="Times New Roman"/>
                <w:color w:val="auto"/>
                <w:sz w:val="24"/>
                <w:szCs w:val="24"/>
                <w:highlight w:val="none"/>
                <w:lang w:eastAsia="zh-CN"/>
              </w:rPr>
              <w:t>对</w:t>
            </w:r>
            <w:r>
              <w:rPr>
                <w:rFonts w:hint="eastAsia" w:ascii="Times New Roman" w:hAnsi="Times New Roman" w:cs="Times New Roman"/>
                <w:spacing w:val="-6"/>
                <w:sz w:val="24"/>
                <w:szCs w:val="24"/>
                <w:highlight w:val="none"/>
                <w:lang w:eastAsia="zh-CN"/>
              </w:rPr>
              <w:t>“</w:t>
            </w:r>
            <w:r>
              <w:rPr>
                <w:rFonts w:hint="eastAsia" w:ascii="Times New Roman" w:hAnsi="Times New Roman"/>
                <w:color w:val="000000"/>
                <w:sz w:val="24"/>
              </w:rPr>
              <w:t>三峡能源阜阳南部风光电基地（颍上二期）光伏项目</w:t>
            </w:r>
            <w:r>
              <w:rPr>
                <w:rFonts w:hint="eastAsia" w:ascii="Times New Roman" w:hAnsi="Times New Roman" w:cs="Times New Roman"/>
                <w:spacing w:val="-6"/>
                <w:sz w:val="24"/>
                <w:szCs w:val="24"/>
                <w:highlight w:val="none"/>
                <w:lang w:eastAsia="zh-CN"/>
              </w:rPr>
              <w:t>”</w:t>
            </w:r>
            <w:r>
              <w:rPr>
                <w:rFonts w:hint="default" w:ascii="Times New Roman" w:hAnsi="Times New Roman" w:cs="Times New Roman"/>
                <w:spacing w:val="-6"/>
                <w:sz w:val="24"/>
                <w:szCs w:val="24"/>
                <w:highlight w:val="none"/>
                <w:lang w:eastAsia="zh-CN"/>
              </w:rPr>
              <w:t>进行整体验收，</w:t>
            </w:r>
            <w:r>
              <w:rPr>
                <w:rFonts w:hint="default" w:ascii="Times New Roman" w:hAnsi="Times New Roman" w:cs="Times New Roman"/>
                <w:spacing w:val="-6"/>
                <w:sz w:val="24"/>
                <w:szCs w:val="24"/>
                <w:highlight w:val="none"/>
                <w:lang w:val="en-US" w:eastAsia="zh-CN"/>
              </w:rPr>
              <w:t>项目</w:t>
            </w:r>
            <w:r>
              <w:rPr>
                <w:rFonts w:hint="default" w:ascii="Times New Roman" w:hAnsi="Times New Roman" w:cs="Times New Roman"/>
                <w:spacing w:val="-6"/>
                <w:sz w:val="24"/>
                <w:szCs w:val="24"/>
                <w:highlight w:val="none"/>
                <w:lang w:eastAsia="zh-CN"/>
              </w:rPr>
              <w:t>包括：</w:t>
            </w:r>
            <w:r>
              <w:rPr>
                <w:rFonts w:ascii="Times New Roman" w:hAnsi="Times New Roman"/>
                <w:color w:val="000000"/>
                <w:sz w:val="24"/>
                <w:szCs w:val="32"/>
                <w:highlight w:val="none"/>
              </w:rPr>
              <w:t>光伏发电系统、</w:t>
            </w:r>
            <w:r>
              <w:rPr>
                <w:rFonts w:hint="default" w:ascii="Times New Roman" w:hAnsi="Times New Roman" w:cs="Times New Roman"/>
                <w:color w:val="000000"/>
                <w:kern w:val="0"/>
                <w:sz w:val="24"/>
                <w:highlight w:val="none"/>
              </w:rPr>
              <w:t>集电线路</w:t>
            </w:r>
            <w:r>
              <w:rPr>
                <w:rFonts w:hint="default" w:ascii="Times New Roman" w:hAnsi="Times New Roman" w:cs="Times New Roman"/>
                <w:color w:val="000000"/>
                <w:sz w:val="24"/>
                <w:szCs w:val="32"/>
                <w:highlight w:val="none"/>
              </w:rPr>
              <w:t>等</w:t>
            </w:r>
            <w:r>
              <w:rPr>
                <w:rFonts w:hint="default" w:ascii="Times New Roman" w:hAnsi="Times New Roman" w:cs="Times New Roman"/>
                <w:spacing w:val="-6"/>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default" w:ascii="Times New Roman" w:hAnsi="Times New Roman" w:cs="Times New Roman"/>
                <w:spacing w:val="-6"/>
                <w:sz w:val="24"/>
                <w:szCs w:val="24"/>
                <w:highlight w:val="yellow"/>
              </w:rPr>
            </w:pPr>
            <w:r>
              <w:rPr>
                <w:rFonts w:hint="default" w:ascii="Times New Roman" w:hAnsi="Times New Roman" w:cs="Times New Roman"/>
                <w:b w:val="0"/>
                <w:bCs w:val="0"/>
                <w:spacing w:val="-6"/>
                <w:sz w:val="24"/>
                <w:szCs w:val="24"/>
                <w:highlight w:val="none"/>
              </w:rPr>
              <w:t>根据《建设项目环境保护管理条例》（国务院第682号令）、《建设项目竣工环境保护验收暂行办法》（试行）（国环规环评</w:t>
            </w:r>
            <w:r>
              <w:rPr>
                <w:rFonts w:hint="default" w:ascii="Times New Roman" w:hAnsi="Times New Roman" w:cs="Times New Roman"/>
                <w:b w:val="0"/>
                <w:bCs w:val="0"/>
                <w:spacing w:val="-6"/>
                <w:sz w:val="24"/>
                <w:szCs w:val="24"/>
                <w:highlight w:val="none"/>
                <w:lang w:eastAsia="zh-CN"/>
              </w:rPr>
              <w:t>〔</w:t>
            </w:r>
            <w:r>
              <w:rPr>
                <w:rFonts w:hint="default" w:ascii="Times New Roman" w:hAnsi="Times New Roman" w:cs="Times New Roman"/>
                <w:b w:val="0"/>
                <w:bCs w:val="0"/>
                <w:spacing w:val="-6"/>
                <w:sz w:val="24"/>
                <w:szCs w:val="24"/>
                <w:highlight w:val="none"/>
              </w:rPr>
              <w:t>2017</w:t>
            </w:r>
            <w:r>
              <w:rPr>
                <w:rFonts w:hint="default" w:ascii="Times New Roman" w:hAnsi="Times New Roman" w:cs="Times New Roman"/>
                <w:b w:val="0"/>
                <w:bCs w:val="0"/>
                <w:spacing w:val="-6"/>
                <w:sz w:val="24"/>
                <w:szCs w:val="24"/>
                <w:highlight w:val="none"/>
                <w:lang w:eastAsia="zh-CN"/>
              </w:rPr>
              <w:t>〕</w:t>
            </w:r>
            <w:r>
              <w:rPr>
                <w:rFonts w:hint="default" w:ascii="Times New Roman" w:hAnsi="Times New Roman" w:cs="Times New Roman"/>
                <w:b w:val="0"/>
                <w:bCs w:val="0"/>
                <w:spacing w:val="-6"/>
                <w:sz w:val="24"/>
                <w:szCs w:val="24"/>
                <w:highlight w:val="none"/>
              </w:rPr>
              <w:t>4号文），</w:t>
            </w:r>
            <w:r>
              <w:rPr>
                <w:rFonts w:hint="eastAsia" w:ascii="Times New Roman" w:hAnsi="Times New Roman"/>
                <w:color w:val="000000"/>
                <w:sz w:val="24"/>
                <w:lang w:eastAsia="zh-CN"/>
              </w:rPr>
              <w:t>颍上三峡新能源风力发电有限公司</w:t>
            </w:r>
            <w:r>
              <w:rPr>
                <w:rFonts w:hint="default" w:ascii="Times New Roman" w:hAnsi="Times New Roman" w:cs="Times New Roman"/>
                <w:b w:val="0"/>
                <w:bCs w:val="0"/>
                <w:spacing w:val="-6"/>
                <w:sz w:val="24"/>
                <w:szCs w:val="24"/>
                <w:highlight w:val="none"/>
              </w:rPr>
              <w:t>委托安徽世标检测技术有限公司对</w:t>
            </w:r>
            <w:r>
              <w:rPr>
                <w:rFonts w:hint="default" w:ascii="Times New Roman" w:hAnsi="Times New Roman" w:cs="Times New Roman"/>
                <w:spacing w:val="-6"/>
                <w:sz w:val="24"/>
                <w:szCs w:val="24"/>
                <w:highlight w:val="none"/>
              </w:rPr>
              <w:t>“</w:t>
            </w:r>
            <w:r>
              <w:rPr>
                <w:rFonts w:hint="eastAsia" w:ascii="Times New Roman" w:hAnsi="Times New Roman"/>
                <w:color w:val="000000"/>
                <w:sz w:val="24"/>
              </w:rPr>
              <w:t>三峡能源阜阳南部风光电基地（颍上二期）光伏项目</w:t>
            </w:r>
            <w:r>
              <w:rPr>
                <w:rFonts w:hint="default" w:ascii="Times New Roman" w:hAnsi="Times New Roman" w:cs="Times New Roman"/>
                <w:spacing w:val="-6"/>
                <w:sz w:val="24"/>
                <w:szCs w:val="24"/>
                <w:highlight w:val="none"/>
              </w:rPr>
              <w:t>”进行竣工环境保护验收。接受委托后，我公司于202</w:t>
            </w:r>
            <w:r>
              <w:rPr>
                <w:rFonts w:hint="default" w:ascii="Times New Roman" w:hAnsi="Times New Roman" w:cs="Times New Roman"/>
                <w:spacing w:val="-6"/>
                <w:sz w:val="24"/>
                <w:szCs w:val="24"/>
                <w:highlight w:val="none"/>
                <w:lang w:val="en-US" w:eastAsia="zh-CN"/>
              </w:rPr>
              <w:t>4</w:t>
            </w:r>
            <w:r>
              <w:rPr>
                <w:rFonts w:hint="default" w:ascii="Times New Roman" w:hAnsi="Times New Roman" w:cs="Times New Roman"/>
                <w:spacing w:val="-6"/>
                <w:sz w:val="24"/>
                <w:szCs w:val="24"/>
                <w:highlight w:val="none"/>
              </w:rPr>
              <w:t>年</w:t>
            </w:r>
            <w:r>
              <w:rPr>
                <w:rFonts w:hint="default" w:ascii="Times New Roman" w:hAnsi="Times New Roman" w:cs="Times New Roman"/>
                <w:spacing w:val="-6"/>
                <w:sz w:val="24"/>
                <w:szCs w:val="24"/>
                <w:highlight w:val="none"/>
                <w:lang w:val="en-US" w:eastAsia="zh-CN"/>
              </w:rPr>
              <w:t>1</w:t>
            </w:r>
            <w:r>
              <w:rPr>
                <w:rFonts w:hint="default" w:ascii="Times New Roman" w:hAnsi="Times New Roman" w:cs="Times New Roman"/>
                <w:spacing w:val="-6"/>
                <w:sz w:val="24"/>
                <w:szCs w:val="24"/>
                <w:highlight w:val="none"/>
              </w:rPr>
              <w:t>月组织技术人员对该</w:t>
            </w:r>
            <w:r>
              <w:rPr>
                <w:rFonts w:hint="default" w:ascii="Times New Roman" w:hAnsi="Times New Roman" w:cs="Times New Roman"/>
                <w:spacing w:val="-6"/>
                <w:sz w:val="24"/>
                <w:szCs w:val="24"/>
                <w:highlight w:val="none"/>
                <w:lang w:val="en-US" w:eastAsia="zh-CN"/>
              </w:rPr>
              <w:t>项目</w:t>
            </w:r>
            <w:r>
              <w:rPr>
                <w:rFonts w:hint="default" w:ascii="Times New Roman" w:hAnsi="Times New Roman" w:cs="Times New Roman"/>
                <w:spacing w:val="-6"/>
                <w:sz w:val="24"/>
                <w:szCs w:val="24"/>
                <w:highlight w:val="none"/>
              </w:rPr>
              <w:t>进行现场踏勘，了解了</w:t>
            </w:r>
            <w:r>
              <w:rPr>
                <w:rFonts w:hint="eastAsia" w:ascii="Times New Roman" w:hAnsi="Times New Roman"/>
                <w:color w:val="000000"/>
                <w:sz w:val="24"/>
              </w:rPr>
              <w:t>三峡能源阜阳南部风光电基地（颍上二期）光伏项目</w:t>
            </w:r>
            <w:r>
              <w:rPr>
                <w:rFonts w:hint="default" w:ascii="Times New Roman" w:hAnsi="Times New Roman" w:cs="Times New Roman"/>
                <w:spacing w:val="-6"/>
                <w:sz w:val="24"/>
                <w:szCs w:val="24"/>
                <w:highlight w:val="none"/>
              </w:rPr>
              <w:t>环境保护设施的落实及运行</w:t>
            </w:r>
            <w:r>
              <w:rPr>
                <w:rFonts w:hint="default" w:ascii="Times New Roman" w:hAnsi="Times New Roman" w:cs="Times New Roman"/>
                <w:spacing w:val="-6"/>
                <w:sz w:val="24"/>
                <w:szCs w:val="24"/>
                <w:highlight w:val="none"/>
                <w:lang w:eastAsia="zh-CN"/>
              </w:rPr>
              <w:t>情</w:t>
            </w:r>
            <w:r>
              <w:rPr>
                <w:rFonts w:hint="default" w:ascii="Times New Roman" w:hAnsi="Times New Roman" w:cs="Times New Roman"/>
                <w:spacing w:val="-6"/>
                <w:sz w:val="24"/>
                <w:szCs w:val="24"/>
                <w:highlight w:val="none"/>
              </w:rPr>
              <w:t>况，结合实地踏勘，查阅有关文件和技术资料，编写了本项目竣工环境保护验收监测方案。</w:t>
            </w:r>
          </w:p>
          <w:p>
            <w:pPr>
              <w:pStyle w:val="10"/>
              <w:keepNext w:val="0"/>
              <w:keepLines w:val="0"/>
              <w:pageBreakBefore w:val="0"/>
              <w:widowControl w:val="0"/>
              <w:kinsoku/>
              <w:wordWrap/>
              <w:overflowPunct/>
              <w:topLinePunct w:val="0"/>
              <w:autoSpaceDE/>
              <w:autoSpaceDN/>
              <w:bidi w:val="0"/>
              <w:spacing w:after="0" w:line="360" w:lineRule="auto"/>
              <w:ind w:firstLine="480" w:firstLineChars="200"/>
              <w:textAlignment w:val="auto"/>
              <w:rPr>
                <w:rFonts w:hint="eastAsia"/>
                <w:lang w:val="en-US" w:eastAsia="zh-CN"/>
              </w:rPr>
            </w:pPr>
            <w:r>
              <w:rPr>
                <w:rFonts w:hint="default" w:ascii="Times New Roman" w:hAnsi="Times New Roman" w:cs="Times New Roman"/>
                <w:b w:val="0"/>
                <w:bCs w:val="0"/>
                <w:sz w:val="24"/>
                <w:szCs w:val="24"/>
                <w:highlight w:val="none"/>
              </w:rPr>
              <w:t>安徽世标检测技术有限公司于202</w:t>
            </w:r>
            <w:r>
              <w:rPr>
                <w:rFonts w:hint="default" w:ascii="Times New Roman" w:hAns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rPr>
              <w:t>年</w:t>
            </w:r>
            <w:r>
              <w:rPr>
                <w:rFonts w:hint="eastAsia"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rPr>
              <w:t>月</w:t>
            </w:r>
            <w:r>
              <w:rPr>
                <w:rFonts w:hint="default" w:ascii="Times New Roman" w:hAnsi="Times New Roman" w:cs="Times New Roman"/>
                <w:b w:val="0"/>
                <w:bCs w:val="0"/>
                <w:sz w:val="24"/>
                <w:szCs w:val="24"/>
                <w:highlight w:val="none"/>
                <w:lang w:val="en-US" w:eastAsia="zh-CN"/>
              </w:rPr>
              <w:t>29</w:t>
            </w:r>
            <w:r>
              <w:rPr>
                <w:rFonts w:hint="default" w:ascii="Times New Roman" w:hAnsi="Times New Roman" w:cs="Times New Roman"/>
                <w:b w:val="0"/>
                <w:bCs w:val="0"/>
                <w:sz w:val="24"/>
                <w:szCs w:val="24"/>
                <w:highlight w:val="none"/>
              </w:rPr>
              <w:t>日至</w:t>
            </w:r>
            <w:r>
              <w:rPr>
                <w:rFonts w:hint="default" w:ascii="Times New Roman" w:hAnsi="Times New Roman" w:cs="Times New Roman"/>
                <w:b w:val="0"/>
                <w:bCs w:val="0"/>
                <w:sz w:val="24"/>
                <w:szCs w:val="24"/>
                <w:highlight w:val="none"/>
                <w:lang w:val="en-US" w:eastAsia="zh-CN"/>
              </w:rPr>
              <w:t>30</w:t>
            </w:r>
            <w:r>
              <w:rPr>
                <w:rFonts w:hint="default" w:ascii="Times New Roman" w:hAnsi="Times New Roman" w:cs="Times New Roman"/>
                <w:b w:val="0"/>
                <w:bCs w:val="0"/>
                <w:sz w:val="24"/>
                <w:szCs w:val="24"/>
                <w:highlight w:val="none"/>
              </w:rPr>
              <w:t>日连续</w:t>
            </w:r>
            <w:r>
              <w:rPr>
                <w:rFonts w:hint="default" w:ascii="Times New Roman" w:hAnsi="Times New Roman" w:cs="Times New Roman"/>
                <w:b w:val="0"/>
                <w:bCs w:val="0"/>
                <w:sz w:val="24"/>
                <w:szCs w:val="24"/>
                <w:highlight w:val="none"/>
                <w:lang w:eastAsia="zh-CN"/>
              </w:rPr>
              <w:t>两</w:t>
            </w:r>
            <w:r>
              <w:rPr>
                <w:rFonts w:hint="default" w:ascii="Times New Roman" w:hAnsi="Times New Roman" w:cs="Times New Roman"/>
                <w:b w:val="0"/>
                <w:bCs w:val="0"/>
                <w:sz w:val="24"/>
                <w:szCs w:val="24"/>
                <w:highlight w:val="none"/>
              </w:rPr>
              <w:t>天对本项目进行了竣工环境保护验收监测，根据验收监测结果和现场环境管理检查情况编制了本项目竣工环境保护验收</w:t>
            </w:r>
            <w:r>
              <w:rPr>
                <w:rFonts w:hint="default" w:ascii="Times New Roman" w:hAnsi="Times New Roman" w:cs="Times New Roman"/>
                <w:b w:val="0"/>
                <w:bCs w:val="0"/>
                <w:sz w:val="24"/>
                <w:szCs w:val="24"/>
                <w:highlight w:val="none"/>
                <w:lang w:eastAsia="zh-CN"/>
              </w:rPr>
              <w:t>调查</w:t>
            </w:r>
            <w:r>
              <w:rPr>
                <w:rFonts w:hint="default" w:ascii="Times New Roman" w:hAnsi="Times New Roman" w:cs="Times New Roman"/>
                <w:b w:val="0"/>
                <w:bCs w:val="0"/>
                <w:sz w:val="24"/>
                <w:szCs w:val="24"/>
                <w:highlight w:val="none"/>
              </w:rPr>
              <w:t>报告</w:t>
            </w:r>
            <w:r>
              <w:rPr>
                <w:rFonts w:hint="default" w:ascii="Times New Roman" w:hAnsi="Times New Roman" w:cs="Times New Roman"/>
                <w:b w:val="0"/>
                <w:bCs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2" w:hRule="atLeast"/>
        </w:trPr>
        <w:tc>
          <w:tcPr>
            <w:tcW w:w="2143" w:type="dxa"/>
            <w:vAlign w:val="center"/>
          </w:tcPr>
          <w:p>
            <w:pPr>
              <w:snapToGrid w:val="0"/>
              <w:jc w:val="center"/>
              <w:rPr>
                <w:rFonts w:hint="default" w:ascii="Times New Roman" w:hAnsi="Times New Roman" w:cs="Times New Roman"/>
                <w:b/>
                <w:bCs/>
                <w:sz w:val="28"/>
                <w:szCs w:val="28"/>
              </w:rPr>
            </w:pPr>
            <w:r>
              <w:rPr>
                <w:rFonts w:hint="default" w:ascii="Times New Roman" w:hAnsi="Times New Roman" w:cs="Times New Roman"/>
                <w:bCs/>
                <w:sz w:val="24"/>
                <w:szCs w:val="24"/>
              </w:rPr>
              <w:t>验收监测依据</w:t>
            </w:r>
          </w:p>
        </w:tc>
        <w:tc>
          <w:tcPr>
            <w:tcW w:w="7069" w:type="dxa"/>
            <w:gridSpan w:val="8"/>
            <w:vAlign w:val="center"/>
          </w:tcPr>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《建设项目环境保护管理条例》（国务院令第682号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2017年10月1日）</w:t>
            </w:r>
            <w:r>
              <w:rPr>
                <w:rFonts w:hint="default" w:ascii="Times New Roman" w:hAnsi="Times New Roman" w:cs="Times New Roman"/>
                <w:sz w:val="24"/>
                <w:szCs w:val="24"/>
                <w:lang w:eastAsia="zh-CN"/>
              </w:rPr>
              <w:t>；</w:t>
            </w:r>
          </w:p>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《建设项目竣工环境保护验收技术规范 生态影响类》（HJ</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eastAsia="zh-CN"/>
              </w:rPr>
              <w:t>T394-2007，</w:t>
            </w:r>
            <w:r>
              <w:rPr>
                <w:rFonts w:hint="default" w:ascii="Times New Roman" w:hAnsi="Times New Roman" w:cs="Times New Roman"/>
                <w:sz w:val="24"/>
                <w:szCs w:val="24"/>
                <w:lang w:val="en-US" w:eastAsia="zh-CN"/>
              </w:rPr>
              <w:t>2008年2月1日</w:t>
            </w:r>
            <w:r>
              <w:rPr>
                <w:rFonts w:hint="default" w:ascii="Times New Roman" w:hAnsi="Times New Roman" w:cs="Times New Roman"/>
                <w:sz w:val="24"/>
                <w:szCs w:val="24"/>
                <w:lang w:eastAsia="zh-CN"/>
              </w:rPr>
              <w:t>）；</w:t>
            </w:r>
          </w:p>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《建设项目竣工环境保护验收暂行办法》（国环规环评4号文，2017年11月20日）；</w:t>
            </w:r>
          </w:p>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32"/>
                <w:highlight w:val="none"/>
              </w:rPr>
              <w:t>《安徽省生态环境厅关于规范建设项目环境影响评价调整变更工作的通知》</w:t>
            </w:r>
            <w:r>
              <w:rPr>
                <w:rFonts w:hint="default" w:ascii="Times New Roman" w:hAnsi="Times New Roman" w:cs="Times New Roman"/>
                <w:color w:val="000000"/>
                <w:sz w:val="24"/>
                <w:szCs w:val="32"/>
                <w:highlight w:val="none"/>
                <w:lang w:eastAsia="zh-CN"/>
              </w:rPr>
              <w:t>；</w:t>
            </w:r>
          </w:p>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w:t>
            </w:r>
            <w:r>
              <w:rPr>
                <w:rFonts w:hint="eastAsia" w:ascii="Times New Roman" w:hAnsi="Times New Roman"/>
                <w:color w:val="000000"/>
                <w:sz w:val="24"/>
              </w:rPr>
              <w:t>三峡能源阜阳南部风光电基地（颍上二期）光伏项目</w:t>
            </w:r>
            <w:r>
              <w:rPr>
                <w:rFonts w:hint="default" w:ascii="Times New Roman" w:hAnsi="Times New Roman" w:cs="Times New Roman"/>
                <w:color w:val="auto"/>
                <w:sz w:val="24"/>
                <w:szCs w:val="24"/>
              </w:rPr>
              <w:t>环境影响报告表》</w:t>
            </w:r>
            <w:r>
              <w:rPr>
                <w:rFonts w:hint="default" w:ascii="Times New Roman" w:hAnsi="Times New Roman" w:cs="Times New Roman"/>
                <w:color w:val="auto"/>
                <w:sz w:val="24"/>
                <w:szCs w:val="24"/>
                <w:lang w:eastAsia="zh-CN"/>
              </w:rPr>
              <w:t>（</w:t>
            </w:r>
            <w:r>
              <w:rPr>
                <w:rFonts w:hint="default" w:ascii="Times New Roman" w:hAnsi="Times New Roman" w:cs="Times New Roman"/>
                <w:sz w:val="24"/>
                <w:szCs w:val="24"/>
                <w:lang w:eastAsia="zh-CN"/>
              </w:rPr>
              <w:t>安徽睿晟环境科技有限公司，</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w:t>
            </w:r>
            <w:r>
              <w:rPr>
                <w:rFonts w:hint="eastAsia"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cs="Times New Roman"/>
                <w:color w:val="auto"/>
                <w:sz w:val="24"/>
                <w:szCs w:val="24"/>
                <w:lang w:val="en-US" w:eastAsia="zh-CN"/>
              </w:rPr>
              <w:t>6</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eastAsia="zh-CN"/>
              </w:rPr>
              <w:t>）；</w:t>
            </w:r>
          </w:p>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4"/>
                <w:highlight w:val="none"/>
              </w:rPr>
            </w:pPr>
          </w:p>
        </w:tc>
      </w:tr>
    </w:tbl>
    <w:p>
      <w:pPr>
        <w:pStyle w:val="10"/>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cs="Times New Roman" w:eastAsiaTheme="minorEastAsia"/>
          <w:b/>
          <w:bCs/>
          <w:kern w:val="2"/>
          <w:sz w:val="28"/>
          <w:szCs w:val="28"/>
          <w:lang w:val="en-US" w:eastAsia="zh-CN" w:bidi="ar-SA"/>
        </w:rPr>
      </w:pPr>
      <w:r>
        <w:rPr>
          <w:rFonts w:hint="default" w:ascii="Times New Roman" w:hAnsi="Times New Roman" w:cs="Times New Roman"/>
        </w:rPr>
        <w:br w:type="page"/>
      </w:r>
    </w:p>
    <w:p>
      <w:pPr>
        <w:snapToGrid w:val="0"/>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表二 调查范围、因子、目标、重点</w:t>
      </w:r>
    </w:p>
    <w:tbl>
      <w:tblPr>
        <w:tblStyle w:val="38"/>
        <w:tblW w:w="888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4" w:hRule="atLeast"/>
        </w:trPr>
        <w:tc>
          <w:tcPr>
            <w:tcW w:w="795"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调查范围</w:t>
            </w:r>
          </w:p>
        </w:tc>
        <w:tc>
          <w:tcPr>
            <w:tcW w:w="8087" w:type="dxa"/>
            <w:vAlign w:val="top"/>
          </w:tcPr>
          <w:p>
            <w:pPr>
              <w:spacing w:line="360" w:lineRule="auto"/>
              <w:ind w:firstLine="480" w:firstLineChars="200"/>
              <w:jc w:val="both"/>
              <w:rPr>
                <w:rFonts w:hint="eastAsia" w:ascii="Times New Roman" w:hAnsi="Times New Roman" w:cs="Times New Roman" w:eastAsiaTheme="minorEastAsia"/>
                <w:spacing w:val="-6"/>
                <w:sz w:val="24"/>
                <w:szCs w:val="24"/>
                <w:highlight w:val="none"/>
                <w:lang w:eastAsia="zh-CN"/>
              </w:rPr>
            </w:pPr>
            <w:r>
              <w:rPr>
                <w:rFonts w:hint="default" w:ascii="Times New Roman" w:hAnsi="Times New Roman" w:cs="Times New Roman"/>
                <w:sz w:val="24"/>
                <w:szCs w:val="24"/>
                <w:lang w:val="en-US" w:eastAsia="zh-CN"/>
              </w:rPr>
              <w:t>项目</w:t>
            </w:r>
            <w:r>
              <w:rPr>
                <w:rFonts w:hint="default" w:ascii="Times New Roman" w:hAnsi="Times New Roman" w:cs="Times New Roman"/>
                <w:sz w:val="24"/>
                <w:szCs w:val="24"/>
              </w:rPr>
              <w:t>调查范围为</w:t>
            </w:r>
            <w:r>
              <w:rPr>
                <w:rFonts w:hint="default" w:ascii="Times New Roman" w:hAnsi="Times New Roman" w:cs="Times New Roman"/>
                <w:color w:val="000000"/>
                <w:sz w:val="24"/>
                <w:szCs w:val="32"/>
                <w:highlight w:val="none"/>
              </w:rPr>
              <w:t>光伏生产区</w:t>
            </w:r>
            <w:r>
              <w:rPr>
                <w:rFonts w:hint="eastAsia" w:ascii="Times New Roman" w:hAnsi="Times New Roman" w:cs="Times New Roman"/>
                <w:color w:val="000000"/>
                <w:sz w:val="24"/>
                <w:szCs w:val="32"/>
                <w:highlight w:val="none"/>
                <w:lang w:eastAsia="zh-CN"/>
              </w:rPr>
              <w:t>、</w:t>
            </w:r>
            <w:r>
              <w:rPr>
                <w:rFonts w:ascii="Times New Roman" w:hAnsi="Times New Roman"/>
                <w:color w:val="000000"/>
                <w:sz w:val="24"/>
                <w:szCs w:val="32"/>
                <w:highlight w:val="none"/>
              </w:rPr>
              <w:t>光伏发电系统、</w:t>
            </w:r>
            <w:r>
              <w:rPr>
                <w:rFonts w:hint="default" w:ascii="Times New Roman" w:hAnsi="Times New Roman" w:cs="Times New Roman"/>
                <w:color w:val="000000"/>
                <w:kern w:val="0"/>
                <w:sz w:val="24"/>
                <w:highlight w:val="none"/>
              </w:rPr>
              <w:t>集电线路</w:t>
            </w:r>
            <w:r>
              <w:rPr>
                <w:rFonts w:hint="default" w:ascii="Times New Roman" w:hAnsi="Times New Roman" w:cs="Times New Roman"/>
                <w:color w:val="000000"/>
                <w:sz w:val="24"/>
                <w:szCs w:val="32"/>
                <w:highlight w:val="none"/>
              </w:rPr>
              <w:t>等</w:t>
            </w:r>
            <w:r>
              <w:rPr>
                <w:rFonts w:hint="eastAsia" w:ascii="Times New Roman" w:hAnsi="Times New Roman" w:cs="Times New Roman"/>
                <w:color w:val="000000"/>
                <w:sz w:val="24"/>
                <w:szCs w:val="32"/>
                <w:highlight w:val="none"/>
                <w:lang w:eastAsia="zh-CN"/>
              </w:rPr>
              <w:t>，同时依托</w:t>
            </w:r>
            <w:r>
              <w:rPr>
                <w:rFonts w:hint="eastAsia" w:ascii="Times New Roman" w:hAnsi="Times New Roman"/>
                <w:color w:val="000000"/>
                <w:sz w:val="24"/>
                <w:szCs w:val="32"/>
                <w:highlight w:val="none"/>
              </w:rPr>
              <w:t>“古城项目</w:t>
            </w:r>
            <w:r>
              <w:rPr>
                <w:rFonts w:hint="eastAsia" w:ascii="Times New Roman" w:hAnsi="Times New Roman"/>
                <w:color w:val="000000"/>
                <w:sz w:val="24"/>
                <w:szCs w:val="32"/>
                <w:highlight w:val="none"/>
                <w:lang w:eastAsia="zh-CN"/>
              </w:rPr>
              <w:t>”已建</w:t>
            </w:r>
            <w:r>
              <w:rPr>
                <w:rFonts w:ascii="Times New Roman" w:hAnsi="Times New Roman"/>
                <w:color w:val="000000"/>
                <w:sz w:val="24"/>
                <w:szCs w:val="32"/>
                <w:highlight w:val="none"/>
              </w:rPr>
              <w:t>220kV升压站</w:t>
            </w:r>
            <w:r>
              <w:rPr>
                <w:rFonts w:hint="eastAsia" w:ascii="Times New Roman" w:hAnsi="Times New Roman"/>
                <w:color w:val="000000"/>
                <w:sz w:val="24"/>
                <w:szCs w:val="32"/>
                <w:highlight w:val="none"/>
                <w:lang w:eastAsia="zh-CN"/>
              </w:rPr>
              <w:t>。</w:t>
            </w:r>
          </w:p>
          <w:p>
            <w:pPr>
              <w:shd w:val="clear" w:color="auto" w:fill="auto"/>
              <w:adjustRightInd w:val="0"/>
              <w:snapToGrid w:val="0"/>
              <w:spacing w:line="360" w:lineRule="auto"/>
              <w:ind w:firstLine="480" w:firstLineChars="200"/>
              <w:jc w:val="both"/>
              <w:rPr>
                <w:rFonts w:hint="eastAsia" w:ascii="Times New Roman" w:hAnsi="Times New Roman" w:cs="Times New Roman" w:eastAsiaTheme="minorEastAsia"/>
                <w:color w:val="000000"/>
                <w:kern w:val="0"/>
                <w:sz w:val="24"/>
                <w:highlight w:val="none"/>
                <w:lang w:eastAsia="zh-CN"/>
              </w:rPr>
            </w:pPr>
            <w:r>
              <w:rPr>
                <w:rFonts w:hint="default" w:ascii="Times New Roman" w:hAnsi="Times New Roman" w:cs="Times New Roman"/>
                <w:color w:val="000000"/>
                <w:kern w:val="0"/>
                <w:sz w:val="24"/>
                <w:highlight w:val="none"/>
              </w:rPr>
              <w:t>光伏方阵布置在安徽省阜阳市颍上县古城镇、江口镇境内</w:t>
            </w:r>
            <w:r>
              <w:rPr>
                <w:rFonts w:hint="default" w:ascii="Times New Roman" w:hAnsi="Times New Roman" w:cs="Times New Roman"/>
                <w:color w:val="000000"/>
                <w:kern w:val="0"/>
                <w:sz w:val="24"/>
                <w:highlight w:val="none"/>
                <w:lang w:val="en-US" w:eastAsia="zh-CN"/>
              </w:rPr>
              <w:t>原</w:t>
            </w:r>
            <w:r>
              <w:rPr>
                <w:rFonts w:hint="default" w:ascii="Times New Roman" w:hAnsi="Times New Roman" w:cs="Times New Roman"/>
                <w:color w:val="000000"/>
                <w:kern w:val="0"/>
                <w:sz w:val="24"/>
                <w:highlight w:val="none"/>
              </w:rPr>
              <w:t>有煤矿塌陷</w:t>
            </w:r>
            <w:r>
              <w:rPr>
                <w:rFonts w:hint="default" w:ascii="Times New Roman" w:hAnsi="Times New Roman" w:cs="Times New Roman"/>
                <w:color w:val="auto"/>
                <w:kern w:val="0"/>
                <w:sz w:val="24"/>
                <w:highlight w:val="none"/>
              </w:rPr>
              <w:t>区</w:t>
            </w:r>
            <w:r>
              <w:rPr>
                <w:rFonts w:hint="eastAsia"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其中光</w:t>
            </w:r>
            <w:r>
              <w:rPr>
                <w:rFonts w:hint="default" w:ascii="Times New Roman" w:hAnsi="Times New Roman" w:cs="Times New Roman"/>
                <w:color w:val="000000"/>
                <w:kern w:val="0"/>
                <w:sz w:val="24"/>
                <w:highlight w:val="none"/>
              </w:rPr>
              <w:t>伏场区主要包括光伏组件，箱式变电站+箱式逆变器平台及基础、集电线路、船体通道等</w:t>
            </w:r>
            <w:r>
              <w:rPr>
                <w:rFonts w:hint="eastAsia" w:ascii="Times New Roman" w:hAnsi="Times New Roman" w:cs="Times New Roman"/>
                <w:color w:val="000000"/>
                <w:kern w:val="0"/>
                <w:sz w:val="24"/>
                <w:highlight w:val="none"/>
                <w:lang w:eastAsia="zh-CN"/>
              </w:rPr>
              <w:t>。</w:t>
            </w:r>
          </w:p>
          <w:p>
            <w:pPr>
              <w:pStyle w:val="16"/>
              <w:keepNext w:val="0"/>
              <w:keepLines w:val="0"/>
              <w:pageBreakBefore w:val="0"/>
              <w:widowControl w:val="0"/>
              <w:shd w:val="clear" w:color="auto" w:fill="auto"/>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FF0000"/>
                <w:kern w:val="0"/>
                <w:sz w:val="24"/>
                <w:szCs w:val="24"/>
                <w:highlight w:val="none"/>
                <w:lang w:val="en-US" w:eastAsia="zh-CN" w:bidi="ar-SA"/>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光伏场区</w:t>
            </w:r>
            <w:r>
              <w:rPr>
                <w:rFonts w:hint="default" w:ascii="Times New Roman" w:hAnsi="Times New Roman" w:cs="Times New Roman"/>
                <w:color w:val="000000" w:themeColor="text1"/>
                <w:kern w:val="0"/>
                <w:sz w:val="24"/>
                <w:highlight w:val="none"/>
                <w14:textFill>
                  <w14:solidFill>
                    <w14:schemeClr w14:val="tx1"/>
                  </w14:solidFill>
                </w14:textFill>
              </w:rPr>
              <w:t>拐点坐标见</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图</w:t>
            </w:r>
            <w:r>
              <w:rPr>
                <w:rFonts w:hint="default" w:ascii="Times New Roman" w:hAnsi="Times New Roman" w:cs="Times New Roman"/>
                <w:color w:val="000000" w:themeColor="text1"/>
                <w:kern w:val="0"/>
                <w:sz w:val="24"/>
                <w:highlight w:val="none"/>
                <w14:textFill>
                  <w14:solidFill>
                    <w14:schemeClr w14:val="tx1"/>
                  </w14:solidFill>
                </w14:textFill>
              </w:rPr>
              <w:t>2.1-</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光伏</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场</w:t>
            </w:r>
            <w:r>
              <w:rPr>
                <w:rFonts w:hint="default" w:ascii="Times New Roman" w:hAnsi="Times New Roman" w:cs="Times New Roman"/>
                <w:color w:val="000000" w:themeColor="text1"/>
                <w:kern w:val="0"/>
                <w:sz w:val="24"/>
                <w:highlight w:val="none"/>
                <w14:textFill>
                  <w14:solidFill>
                    <w14:schemeClr w14:val="tx1"/>
                  </w14:solidFill>
                </w14:textFill>
              </w:rPr>
              <w:t>区</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总</w:t>
            </w:r>
            <w:r>
              <w:rPr>
                <w:rFonts w:hint="default" w:ascii="Times New Roman" w:hAnsi="Times New Roman" w:cs="Times New Roman"/>
                <w:color w:val="000000" w:themeColor="text1"/>
                <w:kern w:val="0"/>
                <w:sz w:val="24"/>
                <w:highlight w:val="none"/>
                <w14:textFill>
                  <w14:solidFill>
                    <w14:schemeClr w14:val="tx1"/>
                  </w14:solidFill>
                </w14:textFill>
              </w:rPr>
              <w:t>平面布置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见附图1</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w:t>
            </w:r>
          </w:p>
          <w:p>
            <w:pPr>
              <w:shd w:val="clear" w:color="auto" w:fill="auto"/>
              <w:adjustRightInd w:val="0"/>
              <w:snapToGrid w:val="0"/>
              <w:spacing w:line="360" w:lineRule="auto"/>
              <w:ind w:firstLine="480" w:firstLineChars="200"/>
              <w:jc w:val="left"/>
              <w:rPr>
                <w:rFonts w:hint="default" w:ascii="Times New Roman" w:hAnsi="Times New Roman" w:cs="Times New Roman"/>
                <w:color w:val="000000"/>
                <w:kern w:val="0"/>
                <w:sz w:val="24"/>
                <w:highlight w:val="none"/>
                <w:lang w:val="en-US" w:eastAsia="zh-CN"/>
              </w:rPr>
            </w:pPr>
            <w:r>
              <w:rPr>
                <w:rFonts w:hint="default" w:ascii="Times New Roman" w:hAnsi="Times New Roman" w:cs="Times New Roman"/>
                <w:color w:val="000000"/>
                <w:kern w:val="0"/>
                <w:sz w:val="24"/>
                <w:highlight w:val="none"/>
                <w:lang w:val="en-US" w:eastAsia="zh-CN"/>
              </w:rPr>
              <w:drawing>
                <wp:anchor distT="0" distB="0" distL="114300" distR="114300" simplePos="0" relativeHeight="251662336" behindDoc="0" locked="0" layoutInCell="1" allowOverlap="1">
                  <wp:simplePos x="0" y="0"/>
                  <wp:positionH relativeFrom="column">
                    <wp:posOffset>156210</wp:posOffset>
                  </wp:positionH>
                  <wp:positionV relativeFrom="paragraph">
                    <wp:posOffset>47625</wp:posOffset>
                  </wp:positionV>
                  <wp:extent cx="4555490" cy="4682490"/>
                  <wp:effectExtent l="0" t="0" r="16510" b="3810"/>
                  <wp:wrapTopAndBottom/>
                  <wp:docPr id="14" name="图片 14" descr="施工总平面图09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施工总平面图0902 - 副本"/>
                          <pic:cNvPicPr>
                            <a:picLocks noChangeAspect="1"/>
                          </pic:cNvPicPr>
                        </pic:nvPicPr>
                        <pic:blipFill>
                          <a:blip r:embed="rId12"/>
                          <a:srcRect l="9245" r="8073"/>
                          <a:stretch>
                            <a:fillRect/>
                          </a:stretch>
                        </pic:blipFill>
                        <pic:spPr>
                          <a:xfrm>
                            <a:off x="0" y="0"/>
                            <a:ext cx="4555490" cy="4682490"/>
                          </a:xfrm>
                          <a:prstGeom prst="rect">
                            <a:avLst/>
                          </a:prstGeom>
                        </pic:spPr>
                      </pic:pic>
                    </a:graphicData>
                  </a:graphic>
                </wp:anchor>
              </w:drawing>
            </w:r>
          </w:p>
          <w:p>
            <w:pPr>
              <w:pStyle w:val="10"/>
              <w:rPr>
                <w:rFonts w:hint="default" w:ascii="Times New Roman" w:hAnsi="Times New Roman" w:cs="Times New Roman"/>
                <w:lang w:val="en-US" w:eastAsia="zh-CN"/>
              </w:rPr>
            </w:pPr>
            <w:r>
              <w:rPr>
                <w:rFonts w:hint="default"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1092200</wp:posOffset>
                      </wp:positionH>
                      <wp:positionV relativeFrom="paragraph">
                        <wp:posOffset>156845</wp:posOffset>
                      </wp:positionV>
                      <wp:extent cx="2132965" cy="304800"/>
                      <wp:effectExtent l="0" t="0" r="0" b="0"/>
                      <wp:wrapNone/>
                      <wp:docPr id="60" name="文本框 3"/>
                      <wp:cNvGraphicFramePr/>
                      <a:graphic xmlns:a="http://schemas.openxmlformats.org/drawingml/2006/main">
                        <a:graphicData uri="http://schemas.microsoft.com/office/word/2010/wordprocessingShape">
                          <wps:wsp>
                            <wps:cNvSpPr txBox="1"/>
                            <wps:spPr>
                              <a:xfrm>
                                <a:off x="0" y="0"/>
                                <a:ext cx="2132965" cy="304800"/>
                              </a:xfrm>
                              <a:prstGeom prst="rect">
                                <a:avLst/>
                              </a:prstGeom>
                              <a:noFill/>
                              <a:ln>
                                <a:noFill/>
                              </a:ln>
                            </wps:spPr>
                            <wps:txbx>
                              <w:txbxContent>
                                <w:p>
                                  <w:pPr>
                                    <w:jc w:val="center"/>
                                    <w:rPr>
                                      <w:rFonts w:hint="default" w:eastAsiaTheme="minorEastAsia"/>
                                      <w:b/>
                                      <w:bCs/>
                                      <w:color w:val="auto"/>
                                      <w:sz w:val="21"/>
                                      <w:szCs w:val="21"/>
                                      <w:lang w:val="en-US" w:eastAsia="zh-CN"/>
                                    </w:rPr>
                                  </w:pPr>
                                  <w:r>
                                    <w:rPr>
                                      <w:rFonts w:hint="eastAsia" w:ascii="Times New Roman" w:hAnsi="Times New Roman" w:cs="Times New Roman"/>
                                      <w:b/>
                                      <w:bCs/>
                                      <w:color w:val="auto"/>
                                      <w:kern w:val="0"/>
                                      <w:sz w:val="21"/>
                                      <w:szCs w:val="21"/>
                                      <w:highlight w:val="none"/>
                                      <w:lang w:val="en-US" w:eastAsia="zh-CN"/>
                                    </w:rPr>
                                    <w:t>图2.1-1  光伏场区界址点坐标</w:t>
                                  </w:r>
                                </w:p>
                              </w:txbxContent>
                            </wps:txbx>
                            <wps:bodyPr upright="1"/>
                          </wps:wsp>
                        </a:graphicData>
                      </a:graphic>
                    </wp:anchor>
                  </w:drawing>
                </mc:Choice>
                <mc:Fallback>
                  <w:pict>
                    <v:shape id="文本框 3" o:spid="_x0000_s1026" o:spt="202" type="#_x0000_t202" style="position:absolute;left:0pt;margin-left:86pt;margin-top:12.35pt;height:24pt;width:167.95pt;z-index:251659264;mso-width-relative:page;mso-height-relative:page;" filled="f" stroked="f" coordsize="21600,21600" o:gfxdata="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KZGj9YA&#10;AAAJAQAADwAAAAAAAAABACAAAAAiAAAAZHJzL2Rvd25yZXYueG1sUEsBAhQAFAAAAAgAh07iQOze&#10;M8uvAQAATwMAAA4AAAAAAAAAAQAgAAAAJQEAAGRycy9lMm9Eb2MueG1sUEsFBgAAAAAGAAYAWQEA&#10;AEYFAAAAAA==&#10;">
                      <v:fill on="f" focussize="0,0"/>
                      <v:stroke on="f"/>
                      <v:imagedata o:title=""/>
                      <o:lock v:ext="edit" aspectratio="f"/>
                      <v:textbox>
                        <w:txbxContent>
                          <w:p>
                            <w:pPr>
                              <w:jc w:val="center"/>
                              <w:rPr>
                                <w:rFonts w:hint="default" w:eastAsiaTheme="minorEastAsia"/>
                                <w:b/>
                                <w:bCs/>
                                <w:color w:val="auto"/>
                                <w:sz w:val="21"/>
                                <w:szCs w:val="21"/>
                                <w:lang w:val="en-US" w:eastAsia="zh-CN"/>
                              </w:rPr>
                            </w:pPr>
                            <w:r>
                              <w:rPr>
                                <w:rFonts w:hint="eastAsia" w:ascii="Times New Roman" w:hAnsi="Times New Roman" w:cs="Times New Roman"/>
                                <w:b/>
                                <w:bCs/>
                                <w:color w:val="auto"/>
                                <w:kern w:val="0"/>
                                <w:sz w:val="21"/>
                                <w:szCs w:val="21"/>
                                <w:highlight w:val="none"/>
                                <w:lang w:val="en-US" w:eastAsia="zh-CN"/>
                              </w:rPr>
                              <w:t>图2.1-1  光伏场区界址点坐标</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cs="Times New Roman" w:eastAsiaTheme="minorEastAsia"/>
                <w:color w:val="auto"/>
                <w:highlight w:val="yellow"/>
                <w:lang w:val="en-US" w:eastAsia="zh-CN"/>
              </w:rPr>
            </w:pPr>
          </w:p>
        </w:tc>
      </w:tr>
    </w:tbl>
    <w:p>
      <w:pPr>
        <w:rPr>
          <w:rFonts w:hint="default" w:ascii="Times New Roman" w:hAnsi="Times New Roman" w:cs="Times New Roman"/>
        </w:rPr>
        <w:sectPr>
          <w:headerReference r:id="rId4" w:type="default"/>
          <w:footerReference r:id="rId5" w:type="default"/>
          <w:pgSz w:w="11906" w:h="16838"/>
          <w:pgMar w:top="1383" w:right="1800" w:bottom="1587"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tbl>
      <w:tblPr>
        <w:tblStyle w:val="38"/>
        <w:tblW w:w="888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59" w:hRule="atLeast"/>
        </w:trPr>
        <w:tc>
          <w:tcPr>
            <w:tcW w:w="795"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调查因子</w:t>
            </w:r>
          </w:p>
        </w:tc>
        <w:tc>
          <w:tcPr>
            <w:tcW w:w="8087" w:type="dxa"/>
            <w:vAlign w:val="center"/>
          </w:tcPr>
          <w:p>
            <w:pPr>
              <w:shd w:val="clear" w:color="auto" w:fill="auto"/>
              <w:spacing w:line="360" w:lineRule="auto"/>
              <w:ind w:firstLine="482" w:firstLineChars="200"/>
              <w:rPr>
                <w:rFonts w:hint="default" w:ascii="Times New Roman" w:hAnsi="Times New Roman" w:cs="Times New Roman"/>
                <w:color w:val="000000"/>
                <w:sz w:val="24"/>
                <w:szCs w:val="24"/>
                <w:highlight w:val="none"/>
                <w:lang w:val="en-US"/>
              </w:rPr>
            </w:pPr>
            <w:r>
              <w:rPr>
                <w:rFonts w:hint="default" w:ascii="Times New Roman" w:hAnsi="Times New Roman" w:cs="Times New Roman"/>
                <w:b/>
                <w:color w:val="000000"/>
                <w:sz w:val="24"/>
                <w:szCs w:val="24"/>
                <w:highlight w:val="none"/>
              </w:rPr>
              <w:t>1、大气污染物：</w:t>
            </w:r>
            <w:r>
              <w:rPr>
                <w:rFonts w:hint="default" w:ascii="Times New Roman" w:hAnsi="Times New Roman" w:cs="Times New Roman"/>
                <w:color w:val="000000"/>
                <w:sz w:val="24"/>
                <w:szCs w:val="24"/>
                <w:highlight w:val="none"/>
                <w:lang w:val="en-US" w:eastAsia="zh-CN"/>
              </w:rPr>
              <w:t>项目运营期无废气产生。</w:t>
            </w:r>
          </w:p>
          <w:p>
            <w:pPr>
              <w:shd w:val="clear" w:color="auto" w:fill="auto"/>
              <w:spacing w:line="360" w:lineRule="auto"/>
              <w:ind w:firstLine="482" w:firstLineChars="200"/>
              <w:rPr>
                <w:rFonts w:hint="default" w:ascii="Times New Roman" w:hAnsi="Times New Roman" w:cs="Times New Roman"/>
                <w:b w:val="0"/>
                <w:bCs/>
                <w:color w:val="0000FF"/>
                <w:sz w:val="24"/>
                <w:szCs w:val="24"/>
                <w:highlight w:val="none"/>
                <w:lang w:val="en-US" w:eastAsia="zh-CN"/>
              </w:rPr>
            </w:pPr>
            <w:r>
              <w:rPr>
                <w:rFonts w:hint="default" w:ascii="Times New Roman" w:hAnsi="Times New Roman" w:cs="Times New Roman"/>
                <w:b/>
                <w:color w:val="000000"/>
                <w:sz w:val="24"/>
                <w:szCs w:val="24"/>
                <w:highlight w:val="none"/>
              </w:rPr>
              <w:t>2、废水</w:t>
            </w:r>
            <w:r>
              <w:rPr>
                <w:rFonts w:hint="default" w:ascii="Times New Roman" w:hAnsi="Times New Roman" w:cs="Times New Roman"/>
                <w:b/>
                <w:color w:val="auto"/>
                <w:sz w:val="24"/>
                <w:szCs w:val="24"/>
                <w:highlight w:val="none"/>
              </w:rPr>
              <w:t>：</w:t>
            </w:r>
            <w:r>
              <w:rPr>
                <w:rFonts w:hint="default" w:ascii="Times New Roman" w:hAnsi="Times New Roman" w:cs="Times New Roman"/>
                <w:b w:val="0"/>
                <w:bCs/>
                <w:color w:val="auto"/>
                <w:sz w:val="24"/>
                <w:szCs w:val="24"/>
                <w:highlight w:val="none"/>
                <w:lang w:val="en-US" w:eastAsia="zh-CN"/>
              </w:rPr>
              <w:t>pH、BOD</w:t>
            </w:r>
            <w:r>
              <w:rPr>
                <w:rFonts w:hint="default" w:ascii="Times New Roman" w:hAnsi="Times New Roman" w:cs="Times New Roman"/>
                <w:b w:val="0"/>
                <w:bCs/>
                <w:color w:val="auto"/>
                <w:sz w:val="24"/>
                <w:szCs w:val="24"/>
                <w:highlight w:val="none"/>
                <w:vertAlign w:val="subscript"/>
                <w:lang w:val="en-US" w:eastAsia="zh-CN"/>
              </w:rPr>
              <w:t>5</w:t>
            </w:r>
            <w:r>
              <w:rPr>
                <w:rFonts w:hint="default" w:ascii="Times New Roman" w:hAnsi="Times New Roman" w:cs="Times New Roman"/>
                <w:b w:val="0"/>
                <w:bCs/>
                <w:color w:val="auto"/>
                <w:sz w:val="24"/>
                <w:szCs w:val="24"/>
                <w:highlight w:val="none"/>
                <w:lang w:val="en-US" w:eastAsia="zh-CN"/>
              </w:rPr>
              <w:t>、NH</w:t>
            </w:r>
            <w:r>
              <w:rPr>
                <w:rFonts w:hint="default" w:ascii="Times New Roman" w:hAnsi="Times New Roman" w:cs="Times New Roman"/>
                <w:b w:val="0"/>
                <w:bCs/>
                <w:color w:val="auto"/>
                <w:sz w:val="24"/>
                <w:szCs w:val="24"/>
                <w:highlight w:val="none"/>
                <w:vertAlign w:val="subscript"/>
                <w:lang w:val="en-US" w:eastAsia="zh-CN"/>
              </w:rPr>
              <w:t>3</w:t>
            </w:r>
            <w:r>
              <w:rPr>
                <w:rFonts w:hint="default" w:ascii="Times New Roman" w:hAnsi="Times New Roman" w:cs="Times New Roman"/>
                <w:b w:val="0"/>
                <w:bCs/>
                <w:color w:val="auto"/>
                <w:sz w:val="24"/>
                <w:szCs w:val="24"/>
                <w:highlight w:val="none"/>
                <w:lang w:val="en-US" w:eastAsia="zh-CN"/>
              </w:rPr>
              <w:t>-N等。</w:t>
            </w:r>
          </w:p>
          <w:p>
            <w:pPr>
              <w:shd w:val="clear" w:color="auto" w:fill="auto"/>
              <w:spacing w:line="360" w:lineRule="auto"/>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kern w:val="0"/>
                <w:sz w:val="24"/>
                <w:highlight w:val="none"/>
                <w:lang w:bidi="ar"/>
              </w:rPr>
              <w:t>太阳能电池板清洗水源直接取自于塌陷区内，清洗废水经组件流入塌陷区；</w:t>
            </w:r>
          </w:p>
          <w:p>
            <w:pPr>
              <w:shd w:val="clear" w:color="auto" w:fill="auto"/>
              <w:spacing w:line="360" w:lineRule="auto"/>
              <w:ind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color w:val="000000"/>
                <w:sz w:val="24"/>
                <w:szCs w:val="24"/>
                <w:highlight w:val="none"/>
              </w:rPr>
              <w:t>3、噪声：</w:t>
            </w:r>
            <w:r>
              <w:rPr>
                <w:rFonts w:hint="default" w:ascii="Times New Roman" w:hAnsi="Times New Roman" w:cs="Times New Roman"/>
                <w:color w:val="auto"/>
                <w:sz w:val="24"/>
                <w:szCs w:val="24"/>
                <w:highlight w:val="none"/>
                <w:lang w:eastAsia="zh-CN"/>
              </w:rPr>
              <w:t>等效连续</w:t>
            </w:r>
            <w:r>
              <w:rPr>
                <w:rFonts w:hint="default" w:ascii="Times New Roman" w:hAnsi="Times New Roman" w:cs="Times New Roman"/>
                <w:color w:val="auto"/>
                <w:sz w:val="24"/>
                <w:szCs w:val="24"/>
                <w:highlight w:val="none"/>
                <w:lang w:val="en-US" w:eastAsia="zh-CN"/>
              </w:rPr>
              <w:t>A声级，L</w:t>
            </w:r>
            <w:r>
              <w:rPr>
                <w:rFonts w:hint="default" w:ascii="Times New Roman" w:hAnsi="Times New Roman" w:cs="Times New Roman"/>
                <w:color w:val="auto"/>
                <w:sz w:val="24"/>
                <w:szCs w:val="24"/>
                <w:highlight w:val="none"/>
                <w:vertAlign w:val="subscript"/>
                <w:lang w:val="en-US" w:eastAsia="zh-CN"/>
              </w:rPr>
              <w:t>Aeq</w:t>
            </w:r>
            <w:r>
              <w:rPr>
                <w:rFonts w:hint="default" w:ascii="Times New Roman" w:hAnsi="Times New Roman" w:cs="Times New Roman"/>
                <w:color w:val="auto"/>
                <w:sz w:val="24"/>
                <w:szCs w:val="24"/>
                <w:highlight w:val="none"/>
              </w:rPr>
              <w:t>；</w:t>
            </w:r>
          </w:p>
          <w:p>
            <w:pPr>
              <w:shd w:val="clear" w:color="auto" w:fill="auto"/>
              <w:spacing w:line="360" w:lineRule="auto"/>
              <w:ind w:firstLine="480" w:firstLineChars="200"/>
              <w:rPr>
                <w:rFonts w:hint="default" w:ascii="Times New Roman" w:hAnsi="Times New Roman" w:cs="Times New Roman"/>
                <w:color w:val="000000"/>
                <w:sz w:val="24"/>
                <w:szCs w:val="24"/>
                <w:highlight w:val="none"/>
              </w:rPr>
            </w:pPr>
            <w:r>
              <w:rPr>
                <w:rFonts w:hint="eastAsia" w:ascii="Times New Roman" w:hAnsi="Times New Roman" w:eastAsia="宋体" w:cs="Times New Roman"/>
                <w:color w:val="000000"/>
                <w:kern w:val="2"/>
                <w:sz w:val="24"/>
                <w:szCs w:val="24"/>
                <w:highlight w:val="none"/>
                <w:lang w:val="en-US" w:eastAsia="zh-CN" w:bidi="ar-SA"/>
              </w:rPr>
              <w:t>项目运营期噪声为依托的变压站运行噪声</w:t>
            </w:r>
            <w:r>
              <w:rPr>
                <w:rFonts w:hint="default" w:ascii="Times New Roman" w:hAnsi="Times New Roman" w:cs="Times New Roman"/>
                <w:color w:val="000000"/>
                <w:sz w:val="24"/>
                <w:szCs w:val="24"/>
                <w:highlight w:val="none"/>
                <w:lang w:val="en-US" w:eastAsia="zh-CN"/>
              </w:rPr>
              <w:t>。</w:t>
            </w:r>
          </w:p>
          <w:p>
            <w:pPr>
              <w:numPr>
                <w:ilvl w:val="0"/>
                <w:numId w:val="0"/>
              </w:numPr>
              <w:shd w:val="clear" w:color="auto" w:fill="auto"/>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eastAsiaTheme="minorEastAsia"/>
                <w:b/>
                <w:bCs/>
                <w:color w:val="auto"/>
                <w:kern w:val="2"/>
                <w:sz w:val="24"/>
                <w:szCs w:val="24"/>
                <w:highlight w:val="none"/>
                <w:lang w:val="en-US" w:eastAsia="zh-CN" w:bidi="ar-SA"/>
              </w:rPr>
              <w:t>4、</w:t>
            </w:r>
            <w:r>
              <w:rPr>
                <w:rFonts w:hint="default" w:ascii="Times New Roman" w:hAnsi="Times New Roman" w:cs="Times New Roman"/>
                <w:b/>
                <w:bCs/>
                <w:color w:val="000000"/>
                <w:sz w:val="24"/>
                <w:szCs w:val="24"/>
                <w:highlight w:val="none"/>
              </w:rPr>
              <w:t>固体废物</w:t>
            </w:r>
            <w:r>
              <w:rPr>
                <w:rFonts w:hint="default" w:ascii="Times New Roman" w:hAnsi="Times New Roman" w:cs="Times New Roman"/>
                <w:bCs/>
                <w:color w:val="000000"/>
                <w:sz w:val="24"/>
                <w:szCs w:val="24"/>
                <w:highlight w:val="none"/>
              </w:rPr>
              <w:t>：</w:t>
            </w:r>
            <w:r>
              <w:rPr>
                <w:rFonts w:hint="default" w:ascii="Times New Roman" w:hAnsi="Times New Roman" w:cs="Times New Roman"/>
                <w:color w:val="auto"/>
                <w:sz w:val="24"/>
                <w:szCs w:val="24"/>
                <w:highlight w:val="none"/>
                <w:lang w:val="en-US" w:eastAsia="zh-CN"/>
              </w:rPr>
              <w:t>生活垃圾、废弃物等固体废物。</w:t>
            </w:r>
          </w:p>
          <w:p>
            <w:pPr>
              <w:numPr>
                <w:ilvl w:val="0"/>
                <w:numId w:val="0"/>
              </w:numPr>
              <w:shd w:val="clear" w:color="auto" w:fill="auto"/>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eastAsia="宋体" w:cs="Times New Roman"/>
                <w:color w:val="000000"/>
                <w:kern w:val="0"/>
                <w:sz w:val="24"/>
                <w:highlight w:val="none"/>
                <w:lang w:bidi="ar"/>
              </w:rPr>
              <w:t>废旧光伏组件</w:t>
            </w:r>
            <w:r>
              <w:rPr>
                <w:rFonts w:hint="default" w:ascii="Times New Roman" w:hAnsi="Times New Roman" w:eastAsia="宋体" w:cs="Times New Roman"/>
                <w:color w:val="000000"/>
                <w:kern w:val="0"/>
                <w:sz w:val="24"/>
                <w:highlight w:val="none"/>
                <w:lang w:val="en-US" w:eastAsia="zh-CN" w:bidi="ar"/>
              </w:rPr>
              <w:t>站内</w:t>
            </w:r>
            <w:r>
              <w:rPr>
                <w:rFonts w:hint="default" w:ascii="Times New Roman" w:hAnsi="Times New Roman" w:eastAsia="宋体" w:cs="Times New Roman"/>
                <w:color w:val="000000"/>
                <w:kern w:val="0"/>
                <w:sz w:val="24"/>
                <w:highlight w:val="none"/>
                <w:lang w:bidi="ar"/>
              </w:rPr>
              <w:t>暂存</w:t>
            </w:r>
            <w:r>
              <w:rPr>
                <w:rFonts w:hint="default" w:ascii="Times New Roman" w:hAnsi="Times New Roman" w:cs="Times New Roman"/>
                <w:color w:val="000000"/>
                <w:kern w:val="0"/>
                <w:sz w:val="24"/>
                <w:highlight w:val="none"/>
                <w:lang w:bidi="ar"/>
              </w:rPr>
              <w:t>后由设备厂家回收</w:t>
            </w:r>
            <w:r>
              <w:rPr>
                <w:rFonts w:hint="default" w:ascii="Times New Roman" w:hAnsi="Times New Roman" w:cs="Times New Roman"/>
                <w:color w:val="000000"/>
                <w:kern w:val="0"/>
                <w:sz w:val="24"/>
                <w:highlight w:val="none"/>
                <w:lang w:eastAsia="zh-CN" w:bidi="ar"/>
              </w:rPr>
              <w:t>，</w:t>
            </w:r>
            <w:r>
              <w:rPr>
                <w:rFonts w:hint="default" w:ascii="Times New Roman" w:hAnsi="Times New Roman" w:cs="Times New Roman"/>
                <w:color w:val="000000"/>
                <w:kern w:val="0"/>
                <w:sz w:val="24"/>
                <w:highlight w:val="none"/>
                <w:lang w:val="en-US" w:eastAsia="zh-CN" w:bidi="ar"/>
              </w:rPr>
              <w:t>事故状态下产生的</w:t>
            </w:r>
            <w:r>
              <w:rPr>
                <w:rFonts w:hint="default" w:ascii="Times New Roman" w:hAnsi="Times New Roman" w:cs="Times New Roman"/>
                <w:color w:val="000000"/>
                <w:kern w:val="0"/>
                <w:sz w:val="24"/>
                <w:highlight w:val="none"/>
                <w:lang w:bidi="ar"/>
              </w:rPr>
              <w:t>废变压器油</w:t>
            </w:r>
            <w:r>
              <w:rPr>
                <w:rFonts w:hint="default" w:ascii="Times New Roman" w:hAnsi="Times New Roman" w:cs="Times New Roman"/>
                <w:color w:val="000000"/>
                <w:kern w:val="0"/>
                <w:sz w:val="24"/>
                <w:highlight w:val="none"/>
                <w:lang w:val="en-US" w:eastAsia="zh-CN" w:bidi="ar"/>
              </w:rPr>
              <w:t>进入主变下方</w:t>
            </w:r>
            <w:r>
              <w:rPr>
                <w:rFonts w:hint="default" w:ascii="Times New Roman" w:hAnsi="Times New Roman" w:cs="Times New Roman"/>
                <w:color w:val="000000"/>
                <w:sz w:val="24"/>
                <w:szCs w:val="24"/>
                <w:highlight w:val="none"/>
              </w:rPr>
              <w:t>100m</w:t>
            </w:r>
            <w:r>
              <w:rPr>
                <w:rFonts w:hint="default" w:ascii="Times New Roman" w:hAnsi="Times New Roman" w:cs="Times New Roman"/>
                <w:color w:val="000000"/>
                <w:sz w:val="24"/>
                <w:szCs w:val="24"/>
                <w:highlight w:val="none"/>
                <w:vertAlign w:val="superscript"/>
              </w:rPr>
              <w:t>3</w:t>
            </w:r>
            <w:r>
              <w:rPr>
                <w:rFonts w:hint="default" w:ascii="Times New Roman" w:hAnsi="Times New Roman" w:cs="Times New Roman"/>
                <w:color w:val="000000"/>
                <w:sz w:val="24"/>
                <w:szCs w:val="24"/>
                <w:highlight w:val="none"/>
              </w:rPr>
              <w:t>事故油池</w:t>
            </w:r>
            <w:r>
              <w:rPr>
                <w:rFonts w:hint="default" w:ascii="Times New Roman" w:hAnsi="Times New Roman" w:cs="Times New Roman"/>
                <w:color w:val="000000"/>
                <w:sz w:val="24"/>
                <w:szCs w:val="24"/>
                <w:highlight w:val="none"/>
                <w:lang w:val="en-US" w:eastAsia="zh-CN"/>
              </w:rPr>
              <w:t>中，经</w:t>
            </w:r>
            <w:r>
              <w:rPr>
                <w:rFonts w:hint="default" w:ascii="Times New Roman" w:hAnsi="Times New Roman" w:eastAsia="宋体" w:cs="Times New Roman"/>
                <w:color w:val="000000"/>
                <w:kern w:val="0"/>
                <w:sz w:val="24"/>
                <w:szCs w:val="24"/>
                <w:highlight w:val="none"/>
                <w:lang w:val="en-US" w:eastAsia="zh-CN" w:bidi="ar"/>
              </w:rPr>
              <w:t>临时储存桶收集的</w:t>
            </w:r>
            <w:r>
              <w:rPr>
                <w:rFonts w:hint="default" w:ascii="Times New Roman" w:hAnsi="Times New Roman" w:cs="Times New Roman"/>
                <w:color w:val="000000"/>
                <w:kern w:val="0"/>
                <w:sz w:val="24"/>
                <w:highlight w:val="none"/>
                <w:lang w:bidi="ar"/>
              </w:rPr>
              <w:t>废变压器油</w:t>
            </w:r>
            <w:r>
              <w:rPr>
                <w:rFonts w:hint="default" w:ascii="Times New Roman" w:hAnsi="Times New Roman" w:eastAsia="宋体" w:cs="Times New Roman"/>
                <w:color w:val="000000"/>
                <w:kern w:val="0"/>
                <w:sz w:val="24"/>
                <w:szCs w:val="24"/>
                <w:highlight w:val="none"/>
                <w:lang w:val="en-US" w:eastAsia="zh-CN" w:bidi="ar"/>
              </w:rPr>
              <w:t>暂存于升压站西北部的危险废物暂存间（</w:t>
            </w:r>
            <w:r>
              <w:rPr>
                <w:rFonts w:hint="eastAsia" w:ascii="Times New Roman" w:hAnsi="Times New Roman" w:eastAsia="宋体" w:cs="Times New Roman"/>
                <w:color w:val="000000"/>
                <w:kern w:val="0"/>
                <w:sz w:val="24"/>
                <w:szCs w:val="24"/>
                <w:highlight w:val="none"/>
                <w:lang w:val="en-US" w:eastAsia="zh-CN" w:bidi="ar"/>
              </w:rPr>
              <w:t>15</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w:t>
            </w:r>
            <w:r>
              <w:rPr>
                <w:rFonts w:hint="default" w:ascii="Times New Roman" w:hAnsi="Times New Roman" w:cs="Times New Roman"/>
                <w:color w:val="000000"/>
                <w:kern w:val="0"/>
                <w:sz w:val="24"/>
                <w:highlight w:val="none"/>
                <w:lang w:bidi="ar"/>
              </w:rPr>
              <w:t>废变压器油交巢湖市亚庆环保科技有限责任公司进行处置。</w:t>
            </w:r>
          </w:p>
          <w:p>
            <w:pPr>
              <w:pStyle w:val="7"/>
              <w:tabs>
                <w:tab w:val="left" w:pos="0"/>
                <w:tab w:val="left" w:pos="1080"/>
              </w:tabs>
              <w:adjustRightInd w:val="0"/>
              <w:snapToGrid w:val="0"/>
              <w:spacing w:line="360" w:lineRule="auto"/>
              <w:ind w:firstLine="482" w:firstLineChars="200"/>
              <w:textAlignment w:val="baseline"/>
              <w:rPr>
                <w:rFonts w:hint="default" w:ascii="Times New Roman" w:hAnsi="Times New Roman" w:cs="Times New Roman"/>
                <w:color w:val="auto"/>
              </w:rPr>
            </w:pPr>
            <w:r>
              <w:rPr>
                <w:rFonts w:hint="default" w:ascii="Times New Roman" w:hAnsi="Times New Roman" w:eastAsia="宋体" w:cs="Times New Roman"/>
                <w:b/>
                <w:bCs/>
                <w:color w:val="auto"/>
                <w:kern w:val="2"/>
                <w:sz w:val="24"/>
                <w:szCs w:val="30"/>
                <w:highlight w:val="none"/>
                <w:lang w:val="en-US" w:eastAsia="zh-CN" w:bidi="ar-SA"/>
              </w:rPr>
              <w:t>5、生态环境：</w:t>
            </w:r>
            <w:r>
              <w:rPr>
                <w:rFonts w:hint="default" w:ascii="Times New Roman" w:hAnsi="Times New Roman" w:eastAsia="宋体" w:cs="Times New Roman"/>
                <w:b w:val="0"/>
                <w:bCs w:val="0"/>
                <w:color w:val="auto"/>
                <w:kern w:val="2"/>
                <w:sz w:val="24"/>
                <w:szCs w:val="30"/>
                <w:highlight w:val="none"/>
                <w:lang w:val="en-US" w:eastAsia="zh-CN" w:bidi="ar-SA"/>
              </w:rPr>
              <w:t>工程临时占地恢复情况，项目占地范围内的生态影响，主要为水生生态系统影响，项目光伏场区水域</w:t>
            </w:r>
            <w:r>
              <w:rPr>
                <w:rFonts w:hint="default" w:ascii="Times New Roman" w:hAnsi="Times New Roman" w:eastAsia="宋体" w:cs="Times New Roman"/>
                <w:color w:val="000000"/>
                <w:sz w:val="24"/>
              </w:rPr>
              <w:t>为</w:t>
            </w:r>
            <w:r>
              <w:rPr>
                <w:rFonts w:hint="default" w:ascii="Times New Roman" w:hAnsi="Times New Roman" w:eastAsia="宋体" w:cs="Times New Roman"/>
                <w:color w:val="000000"/>
                <w:sz w:val="24"/>
                <w:lang w:val="en-US" w:eastAsia="zh-CN"/>
              </w:rPr>
              <w:t>煤炭塌陷区水域</w:t>
            </w:r>
            <w:r>
              <w:rPr>
                <w:rFonts w:hint="default" w:ascii="Times New Roman" w:hAnsi="Times New Roman" w:eastAsia="宋体" w:cs="Times New Roman"/>
                <w:color w:val="000000"/>
                <w:sz w:val="24"/>
              </w:rPr>
              <w:t>。</w:t>
            </w:r>
          </w:p>
        </w:tc>
      </w:tr>
    </w:tbl>
    <w:p>
      <w:pPr>
        <w:snapToGrid w:val="0"/>
        <w:outlineLvl w:val="0"/>
        <w:rPr>
          <w:rFonts w:hint="default" w:ascii="Times New Roman" w:hAnsi="Times New Roman" w:cs="Times New Roman"/>
          <w:b/>
          <w:bCs/>
          <w:sz w:val="28"/>
          <w:szCs w:val="28"/>
          <w:lang w:val="en-US" w:eastAsia="zh-CN"/>
        </w:rPr>
        <w:sectPr>
          <w:pgSz w:w="11906" w:h="16838"/>
          <w:pgMar w:top="1383" w:right="1800" w:bottom="1587"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38"/>
        <w:tblW w:w="888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93" w:hRule="atLeast"/>
        </w:trPr>
        <w:tc>
          <w:tcPr>
            <w:tcW w:w="1207"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环境敏</w:t>
            </w:r>
          </w:p>
          <w:p>
            <w:pPr>
              <w:pStyle w:val="114"/>
              <w:ind w:firstLine="0" w:firstLineChars="0"/>
              <w:jc w:val="center"/>
              <w:rPr>
                <w:rFonts w:hint="default" w:ascii="Times New Roman" w:hAnsi="Times New Roman" w:cs="Times New Roman"/>
                <w:b/>
                <w:color w:val="auto"/>
              </w:rPr>
            </w:pPr>
            <w:r>
              <w:rPr>
                <w:rFonts w:hint="default" w:ascii="Times New Roman" w:hAnsi="Times New Roman" w:cs="Times New Roman"/>
                <w:color w:val="auto"/>
              </w:rPr>
              <w:t>感目标</w:t>
            </w:r>
          </w:p>
        </w:tc>
        <w:tc>
          <w:tcPr>
            <w:tcW w:w="767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sz w:val="24"/>
                <w:highlight w:val="yellow"/>
                <w:lang w:val="en-US"/>
              </w:rPr>
            </w:pPr>
            <w:r>
              <w:rPr>
                <w:rFonts w:hint="default" w:ascii="Times New Roman" w:hAnsi="Times New Roman" w:cs="Times New Roman"/>
                <w:color w:val="000000"/>
                <w:sz w:val="24"/>
                <w:highlight w:val="none"/>
                <w:lang w:val="en-US" w:eastAsia="zh-CN"/>
              </w:rPr>
              <w:t>项目周边无</w:t>
            </w:r>
            <w:r>
              <w:rPr>
                <w:rFonts w:hint="default" w:ascii="Times New Roman" w:hAnsi="Times New Roman" w:cs="Times New Roman"/>
                <w:color w:val="000000"/>
                <w:sz w:val="24"/>
                <w:highlight w:val="none"/>
              </w:rPr>
              <w:t>重点保护文物及珍稀动植物资源、水源地、自然保护区等敏感点。</w:t>
            </w:r>
            <w:r>
              <w:rPr>
                <w:rFonts w:hint="default" w:ascii="Times New Roman" w:hAnsi="Times New Roman" w:cs="Times New Roman"/>
                <w:bCs/>
                <w:color w:val="000000"/>
                <w:sz w:val="24"/>
                <w:highlight w:val="none"/>
              </w:rPr>
              <w:t>根据区域环境特征和建设项目污染特征</w:t>
            </w:r>
            <w:r>
              <w:rPr>
                <w:rFonts w:hint="default" w:ascii="Times New Roman" w:hAnsi="Times New Roman" w:cs="Times New Roman"/>
                <w:color w:val="000000"/>
                <w:sz w:val="24"/>
                <w:highlight w:val="none"/>
              </w:rPr>
              <w:t>，</w:t>
            </w:r>
            <w:r>
              <w:rPr>
                <w:rFonts w:hint="default" w:ascii="Times New Roman" w:hAnsi="Times New Roman" w:cs="Times New Roman"/>
                <w:bCs/>
                <w:color w:val="000000"/>
                <w:sz w:val="24"/>
                <w:highlight w:val="none"/>
                <w:lang w:eastAsia="zh-CN"/>
              </w:rPr>
              <w:t>本项目</w:t>
            </w:r>
            <w:r>
              <w:rPr>
                <w:rFonts w:hint="default" w:ascii="Times New Roman" w:hAnsi="Times New Roman" w:cs="Times New Roman"/>
                <w:bCs/>
                <w:color w:val="000000"/>
                <w:sz w:val="24"/>
                <w:highlight w:val="none"/>
              </w:rPr>
              <w:t>环境保护目标</w:t>
            </w:r>
            <w:r>
              <w:rPr>
                <w:rFonts w:hint="default" w:ascii="Times New Roman" w:hAnsi="Times New Roman" w:cs="Times New Roman"/>
                <w:bCs/>
                <w:color w:val="000000"/>
                <w:sz w:val="24"/>
                <w:highlight w:val="none"/>
                <w:lang w:eastAsia="zh-CN"/>
              </w:rPr>
              <w:t>主要</w:t>
            </w:r>
            <w:r>
              <w:rPr>
                <w:rFonts w:hint="default" w:ascii="Times New Roman" w:hAnsi="Times New Roman" w:cs="Times New Roman"/>
                <w:color w:val="000000"/>
                <w:sz w:val="24"/>
                <w:highlight w:val="none"/>
              </w:rPr>
              <w:t>见下表，项目周边关系见</w:t>
            </w:r>
            <w:r>
              <w:rPr>
                <w:rFonts w:hint="eastAsia" w:ascii="Times New Roman" w:hAnsi="Times New Roman" w:cs="Times New Roman"/>
                <w:color w:val="000000"/>
                <w:sz w:val="24"/>
                <w:highlight w:val="none"/>
                <w:lang w:val="en-US" w:eastAsia="zh-CN"/>
              </w:rPr>
              <w:t>附</w:t>
            </w:r>
            <w:r>
              <w:rPr>
                <w:rFonts w:hint="default" w:ascii="Times New Roman" w:hAnsi="Times New Roman" w:cs="Times New Roman"/>
                <w:color w:val="000000"/>
                <w:sz w:val="24"/>
                <w:highlight w:val="none"/>
              </w:rPr>
              <w:t>图</w:t>
            </w:r>
            <w:r>
              <w:rPr>
                <w:rFonts w:hint="eastAsia" w:ascii="Times New Roman" w:hAnsi="Times New Roman" w:cs="Times New Roman"/>
                <w:color w:val="000000"/>
                <w:sz w:val="24"/>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sz w:val="21"/>
                <w:szCs w:val="21"/>
                <w:highlight w:val="none"/>
              </w:rPr>
              <w:t>表2</w:t>
            </w:r>
            <w:r>
              <w:rPr>
                <w:rFonts w:hint="default" w:ascii="Times New Roman" w:hAnsi="Times New Roman" w:cs="Times New Roman"/>
                <w:b/>
                <w:sz w:val="21"/>
                <w:szCs w:val="21"/>
                <w:highlight w:val="none"/>
                <w:lang w:val="en-US" w:eastAsia="zh-CN"/>
              </w:rPr>
              <w:t>.1</w:t>
            </w:r>
            <w:r>
              <w:rPr>
                <w:rFonts w:hint="default" w:ascii="Times New Roman" w:hAnsi="Times New Roman" w:cs="Times New Roman"/>
                <w:b/>
                <w:sz w:val="21"/>
                <w:szCs w:val="21"/>
                <w:highlight w:val="none"/>
              </w:rPr>
              <w:t>-1</w:t>
            </w:r>
            <w:r>
              <w:rPr>
                <w:rFonts w:hint="default" w:ascii="Times New Roman" w:hAnsi="Times New Roman" w:cs="Times New Roman"/>
                <w:b/>
                <w:sz w:val="21"/>
                <w:szCs w:val="21"/>
                <w:highlight w:val="none"/>
                <w:lang w:val="en-US" w:eastAsia="zh-CN"/>
              </w:rPr>
              <w:t xml:space="preserve"> </w:t>
            </w:r>
            <w:r>
              <w:rPr>
                <w:rFonts w:hint="default" w:ascii="Times New Roman" w:hAnsi="Times New Roman" w:cs="Times New Roman"/>
                <w:b/>
                <w:bCs/>
                <w:color w:val="000000"/>
                <w:sz w:val="21"/>
                <w:szCs w:val="21"/>
                <w:highlight w:val="none"/>
              </w:rPr>
              <w:t>主要生态环境保护目标及保护级别</w:t>
            </w:r>
          </w:p>
          <w:tbl>
            <w:tblPr>
              <w:tblStyle w:val="38"/>
              <w:tblW w:w="4989" w:type="pct"/>
              <w:tblInd w:w="-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4"/>
              <w:gridCol w:w="864"/>
              <w:gridCol w:w="696"/>
              <w:gridCol w:w="643"/>
              <w:gridCol w:w="650"/>
              <w:gridCol w:w="948"/>
              <w:gridCol w:w="1115"/>
              <w:gridCol w:w="1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580"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环境</w:t>
                  </w:r>
                </w:p>
                <w:p>
                  <w:pPr>
                    <w:spacing w:line="240" w:lineRule="auto"/>
                    <w:ind w:firstLine="0" w:firstLine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bCs/>
                      <w:color w:val="000000"/>
                      <w:sz w:val="21"/>
                      <w:szCs w:val="21"/>
                      <w:lang w:val="en-US" w:eastAsia="zh-CN"/>
                    </w:rPr>
                    <w:t>要素</w:t>
                  </w:r>
                </w:p>
              </w:tc>
              <w:tc>
                <w:tcPr>
                  <w:tcW w:w="580"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名称</w:t>
                  </w:r>
                </w:p>
              </w:tc>
              <w:tc>
                <w:tcPr>
                  <w:tcW w:w="899" w:type="pct"/>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坐标</w:t>
                  </w:r>
                </w:p>
              </w:tc>
              <w:tc>
                <w:tcPr>
                  <w:tcW w:w="436"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保护对象</w:t>
                  </w:r>
                </w:p>
              </w:tc>
              <w:tc>
                <w:tcPr>
                  <w:tcW w:w="636"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保护</w:t>
                  </w:r>
                </w:p>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内容</w:t>
                  </w:r>
                </w:p>
              </w:tc>
              <w:tc>
                <w:tcPr>
                  <w:tcW w:w="748"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环境</w:t>
                  </w:r>
                </w:p>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功能区</w:t>
                  </w:r>
                </w:p>
              </w:tc>
              <w:tc>
                <w:tcPr>
                  <w:tcW w:w="1117" w:type="pct"/>
                  <w:vMerge w:val="restar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相对厂址方位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80"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580"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000000"/>
                      <w:sz w:val="21"/>
                      <w:szCs w:val="21"/>
                    </w:rPr>
                  </w:pPr>
                </w:p>
              </w:tc>
              <w:tc>
                <w:tcPr>
                  <w:tcW w:w="467"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X</w:t>
                  </w:r>
                </w:p>
              </w:tc>
              <w:tc>
                <w:tcPr>
                  <w:tcW w:w="431" w:type="pct"/>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color w:val="000000"/>
                      <w:sz w:val="21"/>
                      <w:szCs w:val="21"/>
                    </w:rPr>
                    <w:t>Y</w:t>
                  </w:r>
                </w:p>
              </w:tc>
              <w:tc>
                <w:tcPr>
                  <w:tcW w:w="436"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p>
              </w:tc>
              <w:tc>
                <w:tcPr>
                  <w:tcW w:w="636"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p>
              </w:tc>
              <w:tc>
                <w:tcPr>
                  <w:tcW w:w="748"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p>
              </w:tc>
              <w:tc>
                <w:tcPr>
                  <w:tcW w:w="1117" w:type="pct"/>
                  <w:vMerge w:val="continue"/>
                  <w:tcBorders>
                    <w:tl2br w:val="nil"/>
                    <w:tr2bl w:val="nil"/>
                  </w:tcBorders>
                  <w:noWrap w:val="0"/>
                  <w:vAlign w:val="center"/>
                </w:tcPr>
                <w:p>
                  <w:pPr>
                    <w:spacing w:line="240" w:lineRule="auto"/>
                    <w:ind w:firstLine="0" w:firstLineChars="0"/>
                    <w:jc w:val="center"/>
                    <w:rPr>
                      <w:rFonts w:hint="default" w:ascii="Times New Roman" w:hAnsi="Times New Roman" w:cs="Times New Roman"/>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80" w:type="pct"/>
                  <w:tcBorders>
                    <w:tl2br w:val="nil"/>
                    <w:tr2bl w:val="nil"/>
                  </w:tcBorders>
                  <w:noWrap w:val="0"/>
                  <w:vAlign w:val="center"/>
                </w:tcPr>
                <w:p>
                  <w:pPr>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地表水环境</w:t>
                  </w:r>
                </w:p>
              </w:tc>
              <w:tc>
                <w:tcPr>
                  <w:tcW w:w="580" w:type="pct"/>
                  <w:tcBorders>
                    <w:tl2br w:val="nil"/>
                    <w:tr2bl w:val="nil"/>
                  </w:tcBorders>
                  <w:noWrap w:val="0"/>
                  <w:vAlign w:val="center"/>
                </w:tcPr>
                <w:p>
                  <w:pPr>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cs="Times New Roman"/>
                      <w:color w:val="000000"/>
                      <w:szCs w:val="21"/>
                      <w:lang w:val="en-US" w:eastAsia="zh-CN"/>
                    </w:rPr>
                    <w:t>塌陷区水体</w:t>
                  </w:r>
                </w:p>
              </w:tc>
              <w:tc>
                <w:tcPr>
                  <w:tcW w:w="467" w:type="pct"/>
                  <w:tcBorders>
                    <w:tl2br w:val="nil"/>
                    <w:tr2bl w:val="nil"/>
                  </w:tcBorders>
                  <w:noWrap w:val="0"/>
                  <w:vAlign w:val="center"/>
                </w:tcPr>
                <w:p>
                  <w:pPr>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color w:val="000000"/>
                      <w:szCs w:val="21"/>
                    </w:rPr>
                    <w:t>/</w:t>
                  </w:r>
                </w:p>
              </w:tc>
              <w:tc>
                <w:tcPr>
                  <w:tcW w:w="431" w:type="pct"/>
                  <w:tcBorders>
                    <w:tl2br w:val="nil"/>
                    <w:tr2bl w:val="nil"/>
                  </w:tcBorders>
                  <w:noWrap w:val="0"/>
                  <w:vAlign w:val="center"/>
                </w:tcPr>
                <w:p>
                  <w:pPr>
                    <w:jc w:val="center"/>
                    <w:rPr>
                      <w:rFonts w:hint="default" w:ascii="Times New Roman" w:hAnsi="Times New Roman" w:cs="Times New Roman"/>
                      <w:bCs/>
                      <w:color w:val="000000"/>
                      <w:sz w:val="21"/>
                      <w:szCs w:val="21"/>
                      <w:lang w:val="en-US" w:eastAsia="zh-CN"/>
                    </w:rPr>
                  </w:pPr>
                  <w:r>
                    <w:rPr>
                      <w:rFonts w:hint="default" w:ascii="Times New Roman" w:hAnsi="Times New Roman" w:cs="Times New Roman"/>
                      <w:color w:val="000000"/>
                      <w:szCs w:val="21"/>
                    </w:rPr>
                    <w:t>/</w:t>
                  </w:r>
                </w:p>
              </w:tc>
              <w:tc>
                <w:tcPr>
                  <w:tcW w:w="436" w:type="pct"/>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w:t>
                  </w:r>
                </w:p>
              </w:tc>
              <w:tc>
                <w:tcPr>
                  <w:tcW w:w="636" w:type="pct"/>
                  <w:tcBorders>
                    <w:tl2br w:val="nil"/>
                    <w:tr2bl w:val="nil"/>
                  </w:tcBorders>
                  <w:noWrap w:val="0"/>
                  <w:vAlign w:val="center"/>
                </w:tcPr>
                <w:p>
                  <w:pPr>
                    <w:jc w:val="center"/>
                    <w:rPr>
                      <w:rFonts w:hint="default" w:ascii="Times New Roman" w:hAnsi="Times New Roman" w:cs="Times New Roman"/>
                      <w:bCs/>
                      <w:color w:val="000000"/>
                      <w:kern w:val="2"/>
                      <w:sz w:val="21"/>
                      <w:szCs w:val="21"/>
                      <w:lang w:val="en-US" w:eastAsia="zh-CN" w:bidi="ar-SA"/>
                    </w:rPr>
                  </w:pPr>
                  <w:r>
                    <w:rPr>
                      <w:rFonts w:hint="default" w:ascii="Times New Roman" w:hAnsi="Times New Roman" w:cs="Times New Roman"/>
                      <w:bCs/>
                      <w:color w:val="000000"/>
                      <w:kern w:val="2"/>
                      <w:sz w:val="21"/>
                      <w:szCs w:val="21"/>
                      <w:lang w:val="en-US" w:eastAsia="zh-CN" w:bidi="ar-SA"/>
                    </w:rPr>
                    <w:t>/</w:t>
                  </w:r>
                </w:p>
              </w:tc>
              <w:tc>
                <w:tcPr>
                  <w:tcW w:w="748" w:type="pct"/>
                  <w:tcBorders>
                    <w:tl2br w:val="nil"/>
                    <w:tr2bl w:val="nil"/>
                  </w:tcBorders>
                  <w:noWrap w:val="0"/>
                  <w:vAlign w:val="center"/>
                </w:tcPr>
                <w:p>
                  <w:pPr>
                    <w:jc w:val="center"/>
                    <w:rPr>
                      <w:rFonts w:hint="default" w:ascii="Times New Roman" w:hAnsi="Times New Roman" w:eastAsia="宋体" w:cs="Times New Roman"/>
                      <w:color w:val="000000"/>
                      <w:spacing w:val="1"/>
                      <w:kern w:val="2"/>
                      <w:sz w:val="21"/>
                      <w:szCs w:val="21"/>
                      <w:lang w:val="en-US" w:eastAsia="zh-CN" w:bidi="ar-SA"/>
                    </w:rPr>
                  </w:pPr>
                  <w:r>
                    <w:rPr>
                      <w:rFonts w:hint="default" w:ascii="Times New Roman" w:hAnsi="Times New Roman" w:cs="Times New Roman"/>
                      <w:bCs/>
                      <w:color w:val="000000"/>
                      <w:szCs w:val="21"/>
                      <w:lang w:val="en-US" w:eastAsia="zh-CN"/>
                    </w:rPr>
                    <w:t>/</w:t>
                  </w:r>
                </w:p>
              </w:tc>
              <w:tc>
                <w:tcPr>
                  <w:tcW w:w="1117" w:type="pct"/>
                  <w:tcBorders>
                    <w:tl2br w:val="nil"/>
                    <w:tr2bl w:val="nil"/>
                  </w:tcBorders>
                  <w:noWrap w:val="0"/>
                  <w:vAlign w:val="center"/>
                </w:tcPr>
                <w:p>
                  <w:pPr>
                    <w:jc w:val="center"/>
                    <w:rPr>
                      <w:rFonts w:hint="default" w:ascii="Times New Roman" w:hAnsi="Times New Roman" w:cs="Times New Roman"/>
                      <w:color w:val="000000"/>
                      <w:spacing w:val="1"/>
                      <w:sz w:val="21"/>
                      <w:szCs w:val="21"/>
                      <w:lang w:val="en-US" w:eastAsia="zh-CN"/>
                    </w:rPr>
                  </w:pPr>
                  <w:r>
                    <w:rPr>
                      <w:rFonts w:hint="default" w:ascii="Times New Roman" w:hAnsi="Times New Roman" w:cs="Times New Roman"/>
                      <w:color w:val="000000"/>
                      <w:szCs w:val="21"/>
                      <w:lang w:val="en-US" w:eastAsia="zh-CN"/>
                    </w:rPr>
                    <w:t>光伏区内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80" w:type="pct"/>
                  <w:tcBorders>
                    <w:tl2br w:val="nil"/>
                    <w:tr2bl w:val="nil"/>
                  </w:tcBorders>
                  <w:noWrap w:val="0"/>
                  <w:vAlign w:val="center"/>
                </w:tcPr>
                <w:p>
                  <w:pPr>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地下水环境</w:t>
                  </w:r>
                </w:p>
              </w:tc>
              <w:tc>
                <w:tcPr>
                  <w:tcW w:w="4419" w:type="pct"/>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000000"/>
                      <w:spacing w:val="1"/>
                      <w:sz w:val="21"/>
                      <w:szCs w:val="21"/>
                      <w:lang w:val="en-US" w:eastAsia="zh-CN"/>
                    </w:rPr>
                  </w:pPr>
                  <w:r>
                    <w:rPr>
                      <w:rFonts w:hint="default" w:ascii="Times New Roman" w:hAnsi="Times New Roman" w:cs="Times New Roman"/>
                      <w:color w:val="000000"/>
                      <w:szCs w:val="21"/>
                    </w:rPr>
                    <w:t>项目所在厂区边界500m范围内不涉及地下水集中式饮用水水源和热水、矿泉水、温泉等特殊地下水资源。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580" w:type="pct"/>
                  <w:tcBorders>
                    <w:tl2br w:val="nil"/>
                    <w:tr2bl w:val="nil"/>
                  </w:tcBorders>
                  <w:noWrap w:val="0"/>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生态</w:t>
                  </w:r>
                </w:p>
                <w:p>
                  <w:pPr>
                    <w:jc w:val="center"/>
                    <w:rPr>
                      <w:rFonts w:hint="default" w:ascii="Times New Roman" w:hAnsi="Times New Roman" w:cs="Times New Roman"/>
                      <w:bCs/>
                      <w:color w:val="000000"/>
                      <w:sz w:val="21"/>
                      <w:szCs w:val="21"/>
                    </w:rPr>
                  </w:pPr>
                  <w:r>
                    <w:rPr>
                      <w:rFonts w:hint="default" w:ascii="Times New Roman" w:hAnsi="Times New Roman" w:cs="Times New Roman"/>
                      <w:color w:val="000000"/>
                      <w:szCs w:val="21"/>
                    </w:rPr>
                    <w:t>环境</w:t>
                  </w:r>
                </w:p>
              </w:tc>
              <w:tc>
                <w:tcPr>
                  <w:tcW w:w="4419" w:type="pct"/>
                  <w:gridSpan w:val="7"/>
                  <w:tcBorders>
                    <w:tl2br w:val="nil"/>
                    <w:tr2bl w:val="nil"/>
                  </w:tcBorders>
                  <w:noWrap w:val="0"/>
                  <w:vAlign w:val="center"/>
                </w:tcPr>
                <w:p>
                  <w:pPr>
                    <w:jc w:val="center"/>
                    <w:rPr>
                      <w:rFonts w:hint="default" w:ascii="Times New Roman" w:hAnsi="Times New Roman" w:cs="Times New Roman"/>
                      <w:color w:val="000000"/>
                      <w:spacing w:val="1"/>
                      <w:sz w:val="21"/>
                      <w:szCs w:val="21"/>
                      <w:lang w:val="en-US" w:eastAsia="zh-CN"/>
                    </w:rPr>
                  </w:pPr>
                  <w:r>
                    <w:rPr>
                      <w:rFonts w:hint="default" w:ascii="Times New Roman" w:hAnsi="Times New Roman" w:cs="Times New Roman"/>
                      <w:color w:val="000000"/>
                      <w:szCs w:val="21"/>
                    </w:rPr>
                    <w:t>用地范围内不涉及生态环境保护目标。</w:t>
                  </w:r>
                </w:p>
              </w:tc>
            </w:tr>
          </w:tbl>
          <w:p>
            <w:pPr>
              <w:pStyle w:val="114"/>
              <w:ind w:firstLine="0" w:firstLineChars="0"/>
              <w:jc w:val="both"/>
              <w:rPr>
                <w:rFonts w:hint="default" w:ascii="Times New Roman" w:hAnsi="Times New Roman" w:cs="Times New Roman"/>
                <w:b/>
                <w:color w:val="auto"/>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8" w:hRule="atLeast"/>
        </w:trPr>
        <w:tc>
          <w:tcPr>
            <w:tcW w:w="1207" w:type="dxa"/>
            <w:vAlign w:val="center"/>
          </w:tcPr>
          <w:p>
            <w:pPr>
              <w:pStyle w:val="114"/>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调查重点</w:t>
            </w:r>
          </w:p>
        </w:tc>
        <w:tc>
          <w:tcPr>
            <w:tcW w:w="7675" w:type="dxa"/>
            <w:vAlign w:val="center"/>
          </w:tcPr>
          <w:p>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1、工程设计及环评文件中提出的主要工程建设内容与实际建设内容的变化情况，是否存在新增对环境影响较大的工程内容；</w:t>
            </w:r>
          </w:p>
          <w:p>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2、项目建设后对周边环境的影响；</w:t>
            </w:r>
          </w:p>
          <w:p>
            <w:pPr>
              <w:pStyle w:val="1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color w:val="auto"/>
                <w:highlight w:val="none"/>
              </w:rPr>
            </w:pPr>
            <w:r>
              <w:rPr>
                <w:rFonts w:hint="default" w:ascii="Times New Roman" w:hAnsi="Times New Roman" w:cs="Times New Roman"/>
                <w:b w:val="0"/>
                <w:bCs w:val="0"/>
                <w:color w:val="auto"/>
                <w:highlight w:val="none"/>
                <w:lang w:val="en-US" w:eastAsia="zh-CN"/>
              </w:rPr>
              <w:t>3、环境影响报告表及环评批复中提出的环境保护措施落实情况及其治理效果。</w:t>
            </w:r>
          </w:p>
        </w:tc>
      </w:tr>
    </w:tbl>
    <w:p>
      <w:pPr>
        <w:rPr>
          <w:rFonts w:hint="default" w:ascii="Times New Roman" w:hAnsi="Times New Roman" w:cs="Times New Roman"/>
          <w:b/>
          <w:bCs/>
          <w:sz w:val="28"/>
          <w:szCs w:val="28"/>
        </w:rPr>
        <w:sectPr>
          <w:pgSz w:w="11906" w:h="16838"/>
          <w:pgMar w:top="1383" w:right="1800" w:bottom="1587" w:left="1800" w:header="851" w:footer="992" w:gutter="0"/>
          <w:pgBorders>
            <w:top w:val="none" w:sz="0" w:space="0"/>
            <w:left w:val="none" w:sz="0" w:space="0"/>
            <w:bottom w:val="none" w:sz="0" w:space="0"/>
            <w:right w:val="none" w:sz="0" w:space="0"/>
          </w:pgBorders>
          <w:cols w:space="720" w:num="1"/>
          <w:docGrid w:type="lines" w:linePitch="312" w:charSpace="0"/>
        </w:sectPr>
      </w:pPr>
    </w:p>
    <w:p>
      <w:pPr>
        <w:snapToGrid w:val="0"/>
        <w:outlineLvl w:val="0"/>
        <w:rPr>
          <w:rFonts w:hint="default" w:ascii="Times New Roman" w:hAnsi="Times New Roman" w:cs="Times New Roman"/>
          <w:b/>
          <w:bCs/>
          <w:sz w:val="28"/>
          <w:szCs w:val="28"/>
        </w:rPr>
      </w:pPr>
      <w:r>
        <w:rPr>
          <w:rFonts w:hint="default" w:ascii="Times New Roman" w:hAnsi="Times New Roman" w:cs="Times New Roman"/>
          <w:b/>
          <w:bCs/>
          <w:sz w:val="28"/>
          <w:szCs w:val="28"/>
        </w:rPr>
        <w:t>表三 验收执行标准</w:t>
      </w:r>
    </w:p>
    <w:tbl>
      <w:tblPr>
        <w:tblStyle w:val="38"/>
        <w:tblW w:w="888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8" w:hRule="atLeast"/>
        </w:trPr>
        <w:tc>
          <w:tcPr>
            <w:tcW w:w="1207" w:type="dxa"/>
            <w:vAlign w:val="center"/>
          </w:tcPr>
          <w:p>
            <w:pPr>
              <w:pStyle w:val="114"/>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环境质</w:t>
            </w:r>
          </w:p>
          <w:p>
            <w:pPr>
              <w:pStyle w:val="114"/>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量标准</w:t>
            </w:r>
          </w:p>
        </w:tc>
        <w:tc>
          <w:tcPr>
            <w:tcW w:w="7675" w:type="dxa"/>
            <w:vAlign w:val="center"/>
          </w:tcPr>
          <w:p>
            <w:pPr>
              <w:pStyle w:val="114"/>
              <w:keepNext w:val="0"/>
              <w:keepLines w:val="0"/>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kern w:val="2"/>
                <w:sz w:val="24"/>
                <w:szCs w:val="24"/>
                <w:lang w:val="en-US" w:eastAsia="zh-CN" w:bidi="ar-SA"/>
              </w:rPr>
              <w:t>1</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sz w:val="24"/>
                <w:szCs w:val="24"/>
                <w:highlight w:val="none"/>
                <w:lang w:val="en-US" w:eastAsia="zh-CN"/>
              </w:rPr>
              <w:t>地表水</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Cs/>
                <w:color w:val="000000"/>
                <w:sz w:val="24"/>
                <w:highlight w:val="none"/>
                <w:lang w:val="en-US" w:eastAsia="zh-CN"/>
              </w:rPr>
              <w:t>调查</w:t>
            </w:r>
            <w:r>
              <w:rPr>
                <w:rFonts w:hint="default" w:ascii="Times New Roman" w:hAnsi="Times New Roman" w:cs="Times New Roman"/>
                <w:bCs/>
                <w:color w:val="000000"/>
                <w:sz w:val="24"/>
                <w:highlight w:val="none"/>
              </w:rPr>
              <w:t>范围内水体主要为塌陷区水域，根据</w:t>
            </w:r>
            <w:r>
              <w:rPr>
                <w:rFonts w:hint="eastAsia" w:ascii="Times New Roman" w:hAnsi="Times New Roman" w:cs="Times New Roman"/>
                <w:bCs/>
                <w:color w:val="000000"/>
                <w:sz w:val="24"/>
                <w:highlight w:val="none"/>
                <w:lang w:val="en-US" w:eastAsia="zh-CN"/>
              </w:rPr>
              <w:t>环评</w:t>
            </w:r>
            <w:r>
              <w:rPr>
                <w:rFonts w:hint="eastAsia" w:ascii="Times New Roman" w:hAnsi="Times New Roman" w:cs="Times New Roman"/>
                <w:bCs/>
                <w:color w:val="000000"/>
                <w:sz w:val="24"/>
                <w:highlight w:val="none"/>
                <w:lang w:eastAsia="zh-CN"/>
              </w:rPr>
              <w:t>，</w:t>
            </w:r>
            <w:r>
              <w:rPr>
                <w:rFonts w:hint="default" w:ascii="Times New Roman" w:hAnsi="Times New Roman" w:cs="Times New Roman"/>
                <w:bCs/>
                <w:color w:val="000000"/>
                <w:sz w:val="24"/>
                <w:highlight w:val="none"/>
              </w:rPr>
              <w:t>塌陷区</w:t>
            </w:r>
            <w:r>
              <w:rPr>
                <w:rFonts w:hint="eastAsia" w:ascii="Times New Roman" w:hAnsi="Times New Roman" w:cs="Times New Roman"/>
                <w:bCs/>
                <w:color w:val="000000"/>
                <w:sz w:val="24"/>
                <w:highlight w:val="none"/>
                <w:lang w:val="en-US" w:eastAsia="zh-CN"/>
              </w:rPr>
              <w:t>水质执行</w:t>
            </w:r>
            <w:r>
              <w:rPr>
                <w:rFonts w:hint="eastAsia" w:ascii="Times New Roman" w:hAnsi="Times New Roman" w:eastAsia="宋体" w:cs="Times New Roman"/>
                <w:color w:val="000000"/>
                <w:spacing w:val="-2"/>
                <w:kern w:val="0"/>
                <w:sz w:val="24"/>
                <w:szCs w:val="20"/>
              </w:rPr>
              <w:t>《地表水环境质量标准》（GB3838-2002）中</w:t>
            </w:r>
            <w:r>
              <w:rPr>
                <w:rFonts w:hint="eastAsia" w:ascii="Times New Roman" w:hAnsi="Times New Roman" w:cs="Times New Roman"/>
                <w:color w:val="000000"/>
                <w:sz w:val="24"/>
                <w:lang w:val="en-US" w:eastAsia="zh-CN"/>
              </w:rPr>
              <w:t>V</w:t>
            </w:r>
            <w:r>
              <w:rPr>
                <w:rFonts w:hint="default" w:ascii="Times New Roman" w:hAnsi="Times New Roman" w:cs="Times New Roman"/>
                <w:color w:val="000000"/>
                <w:sz w:val="24"/>
              </w:rPr>
              <w:t>类</w:t>
            </w:r>
            <w:r>
              <w:rPr>
                <w:rFonts w:hint="eastAsia" w:ascii="Times New Roman" w:hAnsi="Times New Roman" w:eastAsia="宋体" w:cs="Times New Roman"/>
                <w:color w:val="000000"/>
                <w:spacing w:val="-2"/>
                <w:kern w:val="0"/>
                <w:sz w:val="24"/>
                <w:szCs w:val="20"/>
              </w:rPr>
              <w:t>标准</w:t>
            </w:r>
            <w:r>
              <w:rPr>
                <w:rFonts w:hint="default" w:ascii="Times New Roman" w:hAnsi="Times New Roman" w:cs="Times New Roman"/>
                <w:bCs/>
                <w:color w:val="00000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5" w:hRule="atLeast"/>
        </w:trPr>
        <w:tc>
          <w:tcPr>
            <w:tcW w:w="1207"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污染物</w:t>
            </w:r>
          </w:p>
          <w:p>
            <w:pPr>
              <w:pStyle w:val="114"/>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rPr>
              <w:t>排放标准</w:t>
            </w:r>
          </w:p>
        </w:tc>
        <w:tc>
          <w:tcPr>
            <w:tcW w:w="7675" w:type="dxa"/>
            <w:vAlign w:val="center"/>
          </w:tcPr>
          <w:p>
            <w:pPr>
              <w:shd w:val="clear" w:color="auto" w:fill="auto"/>
              <w:spacing w:line="360" w:lineRule="auto"/>
              <w:ind w:firstLine="482" w:firstLineChars="200"/>
              <w:rPr>
                <w:rFonts w:hint="default" w:ascii="Times New Roman" w:hAnsi="Times New Roman" w:cs="Times New Roman"/>
                <w:color w:val="000000"/>
                <w:sz w:val="24"/>
                <w:highlight w:val="none"/>
                <w:lang w:val="en-US"/>
              </w:rPr>
            </w:pPr>
            <w:r>
              <w:rPr>
                <w:rFonts w:hint="default" w:ascii="Times New Roman" w:hAnsi="Times New Roman" w:cs="Times New Roman"/>
                <w:b/>
                <w:color w:val="000000"/>
                <w:sz w:val="24"/>
                <w:highlight w:val="none"/>
              </w:rPr>
              <w:t>1、大气污染物：</w:t>
            </w:r>
            <w:r>
              <w:rPr>
                <w:rFonts w:hint="default" w:ascii="Times New Roman" w:hAnsi="Times New Roman" w:cs="Times New Roman"/>
                <w:color w:val="000000"/>
                <w:sz w:val="24"/>
                <w:highlight w:val="none"/>
                <w:lang w:val="en-US" w:eastAsia="zh-CN"/>
              </w:rPr>
              <w:t>项目运营期无废气产生。</w:t>
            </w:r>
          </w:p>
          <w:p>
            <w:pPr>
              <w:shd w:val="clear" w:color="auto" w:fill="auto"/>
              <w:spacing w:line="360" w:lineRule="auto"/>
              <w:ind w:firstLine="482" w:firstLineChars="200"/>
              <w:rPr>
                <w:rFonts w:hint="default" w:ascii="Times New Roman" w:hAnsi="Times New Roman" w:cs="Times New Roman"/>
                <w:color w:val="000000"/>
                <w:sz w:val="24"/>
                <w:highlight w:val="none"/>
                <w:lang w:val="en-US"/>
              </w:rPr>
            </w:pPr>
            <w:r>
              <w:rPr>
                <w:rFonts w:hint="default" w:ascii="Times New Roman" w:hAnsi="Times New Roman" w:cs="Times New Roman"/>
                <w:b/>
                <w:color w:val="000000"/>
                <w:sz w:val="24"/>
                <w:highlight w:val="none"/>
              </w:rPr>
              <w:t>2、废水：</w:t>
            </w:r>
            <w:r>
              <w:rPr>
                <w:rFonts w:hint="eastAsia" w:ascii="Times New Roman" w:hAnsi="Times New Roman" w:cs="Times New Roman"/>
                <w:b w:val="0"/>
                <w:bCs/>
                <w:color w:val="000000"/>
                <w:sz w:val="24"/>
                <w:highlight w:val="none"/>
                <w:lang w:val="en-US" w:eastAsia="zh-CN"/>
              </w:rPr>
              <w:t>本</w:t>
            </w:r>
            <w:r>
              <w:rPr>
                <w:rFonts w:hint="eastAsia" w:ascii="Times New Roman" w:hAnsi="Times New Roman" w:cs="Times New Roman"/>
                <w:b w:val="0"/>
                <w:bCs/>
                <w:color w:val="000000"/>
                <w:sz w:val="24"/>
                <w:highlight w:val="none"/>
                <w:lang w:eastAsia="zh-CN"/>
              </w:rPr>
              <w:t>项目员工</w:t>
            </w:r>
            <w:r>
              <w:rPr>
                <w:rFonts w:hint="eastAsia" w:ascii="Times New Roman" w:hAnsi="Times New Roman" w:cs="Times New Roman"/>
                <w:b w:val="0"/>
                <w:bCs/>
                <w:color w:val="000000"/>
                <w:sz w:val="24"/>
                <w:highlight w:val="none"/>
                <w:lang w:val="en-US" w:eastAsia="zh-CN"/>
              </w:rPr>
              <w:t>从</w:t>
            </w:r>
            <w:r>
              <w:rPr>
                <w:rFonts w:hint="eastAsia" w:ascii="Times New Roman" w:hAnsi="Times New Roman" w:cs="Times New Roman"/>
                <w:color w:val="000000"/>
                <w:sz w:val="24"/>
                <w:highlight w:val="none"/>
                <w:lang w:val="en-US" w:eastAsia="zh-CN"/>
              </w:rPr>
              <w:t>升压</w:t>
            </w:r>
            <w:r>
              <w:rPr>
                <w:rFonts w:hint="default" w:ascii="Times New Roman" w:hAnsi="Times New Roman" w:cs="Times New Roman"/>
                <w:color w:val="000000"/>
                <w:sz w:val="24"/>
                <w:highlight w:val="none"/>
              </w:rPr>
              <w:t>站</w:t>
            </w:r>
            <w:r>
              <w:rPr>
                <w:rFonts w:hint="eastAsia" w:ascii="Times New Roman" w:hAnsi="Times New Roman" w:cs="Times New Roman"/>
                <w:color w:val="000000"/>
                <w:sz w:val="24"/>
                <w:highlight w:val="none"/>
                <w:lang w:val="en-US" w:eastAsia="zh-CN"/>
              </w:rPr>
              <w:t>原有</w:t>
            </w:r>
            <w:r>
              <w:rPr>
                <w:rFonts w:hint="eastAsia" w:ascii="Times New Roman" w:hAnsi="Times New Roman" w:cs="Times New Roman"/>
                <w:color w:val="000000"/>
                <w:sz w:val="24"/>
                <w:highlight w:val="none"/>
                <w:lang w:eastAsia="zh-CN"/>
              </w:rPr>
              <w:t>工作人员</w:t>
            </w:r>
            <w:r>
              <w:rPr>
                <w:rFonts w:hint="eastAsia" w:ascii="Times New Roman" w:hAnsi="Times New Roman" w:cs="Times New Roman"/>
                <w:color w:val="000000"/>
                <w:sz w:val="24"/>
                <w:highlight w:val="none"/>
                <w:lang w:val="en-US" w:eastAsia="zh-CN"/>
              </w:rPr>
              <w:t>调配</w:t>
            </w:r>
            <w:r>
              <w:rPr>
                <w:rFonts w:hint="eastAsia" w:ascii="Times New Roman" w:hAnsi="Times New Roman" w:cs="Times New Roman"/>
                <w:color w:val="000000"/>
                <w:sz w:val="24"/>
                <w:highlight w:val="none"/>
                <w:lang w:eastAsia="zh-CN"/>
              </w:rPr>
              <w:t>。</w:t>
            </w:r>
            <w:r>
              <w:rPr>
                <w:rFonts w:hint="eastAsia" w:ascii="Times New Roman" w:hAnsi="Times New Roman" w:cs="Times New Roman"/>
                <w:color w:val="000000"/>
                <w:sz w:val="24"/>
                <w:highlight w:val="none"/>
                <w:lang w:val="en-US" w:eastAsia="zh-CN"/>
              </w:rPr>
              <w:t>不新增生活废水。</w:t>
            </w:r>
          </w:p>
          <w:p>
            <w:pPr>
              <w:shd w:val="clear" w:color="auto" w:fill="auto"/>
              <w:spacing w:line="360" w:lineRule="auto"/>
              <w:ind w:firstLine="482" w:firstLineChars="200"/>
              <w:rPr>
                <w:rFonts w:hint="default" w:ascii="Times New Roman" w:hAnsi="Times New Roman" w:cs="Times New Roman"/>
                <w:color w:val="000000"/>
                <w:highlight w:val="none"/>
              </w:rPr>
            </w:pPr>
            <w:r>
              <w:rPr>
                <w:rFonts w:hint="default" w:ascii="Times New Roman" w:hAnsi="Times New Roman" w:cs="Times New Roman"/>
                <w:b/>
                <w:color w:val="000000"/>
                <w:sz w:val="24"/>
                <w:szCs w:val="20"/>
                <w:highlight w:val="none"/>
              </w:rPr>
              <w:t>3、噪声：</w:t>
            </w:r>
            <w:r>
              <w:rPr>
                <w:rFonts w:hint="eastAsia" w:ascii="Times New Roman" w:hAnsi="Times New Roman" w:cs="Times New Roman"/>
                <w:b w:val="0"/>
                <w:bCs/>
                <w:color w:val="000000"/>
                <w:sz w:val="24"/>
                <w:szCs w:val="20"/>
                <w:highlight w:val="none"/>
                <w:lang w:eastAsia="zh-CN"/>
              </w:rPr>
              <w:t>项目依托的</w:t>
            </w:r>
            <w:r>
              <w:rPr>
                <w:rFonts w:hint="eastAsia" w:ascii="Times New Roman" w:hAnsi="Times New Roman" w:cs="Times New Roman"/>
                <w:color w:val="000000"/>
                <w:sz w:val="24"/>
                <w:highlight w:val="none"/>
                <w:lang w:val="en-US" w:eastAsia="zh-CN"/>
              </w:rPr>
              <w:t>升压</w:t>
            </w:r>
            <w:r>
              <w:rPr>
                <w:rFonts w:hint="default" w:ascii="Times New Roman" w:hAnsi="Times New Roman" w:cs="Times New Roman"/>
                <w:color w:val="000000"/>
                <w:sz w:val="24"/>
                <w:highlight w:val="none"/>
              </w:rPr>
              <w:t>站</w:t>
            </w:r>
            <w:r>
              <w:rPr>
                <w:rFonts w:hint="default" w:ascii="Times New Roman" w:hAnsi="Times New Roman" w:cs="Times New Roman"/>
                <w:color w:val="000000"/>
                <w:sz w:val="24"/>
                <w:szCs w:val="20"/>
                <w:highlight w:val="none"/>
              </w:rPr>
              <w:t>运行期噪声执行《工业企业厂界环境噪声排放标准》（GB12348-2008）2类标准。</w:t>
            </w:r>
          </w:p>
          <w:p>
            <w:pPr>
              <w:shd w:val="clear" w:color="auto" w:fill="auto"/>
              <w:spacing w:line="360" w:lineRule="auto"/>
              <w:ind w:firstLine="482" w:firstLineChars="200"/>
              <w:rPr>
                <w:rFonts w:hint="default" w:ascii="Times New Roman" w:hAnsi="Times New Roman" w:cs="Times New Roman"/>
                <w:bCs/>
                <w:color w:val="000000"/>
                <w:sz w:val="24"/>
                <w:highlight w:val="none"/>
              </w:rPr>
            </w:pPr>
            <w:r>
              <w:rPr>
                <w:rFonts w:hint="default" w:ascii="Times New Roman" w:hAnsi="Times New Roman" w:cs="Times New Roman"/>
                <w:b/>
                <w:color w:val="000000"/>
                <w:sz w:val="24"/>
                <w:szCs w:val="20"/>
                <w:highlight w:val="none"/>
              </w:rPr>
              <w:t>4、固体废物</w:t>
            </w:r>
            <w:r>
              <w:rPr>
                <w:rFonts w:hint="default" w:ascii="Times New Roman" w:hAnsi="Times New Roman" w:cs="Times New Roman"/>
                <w:bCs/>
                <w:color w:val="000000"/>
                <w:sz w:val="24"/>
                <w:szCs w:val="20"/>
                <w:highlight w:val="none"/>
              </w:rPr>
              <w:t>：</w:t>
            </w:r>
            <w:r>
              <w:rPr>
                <w:rFonts w:hint="default" w:ascii="Times New Roman" w:hAnsi="Times New Roman" w:cs="Times New Roman"/>
                <w:bCs/>
                <w:color w:val="000000"/>
                <w:sz w:val="24"/>
                <w:highlight w:val="none"/>
              </w:rPr>
              <w:t>一般工业固体废物和危险固废的暂存及污染控制分别按《一般工业固体废物贮存和填埋污染控制标准》（GB18599-2020）、《危险废物贮存污染控制标准》（GB18597-20</w:t>
            </w:r>
            <w:r>
              <w:rPr>
                <w:rFonts w:hint="default" w:ascii="Times New Roman" w:hAnsi="Times New Roman" w:cs="Times New Roman"/>
                <w:bCs/>
                <w:color w:val="000000"/>
                <w:sz w:val="24"/>
                <w:highlight w:val="none"/>
                <w:lang w:val="en-US" w:eastAsia="zh-CN"/>
              </w:rPr>
              <w:t>23</w:t>
            </w:r>
            <w:r>
              <w:rPr>
                <w:rFonts w:hint="default" w:ascii="Times New Roman" w:hAnsi="Times New Roman" w:cs="Times New Roman"/>
                <w:bCs/>
                <w:color w:val="000000"/>
                <w:sz w:val="24"/>
                <w:highlight w:val="none"/>
              </w:rPr>
              <w:t>）进行暂存、控制。</w:t>
            </w:r>
          </w:p>
          <w:p>
            <w:pPr>
              <w:pStyle w:val="114"/>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highlight w:val="yellow"/>
              </w:rPr>
            </w:pPr>
          </w:p>
        </w:tc>
      </w:tr>
    </w:tbl>
    <w:p>
      <w:pPr>
        <w:snapToGrid w:val="0"/>
        <w:outlineLvl w:val="0"/>
        <w:rPr>
          <w:rFonts w:hint="default" w:ascii="Times New Roman" w:hAnsi="Times New Roman" w:cs="Times New Roman"/>
          <w:b/>
          <w:bCs/>
          <w:sz w:val="28"/>
          <w:szCs w:val="28"/>
        </w:rPr>
      </w:pPr>
    </w:p>
    <w:tbl>
      <w:tblPr>
        <w:tblStyle w:val="38"/>
        <w:tblW w:w="888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5" w:hRule="atLeast"/>
        </w:trPr>
        <w:tc>
          <w:tcPr>
            <w:tcW w:w="1207"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污染物</w:t>
            </w:r>
          </w:p>
          <w:p>
            <w:pPr>
              <w:pStyle w:val="114"/>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rPr>
              <w:t>排放标准</w:t>
            </w:r>
          </w:p>
        </w:tc>
        <w:tc>
          <w:tcPr>
            <w:tcW w:w="7675" w:type="dxa"/>
            <w:vAlign w:val="center"/>
          </w:tcPr>
          <w:p>
            <w:pPr>
              <w:spacing w:line="276" w:lineRule="auto"/>
              <w:ind w:firstLine="139" w:firstLineChars="66"/>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表3.1-</w:t>
            </w:r>
            <w:r>
              <w:rPr>
                <w:rFonts w:hint="default" w:ascii="Times New Roman" w:hAnsi="Times New Roman" w:cs="Times New Roman"/>
                <w:b/>
                <w:szCs w:val="21"/>
                <w:highlight w:val="none"/>
                <w:lang w:val="en-US" w:eastAsia="zh-CN"/>
              </w:rPr>
              <w:t>2</w:t>
            </w:r>
            <w:r>
              <w:rPr>
                <w:rFonts w:hint="default" w:ascii="Times New Roman" w:hAnsi="Times New Roman" w:cs="Times New Roman"/>
                <w:b/>
                <w:szCs w:val="21"/>
                <w:highlight w:val="none"/>
              </w:rPr>
              <w:t xml:space="preserve">  污染物排放标准一览表</w:t>
            </w:r>
          </w:p>
          <w:tbl>
            <w:tblPr>
              <w:tblStyle w:val="38"/>
              <w:tblW w:w="4997" w:type="pct"/>
              <w:jc w:val="center"/>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1"/>
              <w:gridCol w:w="2445"/>
              <w:gridCol w:w="742"/>
              <w:gridCol w:w="1058"/>
              <w:gridCol w:w="1431"/>
              <w:gridCol w:w="1394"/>
            </w:tblGrid>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55" w:type="pct"/>
                  <w:vMerge w:val="restar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r>
                    <w:rPr>
                      <w:rFonts w:hint="default" w:ascii="Times New Roman" w:hAnsi="Times New Roman" w:cs="Times New Roman"/>
                      <w:b/>
                      <w:snapToGrid w:val="0"/>
                      <w:color w:val="000000"/>
                      <w:szCs w:val="21"/>
                      <w:highlight w:val="none"/>
                    </w:rPr>
                    <w:t>类别</w:t>
                  </w:r>
                </w:p>
              </w:tc>
              <w:tc>
                <w:tcPr>
                  <w:tcW w:w="1640" w:type="pct"/>
                  <w:vMerge w:val="restar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r>
                    <w:rPr>
                      <w:rFonts w:hint="default" w:ascii="Times New Roman" w:hAnsi="Times New Roman" w:cs="Times New Roman"/>
                      <w:b/>
                      <w:snapToGrid w:val="0"/>
                      <w:color w:val="000000"/>
                      <w:szCs w:val="21"/>
                      <w:highlight w:val="none"/>
                    </w:rPr>
                    <w:t>标准名称</w:t>
                  </w:r>
                </w:p>
              </w:tc>
              <w:tc>
                <w:tcPr>
                  <w:tcW w:w="497" w:type="pct"/>
                  <w:vMerge w:val="restar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color w:val="000000"/>
                      <w:szCs w:val="21"/>
                      <w:highlight w:val="none"/>
                    </w:rPr>
                  </w:pPr>
                  <w:r>
                    <w:rPr>
                      <w:rFonts w:hint="default" w:ascii="Times New Roman" w:hAnsi="Times New Roman" w:cs="Times New Roman"/>
                      <w:b/>
                      <w:snapToGrid w:val="0"/>
                      <w:color w:val="000000"/>
                      <w:szCs w:val="21"/>
                      <w:highlight w:val="none"/>
                    </w:rPr>
                    <w:t>类别</w:t>
                  </w:r>
                </w:p>
              </w:tc>
              <w:tc>
                <w:tcPr>
                  <w:tcW w:w="1670" w:type="pct"/>
                  <w:gridSpan w:val="2"/>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r>
                    <w:rPr>
                      <w:rFonts w:hint="default" w:ascii="Times New Roman" w:hAnsi="Times New Roman" w:cs="Times New Roman"/>
                      <w:b/>
                      <w:snapToGrid w:val="0"/>
                      <w:color w:val="000000"/>
                      <w:szCs w:val="21"/>
                      <w:highlight w:val="none"/>
                    </w:rPr>
                    <w:t>标准限值</w:t>
                  </w:r>
                </w:p>
              </w:tc>
              <w:tc>
                <w:tcPr>
                  <w:tcW w:w="935" w:type="pct"/>
                  <w:vMerge w:val="restar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eastAsiaTheme="minorEastAsia"/>
                      <w:b/>
                      <w:snapToGrid w:val="0"/>
                      <w:color w:val="000000"/>
                      <w:szCs w:val="21"/>
                      <w:highlight w:val="none"/>
                      <w:lang w:val="en-US" w:eastAsia="zh-CN"/>
                    </w:rPr>
                  </w:pPr>
                  <w:r>
                    <w:rPr>
                      <w:rFonts w:hint="default" w:ascii="Times New Roman" w:hAnsi="Times New Roman" w:cs="Times New Roman"/>
                      <w:b/>
                      <w:snapToGrid w:val="0"/>
                      <w:color w:val="000000"/>
                      <w:szCs w:val="21"/>
                      <w:highlight w:val="none"/>
                      <w:lang w:val="en-US" w:eastAsia="zh-CN"/>
                    </w:rPr>
                    <w:t>调查对象</w:t>
                  </w:r>
                </w:p>
              </w:tc>
            </w:tr>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55" w:type="pct"/>
                  <w:vMerge w:val="continue"/>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snapToGrid w:val="0"/>
                      <w:color w:val="000000"/>
                      <w:szCs w:val="21"/>
                      <w:highlight w:val="none"/>
                    </w:rPr>
                  </w:pPr>
                </w:p>
              </w:tc>
              <w:tc>
                <w:tcPr>
                  <w:tcW w:w="1640" w:type="pct"/>
                  <w:vMerge w:val="continue"/>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snapToGrid w:val="0"/>
                      <w:color w:val="000000"/>
                      <w:szCs w:val="21"/>
                      <w:highlight w:val="none"/>
                    </w:rPr>
                  </w:pPr>
                </w:p>
              </w:tc>
              <w:tc>
                <w:tcPr>
                  <w:tcW w:w="497" w:type="pct"/>
                  <w:vMerge w:val="continue"/>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color w:val="000000"/>
                      <w:szCs w:val="21"/>
                      <w:highlight w:val="none"/>
                    </w:rPr>
                  </w:pPr>
                </w:p>
              </w:tc>
              <w:tc>
                <w:tcPr>
                  <w:tcW w:w="709"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r>
                    <w:rPr>
                      <w:rFonts w:hint="default" w:ascii="Times New Roman" w:hAnsi="Times New Roman" w:cs="Times New Roman"/>
                      <w:b/>
                      <w:snapToGrid w:val="0"/>
                      <w:color w:val="000000"/>
                      <w:szCs w:val="21"/>
                      <w:highlight w:val="none"/>
                    </w:rPr>
                    <w:t>参数名称</w:t>
                  </w:r>
                </w:p>
              </w:tc>
              <w:tc>
                <w:tcPr>
                  <w:tcW w:w="960"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r>
                    <w:rPr>
                      <w:rFonts w:hint="default" w:ascii="Times New Roman" w:hAnsi="Times New Roman" w:cs="Times New Roman"/>
                      <w:b/>
                      <w:snapToGrid w:val="0"/>
                      <w:color w:val="000000"/>
                      <w:szCs w:val="21"/>
                      <w:highlight w:val="none"/>
                    </w:rPr>
                    <w:t>限值</w:t>
                  </w:r>
                </w:p>
              </w:tc>
              <w:tc>
                <w:tcPr>
                  <w:tcW w:w="935" w:type="pct"/>
                  <w:vMerge w:val="continue"/>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b/>
                      <w:snapToGrid w:val="0"/>
                      <w:color w:val="000000"/>
                      <w:szCs w:val="21"/>
                      <w:highlight w:val="none"/>
                    </w:rPr>
                  </w:pPr>
                </w:p>
              </w:tc>
            </w:tr>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55"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eastAsiaTheme="minorEastAsia"/>
                      <w:snapToGrid w:val="0"/>
                      <w:color w:val="000000"/>
                      <w:szCs w:val="21"/>
                      <w:highlight w:val="none"/>
                      <w:lang w:val="en-US" w:eastAsia="zh-CN"/>
                    </w:rPr>
                  </w:pPr>
                  <w:r>
                    <w:rPr>
                      <w:rFonts w:hint="default" w:ascii="Times New Roman" w:hAnsi="Times New Roman" w:cs="Times New Roman"/>
                      <w:snapToGrid w:val="0"/>
                      <w:color w:val="000000"/>
                      <w:szCs w:val="21"/>
                      <w:highlight w:val="none"/>
                      <w:lang w:val="en-US" w:eastAsia="zh-CN"/>
                    </w:rPr>
                    <w:t>噪声</w:t>
                  </w:r>
                </w:p>
              </w:tc>
              <w:tc>
                <w:tcPr>
                  <w:tcW w:w="1640"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《工业企业厂界环境噪声排放标准》（GB12348-2008）</w:t>
                  </w:r>
                </w:p>
              </w:tc>
              <w:tc>
                <w:tcPr>
                  <w:tcW w:w="497"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2类</w:t>
                  </w:r>
                </w:p>
              </w:tc>
              <w:tc>
                <w:tcPr>
                  <w:tcW w:w="709"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等效连续A声级</w:t>
                  </w:r>
                </w:p>
              </w:tc>
              <w:tc>
                <w:tcPr>
                  <w:tcW w:w="960"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snapToGrid w:val="0"/>
                      <w:color w:val="000000"/>
                      <w:szCs w:val="21"/>
                      <w:highlight w:val="none"/>
                    </w:rPr>
                  </w:pPr>
                  <w:r>
                    <w:rPr>
                      <w:rFonts w:hint="default" w:ascii="Times New Roman" w:hAnsi="Times New Roman" w:cs="Times New Roman"/>
                      <w:snapToGrid w:val="0"/>
                      <w:color w:val="000000"/>
                      <w:szCs w:val="21"/>
                      <w:highlight w:val="none"/>
                    </w:rPr>
                    <w:t>昼间60dB（A）</w:t>
                  </w:r>
                </w:p>
                <w:p>
                  <w:pPr>
                    <w:shd w:val="clear" w:color="auto" w:fill="auto"/>
                    <w:ind w:left="-105" w:leftChars="-50" w:right="-105" w:rightChars="-50"/>
                    <w:jc w:val="center"/>
                    <w:rPr>
                      <w:rFonts w:hint="default" w:ascii="Times New Roman" w:hAnsi="Times New Roman" w:cs="Times New Roman"/>
                      <w:snapToGrid w:val="0"/>
                      <w:color w:val="000000"/>
                      <w:szCs w:val="21"/>
                      <w:highlight w:val="none"/>
                    </w:rPr>
                  </w:pPr>
                  <w:r>
                    <w:rPr>
                      <w:rFonts w:hint="default" w:ascii="Times New Roman" w:hAnsi="Times New Roman" w:cs="Times New Roman"/>
                      <w:snapToGrid w:val="0"/>
                      <w:color w:val="000000"/>
                      <w:szCs w:val="21"/>
                      <w:highlight w:val="none"/>
                    </w:rPr>
                    <w:t>夜间50dB（A）</w:t>
                  </w:r>
                </w:p>
              </w:tc>
              <w:tc>
                <w:tcPr>
                  <w:tcW w:w="935"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cs="Times New Roman"/>
                      <w:color w:val="000000"/>
                      <w:szCs w:val="21"/>
                      <w:highlight w:val="none"/>
                    </w:rPr>
                  </w:pPr>
                  <w:r>
                    <w:rPr>
                      <w:rFonts w:hint="default" w:ascii="Times New Roman" w:hAnsi="Times New Roman" w:cs="Times New Roman"/>
                      <w:color w:val="auto"/>
                      <w:szCs w:val="21"/>
                      <w:highlight w:val="none"/>
                    </w:rPr>
                    <w:t>光伏电站及</w:t>
                  </w:r>
                  <w:r>
                    <w:rPr>
                      <w:rFonts w:hint="default" w:ascii="Times New Roman" w:hAnsi="Times New Roman" w:cs="Times New Roman"/>
                      <w:color w:val="000000"/>
                      <w:szCs w:val="21"/>
                      <w:highlight w:val="none"/>
                    </w:rPr>
                    <w:t>升压站运行期厂界</w:t>
                  </w:r>
                </w:p>
              </w:tc>
            </w:tr>
            <w:tr>
              <w:tblPrEx>
                <w:tblBorders>
                  <w:top w:val="single" w:color="auto" w:sz="12" w:space="0"/>
                  <w:left w:val="none" w:color="auto" w:sz="0" w:space="0"/>
                  <w:bottom w:val="single" w:color="auto" w:sz="12"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55"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snapToGrid w:val="0"/>
                      <w:color w:val="000000"/>
                      <w:szCs w:val="21"/>
                      <w:highlight w:val="none"/>
                      <w:lang w:val="en-US" w:eastAsia="zh-CN"/>
                    </w:rPr>
                  </w:pPr>
                  <w:r>
                    <w:rPr>
                      <w:rFonts w:hint="default" w:ascii="Times New Roman" w:hAnsi="Times New Roman" w:cs="Times New Roman"/>
                      <w:snapToGrid w:val="0"/>
                      <w:color w:val="000000"/>
                      <w:szCs w:val="21"/>
                      <w:highlight w:val="none"/>
                      <w:lang w:val="en-US" w:eastAsia="zh-CN"/>
                    </w:rPr>
                    <w:t>固废</w:t>
                  </w:r>
                </w:p>
              </w:tc>
              <w:tc>
                <w:tcPr>
                  <w:tcW w:w="1640"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《一般工业固体废物贮存和填埋污染控制标准》（GB18599-2020）</w:t>
                  </w:r>
                  <w:r>
                    <w:rPr>
                      <w:rFonts w:hint="default" w:ascii="Times New Roman" w:hAnsi="Times New Roman" w:cs="Times New Roman"/>
                      <w:color w:val="000000"/>
                      <w:szCs w:val="21"/>
                      <w:highlight w:val="none"/>
                      <w:lang w:val="en-US" w:eastAsia="zh-CN"/>
                    </w:rPr>
                    <w:t>和《危险废物贮存污染控制标准》（GB18597-2023）</w:t>
                  </w:r>
                </w:p>
              </w:tc>
              <w:tc>
                <w:tcPr>
                  <w:tcW w:w="497"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w:t>
                  </w:r>
                </w:p>
              </w:tc>
              <w:tc>
                <w:tcPr>
                  <w:tcW w:w="709"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w:t>
                  </w:r>
                </w:p>
              </w:tc>
              <w:tc>
                <w:tcPr>
                  <w:tcW w:w="960"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snapToGrid w:val="0"/>
                      <w:color w:val="000000"/>
                      <w:szCs w:val="21"/>
                      <w:highlight w:val="none"/>
                      <w:lang w:val="en-US" w:eastAsia="zh-CN"/>
                    </w:rPr>
                  </w:pPr>
                  <w:r>
                    <w:rPr>
                      <w:rFonts w:hint="default" w:ascii="Times New Roman" w:hAnsi="Times New Roman" w:cs="Times New Roman"/>
                      <w:snapToGrid w:val="0"/>
                      <w:color w:val="000000"/>
                      <w:szCs w:val="21"/>
                      <w:highlight w:val="none"/>
                      <w:lang w:val="en-US" w:eastAsia="zh-CN"/>
                    </w:rPr>
                    <w:t>/</w:t>
                  </w:r>
                </w:p>
              </w:tc>
              <w:tc>
                <w:tcPr>
                  <w:tcW w:w="935" w:type="pct"/>
                  <w:tcBorders>
                    <w:tl2br w:val="nil"/>
                    <w:tr2bl w:val="nil"/>
                  </w:tcBorders>
                  <w:noWrap w:val="0"/>
                  <w:vAlign w:val="center"/>
                </w:tcPr>
                <w:p>
                  <w:pPr>
                    <w:shd w:val="clear" w:color="auto" w:fill="auto"/>
                    <w:ind w:left="-105" w:leftChars="-50" w:right="-105" w:rightChars="-5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光伏电站</w:t>
                  </w:r>
                  <w:r>
                    <w:rPr>
                      <w:rFonts w:hint="default" w:ascii="Times New Roman" w:hAnsi="Times New Roman" w:cs="Times New Roman"/>
                      <w:color w:val="000000"/>
                      <w:szCs w:val="21"/>
                      <w:highlight w:val="none"/>
                      <w:lang w:val="en-US" w:eastAsia="zh-CN"/>
                    </w:rPr>
                    <w:t>产生的固体废物</w:t>
                  </w:r>
                </w:p>
              </w:tc>
            </w:tr>
          </w:tbl>
          <w:p>
            <w:pPr>
              <w:pStyle w:val="114"/>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8" w:hRule="atLeast"/>
        </w:trPr>
        <w:tc>
          <w:tcPr>
            <w:tcW w:w="1207" w:type="dxa"/>
            <w:vAlign w:val="center"/>
          </w:tcPr>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总量控</w:t>
            </w:r>
          </w:p>
          <w:p>
            <w:pPr>
              <w:pStyle w:val="114"/>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制指标</w:t>
            </w:r>
          </w:p>
        </w:tc>
        <w:tc>
          <w:tcPr>
            <w:tcW w:w="7675" w:type="dxa"/>
            <w:vAlign w:val="center"/>
          </w:tcPr>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highlight w:val="yellow"/>
                <w:lang w:val="en-US" w:eastAsia="zh-CN"/>
              </w:rPr>
            </w:pPr>
            <w:r>
              <w:rPr>
                <w:rFonts w:hint="default" w:ascii="Times New Roman" w:hAnsi="Times New Roman" w:eastAsia="宋体" w:cs="Times New Roman"/>
                <w:color w:val="000000"/>
                <w:kern w:val="2"/>
                <w:sz w:val="24"/>
                <w:szCs w:val="30"/>
                <w:highlight w:val="none"/>
                <w:lang w:val="en-US" w:eastAsia="zh-CN" w:bidi="ar-SA"/>
              </w:rPr>
              <w:t>无</w:t>
            </w:r>
          </w:p>
        </w:tc>
      </w:tr>
    </w:tbl>
    <w:p>
      <w:pPr>
        <w:rPr>
          <w:rFonts w:hint="default" w:ascii="Times New Roman" w:hAnsi="Times New Roman" w:cs="Times New Roman"/>
          <w:b/>
          <w:bCs/>
          <w:sz w:val="28"/>
          <w:szCs w:val="28"/>
        </w:rPr>
        <w:sectPr>
          <w:pgSz w:w="11906" w:h="16838"/>
          <w:pgMar w:top="1383" w:right="1800" w:bottom="1587" w:left="1800" w:header="851" w:footer="992" w:gutter="0"/>
          <w:pgBorders>
            <w:top w:val="none" w:sz="0" w:space="0"/>
            <w:left w:val="none" w:sz="0" w:space="0"/>
            <w:bottom w:val="none" w:sz="0" w:space="0"/>
            <w:right w:val="none" w:sz="0" w:space="0"/>
          </w:pgBorders>
          <w:cols w:space="720" w:num="1"/>
          <w:docGrid w:type="lines" w:linePitch="312" w:charSpace="0"/>
        </w:sectPr>
      </w:pPr>
    </w:p>
    <w:p>
      <w:pPr>
        <w:snapToGrid w:val="0"/>
        <w:outlineLvl w:val="0"/>
        <w:rPr>
          <w:rFonts w:hint="default" w:ascii="Times New Roman" w:hAnsi="Times New Roman" w:cs="Times New Roman" w:eastAsiaTheme="minorEastAsia"/>
          <w:b/>
          <w:bCs/>
          <w:sz w:val="28"/>
          <w:szCs w:val="28"/>
          <w:lang w:eastAsia="zh-CN"/>
        </w:rPr>
      </w:pPr>
      <w:r>
        <w:rPr>
          <w:rFonts w:hint="default" w:ascii="Times New Roman" w:hAnsi="Times New Roman" w:cs="Times New Roman"/>
          <w:b/>
          <w:bCs/>
          <w:sz w:val="28"/>
          <w:szCs w:val="28"/>
        </w:rPr>
        <w:t xml:space="preserve">表四 </w:t>
      </w:r>
      <w:r>
        <w:rPr>
          <w:rFonts w:hint="default" w:ascii="Times New Roman" w:hAnsi="Times New Roman" w:cs="Times New Roman"/>
          <w:b/>
          <w:bCs/>
          <w:sz w:val="28"/>
          <w:szCs w:val="28"/>
          <w:lang w:eastAsia="zh-CN"/>
        </w:rPr>
        <w:t>工程概况</w:t>
      </w:r>
    </w:p>
    <w:tbl>
      <w:tblPr>
        <w:tblStyle w:val="38"/>
        <w:tblW w:w="88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2" w:type="dxa"/>
            <w:tcBorders>
              <w:bottom w:val="single" w:color="000000" w:sz="4" w:space="0"/>
            </w:tcBorders>
            <w:vAlign w:val="top"/>
          </w:tcPr>
          <w:p>
            <w:pPr>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4.1主要工程内容及规模</w:t>
            </w:r>
          </w:p>
          <w:p>
            <w:pPr>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4.1.1项目建设基本情况</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项目名称：</w:t>
            </w:r>
            <w:r>
              <w:rPr>
                <w:rFonts w:hint="default" w:ascii="Times New Roman" w:hAnsi="Times New Roman" w:eastAsia="宋体" w:cs="Times New Roman"/>
                <w:b w:val="0"/>
                <w:bCs w:val="0"/>
                <w:color w:val="000000"/>
                <w:sz w:val="24"/>
                <w:szCs w:val="24"/>
              </w:rPr>
              <w:t>三峡能源阜阳南部风光电基地（颍上二期）光伏项目</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建设单位：</w:t>
            </w:r>
            <w:r>
              <w:rPr>
                <w:rFonts w:hint="default" w:ascii="Times New Roman" w:hAnsi="Times New Roman" w:eastAsia="宋体" w:cs="Times New Roman"/>
                <w:b w:val="0"/>
                <w:bCs w:val="0"/>
                <w:color w:val="000000"/>
                <w:sz w:val="24"/>
                <w:szCs w:val="24"/>
              </w:rPr>
              <w:t>颍上三峡新能源风力发电有限公司</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设计</w:t>
            </w:r>
            <w:r>
              <w:rPr>
                <w:rFonts w:hint="default" w:ascii="Times New Roman" w:hAnsi="Times New Roman" w:cs="Times New Roman"/>
                <w:bCs/>
                <w:color w:val="auto"/>
                <w:sz w:val="24"/>
                <w:lang w:val="en-US" w:eastAsia="zh-CN"/>
              </w:rPr>
              <w:t>单位：羲和电力有限公司；</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 w:val="0"/>
                <w:bCs w:val="0"/>
                <w:color w:val="000000"/>
                <w:sz w:val="24"/>
                <w:szCs w:val="24"/>
                <w:lang w:val="en-US" w:eastAsia="zh-CN"/>
              </w:rPr>
            </w:pPr>
            <w:r>
              <w:rPr>
                <w:rFonts w:hint="eastAsia" w:ascii="Times New Roman" w:hAnsi="Times New Roman" w:cs="Times New Roman"/>
                <w:sz w:val="24"/>
                <w:szCs w:val="24"/>
                <w:lang w:val="en-US" w:eastAsia="zh-CN"/>
              </w:rPr>
              <w:t>施工</w:t>
            </w:r>
            <w:r>
              <w:rPr>
                <w:rFonts w:hint="default" w:ascii="Times New Roman" w:hAnsi="Times New Roman" w:cs="Times New Roman"/>
                <w:sz w:val="24"/>
                <w:szCs w:val="24"/>
                <w:lang w:val="en-US" w:eastAsia="zh-CN"/>
              </w:rPr>
              <w:t>单位：</w:t>
            </w:r>
            <w:r>
              <w:rPr>
                <w:rFonts w:hint="eastAsia" w:ascii="Times New Roman" w:hAnsi="Times New Roman" w:eastAsia="宋体" w:cs="Times New Roman"/>
                <w:b w:val="0"/>
                <w:bCs w:val="0"/>
                <w:color w:val="000000"/>
                <w:sz w:val="24"/>
                <w:szCs w:val="24"/>
                <w:lang w:val="en-US" w:eastAsia="zh-CN"/>
              </w:rPr>
              <w:t>中能建建筑集团有限公司（升压站扩建工程、光伏场区工程）、安徽永汇电力工程有限公司（集电线路工程）</w:t>
            </w:r>
            <w:r>
              <w:rPr>
                <w:rFonts w:hint="default" w:ascii="Times New Roman" w:hAnsi="Times New Roman" w:eastAsia="宋体" w:cs="Times New Roman"/>
                <w:b w:val="0"/>
                <w:bCs w:val="0"/>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监理单位：</w:t>
            </w:r>
            <w:r>
              <w:rPr>
                <w:rFonts w:hint="eastAsia" w:ascii="Times New Roman" w:hAnsi="Times New Roman" w:cs="Times New Roman"/>
                <w:sz w:val="24"/>
                <w:szCs w:val="24"/>
                <w:lang w:val="en-US" w:eastAsia="zh-CN"/>
              </w:rPr>
              <w:t>四川同创建设工程管理有限公司</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建设地点：</w:t>
            </w:r>
            <w:r>
              <w:rPr>
                <w:rFonts w:hint="default" w:ascii="Times New Roman" w:hAnsi="Times New Roman" w:cs="Times New Roman"/>
                <w:color w:val="000000"/>
                <w:sz w:val="24"/>
                <w:szCs w:val="32"/>
                <w:highlight w:val="none"/>
              </w:rPr>
              <w:t>安徽省阜阳市颍上县古城镇、江口镇境内，</w:t>
            </w:r>
            <w:r>
              <w:rPr>
                <w:rFonts w:hint="default" w:ascii="Times New Roman" w:hAnsi="Times New Roman" w:cs="Times New Roman"/>
                <w:bCs/>
                <w:color w:val="auto"/>
                <w:sz w:val="24"/>
                <w:highlight w:val="none"/>
                <w:lang w:val="en-US" w:eastAsia="zh-CN"/>
              </w:rPr>
              <w:t>东南距颍上县县城约13.83km，南侧距阜淮线约3428m</w:t>
            </w:r>
            <w:r>
              <w:rPr>
                <w:rFonts w:hint="default" w:ascii="Times New Roman" w:hAnsi="Times New Roman" w:cs="Times New Roman"/>
                <w:color w:val="000000"/>
                <w:sz w:val="24"/>
                <w:szCs w:val="32"/>
                <w:highlight w:val="none"/>
              </w:rPr>
              <w:t>。项目利用</w:t>
            </w:r>
            <w:r>
              <w:rPr>
                <w:rFonts w:hint="default" w:ascii="Times New Roman" w:hAnsi="Times New Roman" w:cs="Times New Roman"/>
                <w:color w:val="000000"/>
                <w:sz w:val="24"/>
                <w:szCs w:val="32"/>
                <w:highlight w:val="none"/>
                <w:lang w:val="en-US" w:eastAsia="zh-CN"/>
              </w:rPr>
              <w:t>原有</w:t>
            </w:r>
            <w:r>
              <w:rPr>
                <w:rFonts w:hint="default" w:ascii="Times New Roman" w:hAnsi="Times New Roman" w:cs="Times New Roman"/>
                <w:color w:val="000000"/>
                <w:sz w:val="24"/>
                <w:szCs w:val="32"/>
                <w:highlight w:val="none"/>
              </w:rPr>
              <w:t>煤矿塌陷区作为光伏复合生产区</w:t>
            </w:r>
            <w:r>
              <w:rPr>
                <w:rFonts w:hint="eastAsia" w:ascii="Times New Roman" w:hAnsi="Times New Roman" w:cs="Times New Roman"/>
                <w:color w:val="000000"/>
                <w:sz w:val="24"/>
                <w:szCs w:val="32"/>
                <w:highlight w:val="none"/>
                <w:lang w:eastAsia="zh-CN"/>
              </w:rPr>
              <w:t>，</w:t>
            </w:r>
            <w:r>
              <w:rPr>
                <w:rFonts w:hint="eastAsia" w:ascii="Times New Roman" w:hAnsi="Times New Roman"/>
                <w:color w:val="000000"/>
                <w:sz w:val="24"/>
                <w:szCs w:val="32"/>
                <w:lang w:eastAsia="zh-CN"/>
              </w:rPr>
              <w:t>项目集成线路依托原有</w:t>
            </w:r>
            <w:r>
              <w:rPr>
                <w:rFonts w:hint="default" w:ascii="Times New Roman" w:hAnsi="Times New Roman" w:cs="Times New Roman"/>
                <w:color w:val="000000"/>
                <w:sz w:val="24"/>
                <w:szCs w:val="32"/>
                <w:highlight w:val="none"/>
              </w:rPr>
              <w:t>升压站</w:t>
            </w:r>
            <w:r>
              <w:rPr>
                <w:rFonts w:hint="eastAsia" w:ascii="Times New Roman" w:hAnsi="Times New Roman" w:cs="Times New Roman"/>
                <w:color w:val="000000"/>
                <w:sz w:val="24"/>
                <w:szCs w:val="32"/>
                <w:highlight w:val="none"/>
                <w:lang w:eastAsia="zh-CN"/>
              </w:rPr>
              <w:t>，升压站</w:t>
            </w:r>
            <w:r>
              <w:rPr>
                <w:rFonts w:hint="default" w:ascii="Times New Roman" w:hAnsi="Times New Roman" w:cs="Times New Roman"/>
                <w:color w:val="000000"/>
                <w:sz w:val="24"/>
                <w:szCs w:val="32"/>
                <w:highlight w:val="none"/>
              </w:rPr>
              <w:t>站址位于古城镇西北（坐标</w:t>
            </w:r>
            <w:r>
              <w:rPr>
                <w:rFonts w:hint="default" w:ascii="Times New Roman" w:hAnsi="Times New Roman" w:cs="Times New Roman"/>
                <w:color w:val="000000"/>
                <w:sz w:val="24"/>
                <w:highlight w:val="none"/>
              </w:rPr>
              <w:t>116度15分2.82秒东，32度48分4.36秒北</w:t>
            </w:r>
            <w:r>
              <w:rPr>
                <w:rFonts w:hint="default" w:ascii="Times New Roman" w:hAnsi="Times New Roman" w:cs="Times New Roman"/>
                <w:color w:val="000000"/>
                <w:sz w:val="24"/>
                <w:szCs w:val="32"/>
                <w:highlight w:val="none"/>
              </w:rPr>
              <w:t>）。</w:t>
            </w:r>
            <w:r>
              <w:rPr>
                <w:rFonts w:hint="default" w:ascii="Times New Roman" w:hAnsi="Times New Roman" w:cs="Times New Roman"/>
                <w:color w:val="000000"/>
                <w:kern w:val="0"/>
                <w:sz w:val="24"/>
                <w:highlight w:val="none"/>
                <w:lang w:val="en-US" w:eastAsia="zh-CN"/>
              </w:rPr>
              <w:t>项目地理位置见图</w:t>
            </w:r>
            <w:r>
              <w:rPr>
                <w:rFonts w:hint="eastAsia" w:ascii="Times New Roman" w:hAnsi="Times New Roman" w:cs="Times New Roman"/>
                <w:color w:val="000000"/>
                <w:kern w:val="0"/>
                <w:sz w:val="24"/>
                <w:highlight w:val="none"/>
                <w:lang w:val="en-US" w:eastAsia="zh-CN"/>
              </w:rPr>
              <w:t>4</w:t>
            </w:r>
            <w:r>
              <w:rPr>
                <w:rFonts w:hint="default" w:ascii="Times New Roman" w:hAnsi="Times New Roman" w:cs="Times New Roman"/>
                <w:color w:val="000000"/>
                <w:kern w:val="0"/>
                <w:sz w:val="24"/>
                <w:highlight w:val="none"/>
                <w:lang w:val="en-US" w:eastAsia="zh-CN"/>
              </w:rPr>
              <w:t>.1-1。</w:t>
            </w:r>
          </w:p>
          <w:p>
            <w:pPr>
              <w:pStyle w:val="114"/>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建设性质：</w:t>
            </w:r>
            <w:r>
              <w:rPr>
                <w:rFonts w:hint="default" w:ascii="Times New Roman" w:hAnsi="Times New Roman" w:cs="Times New Roman"/>
                <w:sz w:val="24"/>
                <w:szCs w:val="24"/>
                <w:highlight w:val="none"/>
                <w:lang w:eastAsia="zh-CN"/>
              </w:rPr>
              <w:t>新建</w:t>
            </w:r>
            <w:r>
              <w:rPr>
                <w:rFonts w:hint="default" w:ascii="Times New Roman" w:hAnsi="Times New Roman" w:cs="Times New Roman"/>
                <w:sz w:val="24"/>
                <w:szCs w:val="24"/>
                <w:highlight w:val="none"/>
              </w:rPr>
              <w:t>；</w:t>
            </w:r>
          </w:p>
          <w:p>
            <w:pPr>
              <w:shd w:val="clear" w:color="auto" w:fill="auto"/>
              <w:adjustRightInd w:val="0"/>
              <w:snapToGrid w:val="0"/>
              <w:spacing w:line="360" w:lineRule="auto"/>
              <w:ind w:firstLine="480" w:firstLineChars="200"/>
              <w:rPr>
                <w:rFonts w:hint="default" w:ascii="Times New Roman" w:hAnsi="Times New Roman" w:cs="Times New Roman"/>
                <w:color w:val="000000"/>
                <w:sz w:val="24"/>
                <w:szCs w:val="32"/>
                <w:highlight w:val="none"/>
              </w:rPr>
            </w:pPr>
            <w:r>
              <w:rPr>
                <w:rFonts w:hint="default" w:ascii="Times New Roman" w:hAnsi="Times New Roman" w:cs="Times New Roman" w:eastAsiaTheme="minorEastAsia"/>
                <w:sz w:val="24"/>
                <w:szCs w:val="24"/>
                <w:highlight w:val="none"/>
              </w:rPr>
              <w:t>建设规模</w:t>
            </w:r>
            <w:r>
              <w:rPr>
                <w:rFonts w:hint="default" w:ascii="Times New Roman" w:hAnsi="Times New Roman" w:cs="Times New Roman"/>
                <w:color w:val="000000"/>
                <w:sz w:val="24"/>
                <w:szCs w:val="24"/>
                <w:highlight w:val="none"/>
              </w:rPr>
              <w:t>：</w:t>
            </w:r>
            <w:r>
              <w:rPr>
                <w:rFonts w:hint="default" w:ascii="Times New Roman" w:hAnsi="Times New Roman" w:cs="Times New Roman"/>
                <w:color w:val="000000"/>
                <w:sz w:val="24"/>
                <w:szCs w:val="32"/>
                <w:highlight w:val="none"/>
              </w:rPr>
              <w:t>本项目工程设计发电容量</w:t>
            </w:r>
            <w:r>
              <w:rPr>
                <w:rFonts w:hint="eastAsia" w:ascii="Times New Roman" w:hAnsi="Times New Roman" w:cs="Times New Roman"/>
                <w:color w:val="000000"/>
                <w:sz w:val="24"/>
                <w:szCs w:val="32"/>
                <w:highlight w:val="none"/>
                <w:lang w:val="en-US" w:eastAsia="zh-CN"/>
              </w:rPr>
              <w:t>40</w:t>
            </w:r>
            <w:r>
              <w:rPr>
                <w:rFonts w:hint="default" w:ascii="Times New Roman" w:hAnsi="Times New Roman" w:cs="Times New Roman"/>
                <w:color w:val="000000"/>
                <w:sz w:val="24"/>
                <w:szCs w:val="32"/>
                <w:highlight w:val="none"/>
              </w:rPr>
              <w:t>万千瓦</w:t>
            </w:r>
            <w:r>
              <w:rPr>
                <w:rFonts w:hint="eastAsia" w:ascii="Times New Roman" w:hAnsi="Times New Roman" w:cs="Times New Roman"/>
                <w:color w:val="000000"/>
                <w:sz w:val="24"/>
                <w:szCs w:val="32"/>
                <w:highlight w:val="none"/>
                <w:lang w:eastAsia="zh-CN"/>
              </w:rPr>
              <w:t>，</w:t>
            </w:r>
            <w:r>
              <w:rPr>
                <w:rFonts w:ascii="Times New Roman" w:hAnsi="Times New Roman"/>
                <w:color w:val="000000" w:themeColor="text1"/>
                <w:sz w:val="24"/>
                <w:szCs w:val="32"/>
                <w:highlight w:val="none"/>
                <w14:textFill>
                  <w14:solidFill>
                    <w14:schemeClr w14:val="tx1"/>
                  </w14:solidFill>
                </w14:textFill>
              </w:rPr>
              <w:t>同步配置</w:t>
            </w:r>
            <w:r>
              <w:rPr>
                <w:rFonts w:ascii="Times New Roman" w:hAnsi="Times New Roman"/>
                <w:color w:val="000000" w:themeColor="text1"/>
                <w:kern w:val="0"/>
                <w:sz w:val="24"/>
                <w:highlight w:val="none"/>
                <w14:textFill>
                  <w14:solidFill>
                    <w14:schemeClr w14:val="tx1"/>
                  </w14:solidFill>
                </w14:textFill>
              </w:rPr>
              <w:t>预制舱式储能电池</w:t>
            </w:r>
            <w:r>
              <w:rPr>
                <w:rFonts w:ascii="Times New Roman" w:hAnsi="Times New Roman"/>
                <w:color w:val="000000" w:themeColor="text1"/>
                <w:sz w:val="24"/>
                <w:szCs w:val="32"/>
                <w:highlight w:val="none"/>
                <w14:textFill>
                  <w14:solidFill>
                    <w14:schemeClr w14:val="tx1"/>
                  </w14:solidFill>
                </w14:textFill>
              </w:rPr>
              <w:t>储能。总占用面积约</w:t>
            </w:r>
            <w:r>
              <w:rPr>
                <w:rFonts w:ascii="Times New Roman" w:hAnsi="Times New Roman"/>
                <w:color w:val="000000" w:themeColor="text1"/>
                <w:sz w:val="24"/>
                <w:highlight w:val="none"/>
                <w14:textFill>
                  <w14:solidFill>
                    <w14:schemeClr w14:val="tx1"/>
                  </w14:solidFill>
                </w14:textFill>
              </w:rPr>
              <w:t>5800000</w:t>
            </w:r>
            <w:r>
              <w:rPr>
                <w:rFonts w:hint="eastAsia" w:ascii="Times New Roman" w:hAnsi="Times New Roman"/>
                <w:color w:val="000000" w:themeColor="text1"/>
                <w:sz w:val="24"/>
                <w:highlight w:val="none"/>
                <w14:textFill>
                  <w14:solidFill>
                    <w14:schemeClr w14:val="tx1"/>
                  </w14:solidFill>
                </w14:textFill>
              </w:rPr>
              <w:t>m</w:t>
            </w:r>
            <w:r>
              <w:rPr>
                <w:rFonts w:hint="eastAsia" w:ascii="Times New Roman" w:hAnsi="Times New Roman"/>
                <w:color w:val="000000" w:themeColor="text1"/>
                <w:sz w:val="24"/>
                <w:highlight w:val="none"/>
                <w:vertAlign w:val="superscript"/>
                <w14:textFill>
                  <w14:solidFill>
                    <w14:schemeClr w14:val="tx1"/>
                  </w14:solidFill>
                </w14:textFill>
              </w:rPr>
              <w:t>2</w:t>
            </w:r>
            <w:r>
              <w:rPr>
                <w:rFonts w:ascii="Times New Roman" w:hAnsi="Times New Roman"/>
                <w:color w:val="000000" w:themeColor="text1"/>
                <w:sz w:val="24"/>
                <w:szCs w:val="32"/>
                <w:highlight w:val="none"/>
                <w14:textFill>
                  <w14:solidFill>
                    <w14:schemeClr w14:val="tx1"/>
                  </w14:solidFill>
                </w14:textFill>
              </w:rPr>
              <w:t>，主要包括光伏发电系统、</w:t>
            </w:r>
            <w:r>
              <w:rPr>
                <w:rFonts w:hint="default" w:ascii="Times New Roman" w:hAnsi="Times New Roman" w:cs="Times New Roman"/>
                <w:color w:val="000000" w:themeColor="text1"/>
                <w:kern w:val="0"/>
                <w:sz w:val="24"/>
                <w:highlight w:val="none"/>
                <w14:textFill>
                  <w14:solidFill>
                    <w14:schemeClr w14:val="tx1"/>
                  </w14:solidFill>
                </w14:textFill>
              </w:rPr>
              <w:t>集电线路</w:t>
            </w:r>
            <w:r>
              <w:rPr>
                <w:rFonts w:ascii="Times New Roman" w:hAnsi="Times New Roman"/>
                <w:color w:val="000000" w:themeColor="text1"/>
                <w:sz w:val="24"/>
                <w:szCs w:val="32"/>
                <w:highlight w:val="none"/>
                <w14:textFill>
                  <w14:solidFill>
                    <w14:schemeClr w14:val="tx1"/>
                  </w14:solidFill>
                </w14:textFill>
              </w:rPr>
              <w:t>等</w:t>
            </w:r>
            <w:r>
              <w:rPr>
                <w:rFonts w:ascii="Times New Roman" w:hAnsi="Times New Roman"/>
                <w:color w:val="000000" w:themeColor="text1"/>
                <w:sz w:val="24"/>
                <w:szCs w:val="32"/>
                <w14:textFill>
                  <w14:solidFill>
                    <w14:schemeClr w14:val="tx1"/>
                  </w14:solidFill>
                </w14:textFill>
              </w:rPr>
              <w:t>。</w:t>
            </w:r>
            <w:r>
              <w:rPr>
                <w:rFonts w:hint="default" w:ascii="Times New Roman" w:hAnsi="Times New Roman" w:cs="Times New Roman"/>
                <w:color w:val="000000" w:themeColor="text1"/>
                <w:sz w:val="24"/>
                <w:szCs w:val="32"/>
                <w:highlight w:val="none"/>
                <w14:textFill>
                  <w14:solidFill>
                    <w14:schemeClr w14:val="tx1"/>
                  </w14:solidFill>
                </w14:textFill>
              </w:rPr>
              <w:t>项目</w:t>
            </w:r>
            <w:r>
              <w:rPr>
                <w:rFonts w:hint="eastAsia" w:ascii="Times New Roman" w:hAnsi="Times New Roman" w:cs="Times New Roman"/>
                <w:color w:val="000000" w:themeColor="text1"/>
                <w:sz w:val="24"/>
                <w:szCs w:val="32"/>
                <w:highlight w:val="none"/>
                <w:lang w:eastAsia="zh-CN"/>
                <w14:textFill>
                  <w14:solidFill>
                    <w14:schemeClr w14:val="tx1"/>
                  </w14:solidFill>
                </w14:textFill>
              </w:rPr>
              <w:t>依托</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已建</w:t>
            </w: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的</w:t>
            </w:r>
            <w:r>
              <w:rPr>
                <w:rFonts w:hint="default" w:ascii="Times New Roman" w:hAnsi="Times New Roman" w:cs="Times New Roman"/>
                <w:color w:val="000000" w:themeColor="text1"/>
                <w:sz w:val="24"/>
                <w:szCs w:val="32"/>
                <w:highlight w:val="none"/>
                <w14:textFill>
                  <w14:solidFill>
                    <w14:schemeClr w14:val="tx1"/>
                  </w14:solidFill>
                </w14:textFill>
              </w:rPr>
              <w:t>一座220kV升压站，</w:t>
            </w:r>
            <w:r>
              <w:rPr>
                <w:rFonts w:hint="eastAsia" w:ascii="Times New Roman" w:hAnsi="Times New Roman"/>
                <w:color w:val="000000" w:themeColor="text1"/>
                <w:sz w:val="24"/>
                <w:szCs w:val="32"/>
                <w:highlight w:val="none"/>
                <w14:textFill>
                  <w14:solidFill>
                    <w14:schemeClr w14:val="tx1"/>
                  </w14:solidFill>
                </w14:textFill>
              </w:rPr>
              <w:t>新增2台180MVA主变</w:t>
            </w:r>
            <w:r>
              <w:rPr>
                <w:rFonts w:hint="eastAsia" w:ascii="Times New Roman" w:hAnsi="Times New Roman"/>
                <w:color w:val="000000" w:themeColor="text1"/>
                <w:sz w:val="24"/>
                <w:szCs w:val="32"/>
                <w:highlight w:val="none"/>
                <w:lang w:eastAsia="zh-CN"/>
                <w14:textFill>
                  <w14:solidFill>
                    <w14:schemeClr w14:val="tx1"/>
                  </w14:solidFill>
                </w14:textFill>
              </w:rPr>
              <w:t>，</w:t>
            </w:r>
            <w:r>
              <w:rPr>
                <w:rFonts w:hint="eastAsia" w:ascii="Times New Roman" w:hAnsi="Times New Roman"/>
                <w:color w:val="000000" w:themeColor="text1"/>
                <w:sz w:val="24"/>
                <w:szCs w:val="32"/>
                <w:highlight w:val="none"/>
                <w14:textFill>
                  <w14:solidFill>
                    <w14:schemeClr w14:val="tx1"/>
                  </w14:solidFill>
                </w14:textFill>
              </w:rPr>
              <w:t>新</w:t>
            </w:r>
            <w:r>
              <w:rPr>
                <w:rFonts w:hint="eastAsia" w:ascii="Times New Roman" w:hAnsi="Times New Roman"/>
                <w:color w:val="000000"/>
                <w:sz w:val="24"/>
                <w:szCs w:val="32"/>
                <w:highlight w:val="none"/>
              </w:rPr>
              <w:t>建1条220kV送出线路</w:t>
            </w:r>
            <w:r>
              <w:rPr>
                <w:rFonts w:hint="eastAsia" w:ascii="Times New Roman" w:hAnsi="Times New Roman"/>
                <w:color w:val="000000"/>
                <w:sz w:val="24"/>
                <w:szCs w:val="32"/>
                <w:highlight w:val="none"/>
                <w:lang w:eastAsia="zh-CN"/>
              </w:rPr>
              <w:t>，</w:t>
            </w:r>
            <w:r>
              <w:rPr>
                <w:rFonts w:hint="default" w:ascii="Times New Roman" w:hAnsi="Times New Roman" w:cs="Times New Roman"/>
                <w:color w:val="000000"/>
                <w:sz w:val="24"/>
                <w:szCs w:val="32"/>
                <w:highlight w:val="none"/>
              </w:rPr>
              <w:t>以220kV电压等级接入电网。</w:t>
            </w:r>
          </w:p>
          <w:p>
            <w:pPr>
              <w:pStyle w:val="10"/>
              <w:rPr>
                <w:rFonts w:hint="default"/>
              </w:rPr>
            </w:pPr>
            <w:r>
              <w:drawing>
                <wp:inline distT="0" distB="0" distL="114300" distR="114300">
                  <wp:extent cx="5498465" cy="3388995"/>
                  <wp:effectExtent l="0" t="0" r="698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98465" cy="3388995"/>
                          </a:xfrm>
                          <a:prstGeom prst="rect">
                            <a:avLst/>
                          </a:prstGeom>
                          <a:noFill/>
                          <a:ln>
                            <a:noFill/>
                          </a:ln>
                        </pic:spPr>
                      </pic:pic>
                    </a:graphicData>
                  </a:graphic>
                </wp:inline>
              </w:drawing>
            </w:r>
          </w:p>
          <w:p>
            <w:pPr>
              <w:pStyle w:val="16"/>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b/>
                <w:bCs/>
                <w:lang w:val="en-US" w:eastAsia="zh-CN"/>
              </w:rPr>
              <w:t>图4.1-1  项目地理位置图</w:t>
            </w:r>
          </w:p>
        </w:tc>
      </w:tr>
    </w:tbl>
    <w:p>
      <w:pPr>
        <w:rPr>
          <w:rFonts w:hint="default" w:ascii="Times New Roman" w:hAnsi="Times New Roman" w:cs="Times New Roman"/>
          <w:b/>
          <w:bCs/>
          <w:sz w:val="28"/>
          <w:szCs w:val="28"/>
          <w:highlight w:val="yellow"/>
        </w:rPr>
      </w:pPr>
      <w:r>
        <w:rPr>
          <w:rFonts w:hint="default" w:ascii="Times New Roman" w:hAnsi="Times New Roman" w:cs="Times New Roman"/>
          <w:b/>
          <w:bCs/>
          <w:sz w:val="28"/>
          <w:szCs w:val="28"/>
          <w:highlight w:val="yellow"/>
        </w:rPr>
        <w:br w:type="page"/>
      </w:r>
    </w:p>
    <w:tbl>
      <w:tblPr>
        <w:tblStyle w:val="38"/>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03" w:hRule="atLeast"/>
          <w:jc w:val="center"/>
        </w:trPr>
        <w:tc>
          <w:tcPr>
            <w:tcW w:w="8522"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4.1.2工程内容</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cs="Times New Roman"/>
                <w:sz w:val="24"/>
                <w:szCs w:val="24"/>
                <w:highlight w:val="yellow"/>
              </w:rPr>
            </w:pPr>
            <w:r>
              <w:rPr>
                <w:rFonts w:hint="default" w:ascii="Times New Roman" w:hAnsi="Times New Roman" w:cs="Times New Roman"/>
                <w:color w:val="auto"/>
                <w:sz w:val="24"/>
                <w:szCs w:val="24"/>
                <w:highlight w:val="none"/>
                <w:lang w:eastAsia="zh-CN"/>
              </w:rPr>
              <w:t>本次</w:t>
            </w:r>
            <w:r>
              <w:rPr>
                <w:rFonts w:hint="default" w:ascii="Times New Roman" w:hAnsi="Times New Roman" w:cs="Times New Roman"/>
                <w:color w:val="auto"/>
                <w:sz w:val="24"/>
                <w:szCs w:val="24"/>
                <w:highlight w:val="none"/>
                <w:lang w:val="en-US" w:eastAsia="zh-CN"/>
              </w:rPr>
              <w:t>针</w:t>
            </w:r>
            <w:r>
              <w:rPr>
                <w:rFonts w:hint="default" w:ascii="Times New Roman" w:hAnsi="Times New Roman" w:cs="Times New Roman"/>
                <w:color w:val="auto"/>
                <w:sz w:val="24"/>
                <w:szCs w:val="24"/>
                <w:highlight w:val="none"/>
                <w:lang w:eastAsia="zh-CN"/>
              </w:rPr>
              <w:t>对</w:t>
            </w:r>
            <w:r>
              <w:rPr>
                <w:rFonts w:hint="eastAsia" w:ascii="Times New Roman" w:hAnsi="Times New Roman" w:cs="Times New Roman"/>
                <w:spacing w:val="-6"/>
                <w:sz w:val="24"/>
                <w:szCs w:val="24"/>
                <w:highlight w:val="none"/>
                <w:lang w:eastAsia="zh-CN"/>
              </w:rPr>
              <w:t>“</w:t>
            </w:r>
            <w:r>
              <w:rPr>
                <w:rFonts w:hint="eastAsia" w:ascii="Times New Roman" w:hAnsi="Times New Roman"/>
                <w:color w:val="000000"/>
                <w:sz w:val="24"/>
              </w:rPr>
              <w:t>三峡能源阜阳南部风光电基地（颍上二期）光伏项目</w:t>
            </w:r>
            <w:r>
              <w:rPr>
                <w:rFonts w:hint="eastAsia" w:ascii="Times New Roman" w:hAnsi="Times New Roman" w:cs="Times New Roman"/>
                <w:spacing w:val="-6"/>
                <w:sz w:val="24"/>
                <w:szCs w:val="24"/>
                <w:highlight w:val="none"/>
                <w:lang w:eastAsia="zh-CN"/>
              </w:rPr>
              <w:t>”</w:t>
            </w:r>
            <w:r>
              <w:rPr>
                <w:rFonts w:hint="default" w:ascii="Times New Roman" w:hAnsi="Times New Roman" w:cs="Times New Roman"/>
                <w:spacing w:val="-6"/>
                <w:sz w:val="24"/>
                <w:szCs w:val="24"/>
                <w:highlight w:val="none"/>
                <w:lang w:eastAsia="zh-CN"/>
              </w:rPr>
              <w:t>进行整体验收，</w:t>
            </w:r>
            <w:r>
              <w:rPr>
                <w:rFonts w:hint="default" w:ascii="Times New Roman" w:hAnsi="Times New Roman" w:cs="Times New Roman"/>
                <w:spacing w:val="-6"/>
                <w:sz w:val="24"/>
                <w:szCs w:val="24"/>
                <w:highlight w:val="none"/>
                <w:lang w:val="en-US" w:eastAsia="zh-CN"/>
              </w:rPr>
              <w:t>项目</w:t>
            </w:r>
            <w:r>
              <w:rPr>
                <w:rFonts w:hint="default" w:ascii="Times New Roman" w:hAnsi="Times New Roman" w:cs="Times New Roman"/>
                <w:spacing w:val="-6"/>
                <w:sz w:val="24"/>
                <w:szCs w:val="24"/>
                <w:highlight w:val="none"/>
                <w:lang w:eastAsia="zh-CN"/>
              </w:rPr>
              <w:t>包括：</w:t>
            </w:r>
            <w:r>
              <w:rPr>
                <w:rFonts w:ascii="Times New Roman" w:hAnsi="Times New Roman"/>
                <w:color w:val="000000"/>
                <w:sz w:val="24"/>
                <w:szCs w:val="32"/>
                <w:highlight w:val="none"/>
              </w:rPr>
              <w:t>光伏发电系统、</w:t>
            </w:r>
            <w:r>
              <w:rPr>
                <w:rFonts w:hint="default" w:ascii="Times New Roman" w:hAnsi="Times New Roman" w:cs="Times New Roman"/>
                <w:color w:val="000000"/>
                <w:kern w:val="0"/>
                <w:sz w:val="24"/>
                <w:highlight w:val="none"/>
              </w:rPr>
              <w:t>集电线路</w:t>
            </w:r>
            <w:r>
              <w:rPr>
                <w:rFonts w:hint="eastAsia" w:ascii="Times New Roman" w:hAnsi="Times New Roman" w:cs="Times New Roman"/>
                <w:color w:val="000000"/>
                <w:kern w:val="0"/>
                <w:sz w:val="24"/>
                <w:highlight w:val="none"/>
                <w:lang w:eastAsia="zh-CN"/>
              </w:rPr>
              <w:t>、</w:t>
            </w:r>
            <w:r>
              <w:rPr>
                <w:rFonts w:hint="eastAsia" w:ascii="Times New Roman" w:hAnsi="Times New Roman"/>
                <w:color w:val="000000"/>
                <w:sz w:val="24"/>
                <w:szCs w:val="32"/>
                <w:highlight w:val="none"/>
              </w:rPr>
              <w:t>2台180MVA主变</w:t>
            </w:r>
            <w:r>
              <w:rPr>
                <w:rFonts w:hint="default" w:ascii="Times New Roman" w:hAnsi="Times New Roman" w:cs="Times New Roman"/>
                <w:color w:val="000000"/>
                <w:sz w:val="24"/>
                <w:szCs w:val="32"/>
                <w:highlight w:val="none"/>
              </w:rPr>
              <w:t>等</w:t>
            </w:r>
            <w:r>
              <w:rPr>
                <w:rFonts w:hint="default" w:ascii="Times New Roman" w:hAnsi="Times New Roman" w:cs="Times New Roman"/>
                <w:spacing w:val="-6"/>
                <w:sz w:val="24"/>
                <w:szCs w:val="24"/>
                <w:highlight w:val="none"/>
                <w:lang w:eastAsia="zh-CN"/>
              </w:rPr>
              <w:t>。</w:t>
            </w:r>
            <w:r>
              <w:rPr>
                <w:rFonts w:hint="eastAsia" w:ascii="Times New Roman" w:hAnsi="Times New Roman" w:cs="Times New Roman"/>
                <w:sz w:val="24"/>
                <w:szCs w:val="24"/>
                <w:highlight w:val="none"/>
                <w:lang w:eastAsia="zh-CN"/>
              </w:rPr>
              <w:t>项目</w:t>
            </w:r>
            <w:r>
              <w:rPr>
                <w:rFonts w:hint="default" w:ascii="Times New Roman" w:hAnsi="Times New Roman" w:cs="Times New Roman"/>
                <w:sz w:val="24"/>
                <w:szCs w:val="24"/>
                <w:highlight w:val="none"/>
              </w:rPr>
              <w:t>环评建设要求与工程实际建设内容比对见表</w:t>
            </w:r>
            <w:r>
              <w:rPr>
                <w:rFonts w:hint="default" w:ascii="Times New Roman" w:hAnsi="Times New Roman" w:cs="Times New Roman"/>
                <w:sz w:val="24"/>
                <w:szCs w:val="24"/>
                <w:highlight w:val="none"/>
                <w:lang w:val="en-US" w:eastAsia="zh-CN"/>
              </w:rPr>
              <w:t>4.1</w:t>
            </w:r>
            <w:r>
              <w:rPr>
                <w:rFonts w:hint="default" w:ascii="Times New Roman" w:hAnsi="Times New Roman" w:cs="Times New Roman"/>
                <w:sz w:val="24"/>
                <w:szCs w:val="24"/>
                <w:highlight w:val="none"/>
              </w:rPr>
              <w:t>-1。</w:t>
            </w:r>
          </w:p>
          <w:p>
            <w:pPr>
              <w:pStyle w:val="10"/>
              <w:rPr>
                <w:rFonts w:hint="default" w:ascii="Times New Roman" w:hAnsi="Times New Roman" w:cs="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default" w:ascii="Times New Roman" w:hAnsi="Times New Roman" w:cs="Times New Roman" w:eastAsiaTheme="minorEastAsia"/>
                <w:color w:val="auto"/>
                <w:highlight w:val="yellow"/>
                <w:lang w:val="en-US" w:eastAsia="zh-CN"/>
              </w:rPr>
            </w:pPr>
          </w:p>
        </w:tc>
      </w:tr>
    </w:tbl>
    <w:p>
      <w:pPr>
        <w:pStyle w:val="44"/>
        <w:rPr>
          <w:rFonts w:hint="default"/>
        </w:rPr>
        <w:sectPr>
          <w:pgSz w:w="11906" w:h="16838"/>
          <w:pgMar w:top="1383" w:right="1800" w:bottom="1587"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38"/>
        <w:tblW w:w="13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6" w:hRule="atLeast"/>
        </w:trPr>
        <w:tc>
          <w:tcPr>
            <w:tcW w:w="13420" w:type="dxa"/>
          </w:tcPr>
          <w:p>
            <w:pPr>
              <w:keepNext w:val="0"/>
              <w:keepLines w:val="0"/>
              <w:pageBreakBefore w:val="0"/>
              <w:widowControl w:val="0"/>
              <w:kinsoku/>
              <w:wordWrap/>
              <w:overflowPunct/>
              <w:topLinePunct w:val="0"/>
              <w:autoSpaceDE/>
              <w:autoSpaceDN/>
              <w:bidi w:val="0"/>
              <w:adjustRightInd/>
              <w:snapToGrid/>
              <w:ind w:firstLine="561"/>
              <w:jc w:val="center"/>
              <w:textAlignment w:val="auto"/>
              <w:rPr>
                <w:rFonts w:hint="default" w:ascii="Times New Roman" w:hAnsi="Times New Roman" w:cs="Times New Roman"/>
                <w:b/>
                <w:szCs w:val="21"/>
              </w:rPr>
            </w:pPr>
            <w:r>
              <w:rPr>
                <w:rFonts w:hint="default" w:ascii="Times New Roman" w:hAnsi="Times New Roman" w:cs="Times New Roman"/>
                <w:b/>
                <w:szCs w:val="21"/>
              </w:rPr>
              <w:t>表4.1-1</w:t>
            </w:r>
            <w:r>
              <w:rPr>
                <w:rFonts w:hint="default" w:ascii="Times New Roman" w:hAnsi="Times New Roman" w:cs="Times New Roman"/>
                <w:b/>
                <w:szCs w:val="21"/>
                <w:lang w:val="en-US" w:eastAsia="zh-CN"/>
              </w:rPr>
              <w:t xml:space="preserve">  </w:t>
            </w:r>
            <w:r>
              <w:rPr>
                <w:rFonts w:hint="default" w:ascii="Times New Roman" w:hAnsi="Times New Roman" w:cs="Times New Roman"/>
                <w:b/>
                <w:szCs w:val="21"/>
              </w:rPr>
              <w:t>项目建设情况对照一览表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39"/>
              <w:gridCol w:w="435"/>
              <w:gridCol w:w="690"/>
              <w:gridCol w:w="5399"/>
              <w:gridCol w:w="5123"/>
              <w:gridCol w:w="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39"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ind w:right="0" w:rightChars="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工程</w:t>
                  </w:r>
                </w:p>
              </w:tc>
              <w:tc>
                <w:tcPr>
                  <w:tcW w:w="1125" w:type="dxa"/>
                  <w:gridSpan w:val="2"/>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建设名称</w:t>
                  </w:r>
                </w:p>
              </w:tc>
              <w:tc>
                <w:tcPr>
                  <w:tcW w:w="5399"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环评建设内容</w:t>
                  </w:r>
                </w:p>
              </w:tc>
              <w:tc>
                <w:tcPr>
                  <w:tcW w:w="5123"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实际建设情况</w:t>
                  </w:r>
                </w:p>
              </w:tc>
              <w:tc>
                <w:tcPr>
                  <w:tcW w:w="918"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restart"/>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主体工程</w:t>
                  </w:r>
                </w:p>
              </w:tc>
              <w:tc>
                <w:tcPr>
                  <w:tcW w:w="1125" w:type="dxa"/>
                  <w:gridSpan w:val="2"/>
                  <w:noWrap w:val="0"/>
                  <w:vAlign w:val="center"/>
                </w:tcPr>
                <w:p>
                  <w:pPr>
                    <w:jc w:val="center"/>
                    <w:outlineLvl w:val="1"/>
                    <w:rPr>
                      <w:rFonts w:ascii="Times New Roman" w:hAnsi="Times New Roman"/>
                      <w:color w:val="000000"/>
                    </w:rPr>
                  </w:pPr>
                  <w:r>
                    <w:rPr>
                      <w:rFonts w:ascii="Times New Roman" w:hAnsi="Times New Roman"/>
                      <w:color w:val="000000"/>
                    </w:rPr>
                    <w:t>光伏发电</w:t>
                  </w:r>
                </w:p>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系统</w:t>
                  </w:r>
                </w:p>
              </w:tc>
              <w:tc>
                <w:tcPr>
                  <w:tcW w:w="5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ascii="Times New Roman" w:hAnsi="Times New Roman"/>
                      <w:color w:val="000000"/>
                    </w:rPr>
                  </w:pPr>
                  <w:r>
                    <w:rPr>
                      <w:rFonts w:ascii="Times New Roman" w:hAnsi="Times New Roman"/>
                      <w:color w:val="000000"/>
                    </w:rPr>
                    <w:t>本工程以3.15MW为1个交流发电单元，全场共计97个3.15MW光伏发电单元，直流侧总容量为402.93396MWp，交流侧总容量为305.55MW。</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ascii="Times New Roman" w:hAnsi="Times New Roman"/>
                      <w:color w:val="000000"/>
                    </w:rPr>
                  </w:pPr>
                  <w:r>
                    <w:rPr>
                      <w:rFonts w:ascii="Times New Roman" w:hAnsi="Times New Roman"/>
                      <w:color w:val="000000"/>
                    </w:rPr>
                    <w:t>每个3.15MW单元包含1台3.15MVA欧式箱变，14台225kW组串式逆变器，7696/7670/7644块540Wp单晶双面双玻组件，单元直流容量为4.15584/4.1418/4.12276MWp，交流容量为3.15MW，单元容配比为1.32/1.31/1.31。</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ascii="Times New Roman" w:hAnsi="Times New Roman"/>
                      <w:color w:val="000000"/>
                    </w:rPr>
                  </w:pPr>
                  <w:r>
                    <w:rPr>
                      <w:rFonts w:ascii="Times New Roman" w:hAnsi="Times New Roman"/>
                      <w:color w:val="000000"/>
                    </w:rPr>
                    <w:t>全场97个3.15MW光伏发电单元汇集成12条35kV集电线路接入220kV升压站35kV侧母线，每回集电线路接入7~9台箱变。</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color w:val="000000"/>
                    </w:rPr>
                    <w:t>本项目在全寿命运行期内，25年上网电量为1103749.1万kW•h，25年年平均上网电量为44149.96万kW•h，年平均等效满负荷发电小时数为1095.7 h。</w:t>
                  </w:r>
                </w:p>
              </w:tc>
              <w:tc>
                <w:tcPr>
                  <w:tcW w:w="5123" w:type="dxa"/>
                  <w:noWrap w:val="0"/>
                  <w:vAlign w:val="center"/>
                </w:tcPr>
                <w:p>
                  <w:pPr>
                    <w:jc w:val="left"/>
                    <w:outlineLvl w:val="1"/>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本工程以</w:t>
                  </w:r>
                  <w:r>
                    <w:rPr>
                      <w:rFonts w:hint="eastAsia" w:ascii="Times New Roman" w:hAnsi="Times New Roman"/>
                      <w:color w:val="000000" w:themeColor="text1"/>
                      <w:highlight w:val="none"/>
                      <w:lang w:val="en-US" w:eastAsia="zh-CN"/>
                      <w14:textFill>
                        <w14:solidFill>
                          <w14:schemeClr w14:val="tx1"/>
                        </w14:solidFill>
                      </w14:textFill>
                    </w:rPr>
                    <w:t>4.2</w:t>
                  </w:r>
                  <w:r>
                    <w:rPr>
                      <w:rFonts w:ascii="Times New Roman" w:hAnsi="Times New Roman"/>
                      <w:color w:val="000000" w:themeColor="text1"/>
                      <w:highlight w:val="none"/>
                      <w14:textFill>
                        <w14:solidFill>
                          <w14:schemeClr w14:val="tx1"/>
                        </w14:solidFill>
                      </w14:textFill>
                    </w:rPr>
                    <w:t>MW为1个交流发电单元，全场共计</w:t>
                  </w:r>
                  <w:r>
                    <w:rPr>
                      <w:rFonts w:hint="eastAsia" w:ascii="Times New Roman" w:hAnsi="Times New Roman"/>
                      <w:color w:val="000000" w:themeColor="text1"/>
                      <w:highlight w:val="none"/>
                      <w:lang w:val="en-US" w:eastAsia="zh-CN"/>
                      <w14:textFill>
                        <w14:solidFill>
                          <w14:schemeClr w14:val="tx1"/>
                        </w14:solidFill>
                      </w14:textFill>
                    </w:rPr>
                    <w:t>74</w:t>
                  </w:r>
                  <w:r>
                    <w:rPr>
                      <w:rFonts w:ascii="Times New Roman" w:hAnsi="Times New Roman"/>
                      <w:color w:val="000000" w:themeColor="text1"/>
                      <w:highlight w:val="none"/>
                      <w14:textFill>
                        <w14:solidFill>
                          <w14:schemeClr w14:val="tx1"/>
                        </w14:solidFill>
                      </w14:textFill>
                    </w:rPr>
                    <w:t>个</w:t>
                  </w:r>
                  <w:r>
                    <w:rPr>
                      <w:rFonts w:hint="eastAsia" w:ascii="Times New Roman" w:hAnsi="Times New Roman"/>
                      <w:color w:val="000000" w:themeColor="text1"/>
                      <w:highlight w:val="none"/>
                      <w:lang w:val="en-US" w:eastAsia="zh-CN"/>
                      <w14:textFill>
                        <w14:solidFill>
                          <w14:schemeClr w14:val="tx1"/>
                        </w14:solidFill>
                      </w14:textFill>
                    </w:rPr>
                    <w:t>4.2</w:t>
                  </w:r>
                  <w:r>
                    <w:rPr>
                      <w:rFonts w:ascii="Times New Roman" w:hAnsi="Times New Roman"/>
                      <w:color w:val="000000" w:themeColor="text1"/>
                      <w:highlight w:val="none"/>
                      <w14:textFill>
                        <w14:solidFill>
                          <w14:schemeClr w14:val="tx1"/>
                        </w14:solidFill>
                      </w14:textFill>
                    </w:rPr>
                    <w:t>MW光伏发电单元，直流侧总容量为</w:t>
                  </w:r>
                  <w:r>
                    <w:rPr>
                      <w:rFonts w:hint="eastAsia" w:ascii="Times New Roman" w:hAnsi="Times New Roman"/>
                      <w:color w:val="000000" w:themeColor="text1"/>
                      <w:highlight w:val="none"/>
                      <w:lang w:val="en-US" w:eastAsia="zh-CN"/>
                      <w14:textFill>
                        <w14:solidFill>
                          <w14:schemeClr w14:val="tx1"/>
                        </w14:solidFill>
                      </w14:textFill>
                    </w:rPr>
                    <w:t>400.04848</w:t>
                  </w:r>
                  <w:r>
                    <w:rPr>
                      <w:rFonts w:ascii="Times New Roman" w:hAnsi="Times New Roman"/>
                      <w:color w:val="000000" w:themeColor="text1"/>
                      <w:highlight w:val="none"/>
                      <w14:textFill>
                        <w14:solidFill>
                          <w14:schemeClr w14:val="tx1"/>
                        </w14:solidFill>
                      </w14:textFill>
                    </w:rPr>
                    <w:t>MWp，交流侧总容量为305.55MW。</w:t>
                  </w:r>
                </w:p>
                <w:p>
                  <w:pPr>
                    <w:jc w:val="left"/>
                    <w:outlineLvl w:val="1"/>
                    <w:rPr>
                      <w:rFonts w:hint="eastAsia" w:ascii="Times New Roman" w:hAnsi="Times New Roman"/>
                      <w:color w:val="000000" w:themeColor="text1"/>
                      <w:highlight w:val="none"/>
                      <w:lang w:val="en-US"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每个</w:t>
                  </w:r>
                  <w:r>
                    <w:rPr>
                      <w:rFonts w:hint="eastAsia" w:ascii="Times New Roman" w:hAnsi="Times New Roman"/>
                      <w:color w:val="000000" w:themeColor="text1"/>
                      <w:highlight w:val="none"/>
                      <w:lang w:val="en-US" w:eastAsia="zh-CN"/>
                      <w14:textFill>
                        <w14:solidFill>
                          <w14:schemeClr w14:val="tx1"/>
                        </w14:solidFill>
                      </w14:textFill>
                    </w:rPr>
                    <w:t>4.2</w:t>
                  </w:r>
                  <w:r>
                    <w:rPr>
                      <w:rFonts w:ascii="Times New Roman" w:hAnsi="Times New Roman"/>
                      <w:color w:val="000000" w:themeColor="text1"/>
                      <w:highlight w:val="none"/>
                      <w14:textFill>
                        <w14:solidFill>
                          <w14:schemeClr w14:val="tx1"/>
                        </w14:solidFill>
                      </w14:textFill>
                    </w:rPr>
                    <w:t>MW单元包含1台</w:t>
                  </w:r>
                  <w:r>
                    <w:rPr>
                      <w:rFonts w:hint="eastAsia" w:ascii="Times New Roman" w:hAnsi="Times New Roman"/>
                      <w:color w:val="000000" w:themeColor="text1"/>
                      <w:highlight w:val="none"/>
                      <w:lang w:val="en-US" w:eastAsia="zh-CN"/>
                      <w14:textFill>
                        <w14:solidFill>
                          <w14:schemeClr w14:val="tx1"/>
                        </w14:solidFill>
                      </w14:textFill>
                    </w:rPr>
                    <w:t>4200kVA</w:t>
                  </w:r>
                  <w:r>
                    <w:rPr>
                      <w:rFonts w:ascii="Times New Roman" w:hAnsi="Times New Roman"/>
                      <w:color w:val="000000" w:themeColor="text1"/>
                      <w:highlight w:val="none"/>
                      <w14:textFill>
                        <w14:solidFill>
                          <w14:schemeClr w14:val="tx1"/>
                        </w14:solidFill>
                      </w14:textFill>
                    </w:rPr>
                    <w:t>欧式箱变，14台</w:t>
                  </w:r>
                  <w:r>
                    <w:rPr>
                      <w:rFonts w:hint="eastAsia" w:ascii="Times New Roman" w:hAnsi="Times New Roman"/>
                      <w:color w:val="000000" w:themeColor="text1"/>
                      <w:highlight w:val="none"/>
                      <w:lang w:val="en-US" w:eastAsia="zh-CN"/>
                      <w14:textFill>
                        <w14:solidFill>
                          <w14:schemeClr w14:val="tx1"/>
                        </w14:solidFill>
                      </w14:textFill>
                    </w:rPr>
                    <w:t>300</w:t>
                  </w:r>
                  <w:r>
                    <w:rPr>
                      <w:rFonts w:ascii="Times New Roman" w:hAnsi="Times New Roman"/>
                      <w:color w:val="000000" w:themeColor="text1"/>
                      <w:highlight w:val="none"/>
                      <w14:textFill>
                        <w14:solidFill>
                          <w14:schemeClr w14:val="tx1"/>
                        </w14:solidFill>
                      </w14:textFill>
                    </w:rPr>
                    <w:t>kW组串式逆变器，</w:t>
                  </w:r>
                  <w:r>
                    <w:rPr>
                      <w:rFonts w:hint="eastAsia" w:ascii="Times New Roman" w:hAnsi="Times New Roman"/>
                      <w:color w:val="000000" w:themeColor="text1"/>
                      <w:highlight w:val="none"/>
                      <w:lang w:val="en-US" w:eastAsia="zh-CN"/>
                      <w14:textFill>
                        <w14:solidFill>
                          <w14:schemeClr w14:val="tx1"/>
                        </w14:solidFill>
                      </w14:textFill>
                    </w:rPr>
                    <w:t>73.6112万块540Wp、545Wp单晶硅双面双玻光伏组件（540Wp组件226512块，545Wp组件509600块）</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1036台300kW组串式逆变器，74台容量4200kVA箱式变压器。</w:t>
                  </w:r>
                </w:p>
                <w:p>
                  <w:pPr>
                    <w:jc w:val="left"/>
                    <w:outlineLvl w:val="1"/>
                    <w:rPr>
                      <w:rFonts w:hint="default" w:ascii="Times New Roman" w:hAnsi="Times New Roman" w:eastAsia="宋体" w:cs="Times New Roman"/>
                      <w:b/>
                      <w:bCs/>
                      <w:i w:val="0"/>
                      <w:iCs w:val="0"/>
                      <w:color w:val="000000" w:themeColor="text1"/>
                      <w:kern w:val="2"/>
                      <w:sz w:val="24"/>
                      <w:szCs w:val="24"/>
                      <w:highlight w:val="none"/>
                      <w:u w:val="none"/>
                      <w:lang w:val="en-US" w:eastAsia="zh-CN" w:bidi="ar-SA"/>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全场</w:t>
                  </w:r>
                  <w:r>
                    <w:rPr>
                      <w:rFonts w:hint="eastAsia" w:ascii="Times New Roman" w:hAnsi="Times New Roman"/>
                      <w:color w:val="000000" w:themeColor="text1"/>
                      <w:highlight w:val="none"/>
                      <w:lang w:val="en-US" w:eastAsia="zh-CN"/>
                      <w14:textFill>
                        <w14:solidFill>
                          <w14:schemeClr w14:val="tx1"/>
                        </w14:solidFill>
                      </w14:textFill>
                    </w:rPr>
                    <w:t>74</w:t>
                  </w:r>
                  <w:r>
                    <w:rPr>
                      <w:rFonts w:ascii="Times New Roman" w:hAnsi="Times New Roman"/>
                      <w:color w:val="000000" w:themeColor="text1"/>
                      <w:highlight w:val="none"/>
                      <w14:textFill>
                        <w14:solidFill>
                          <w14:schemeClr w14:val="tx1"/>
                        </w14:solidFill>
                      </w14:textFill>
                    </w:rPr>
                    <w:t>个</w:t>
                  </w:r>
                  <w:r>
                    <w:rPr>
                      <w:rFonts w:hint="eastAsia" w:ascii="Times New Roman" w:hAnsi="Times New Roman"/>
                      <w:color w:val="000000" w:themeColor="text1"/>
                      <w:highlight w:val="none"/>
                      <w:lang w:val="en-US" w:eastAsia="zh-CN"/>
                      <w14:textFill>
                        <w14:solidFill>
                          <w14:schemeClr w14:val="tx1"/>
                        </w14:solidFill>
                      </w14:textFill>
                    </w:rPr>
                    <w:t>4.2</w:t>
                  </w:r>
                  <w:r>
                    <w:rPr>
                      <w:rFonts w:ascii="Times New Roman" w:hAnsi="Times New Roman"/>
                      <w:color w:val="000000" w:themeColor="text1"/>
                      <w:highlight w:val="none"/>
                      <w14:textFill>
                        <w14:solidFill>
                          <w14:schemeClr w14:val="tx1"/>
                        </w14:solidFill>
                      </w14:textFill>
                    </w:rPr>
                    <w:t>MW光伏发电单元汇集成12条35kV集电线路接入220kV升压站</w:t>
                  </w:r>
                  <w:r>
                    <w:rPr>
                      <w:rFonts w:hint="eastAsia" w:ascii="Times New Roman" w:hAnsi="Times New Roman"/>
                      <w:color w:val="000000" w:themeColor="text1"/>
                      <w:highlight w:val="none"/>
                      <w:lang w:val="en-US" w:eastAsia="zh-CN"/>
                      <w14:textFill>
                        <w14:solidFill>
                          <w14:schemeClr w14:val="tx1"/>
                        </w14:solidFill>
                      </w14:textFill>
                    </w:rPr>
                    <w:t>低压侧，新建220kV线路1回，以220kV架空线路接入500kV原鹿变，原鹿变扩建1个220kV出线间隔。</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项目发电单元单个变压器容量增加，光伏发电单元总量减少，总发电能力不变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升压站*</w:t>
                  </w:r>
                </w:p>
              </w:tc>
              <w:tc>
                <w:tcPr>
                  <w:tcW w:w="5399" w:type="dxa"/>
                  <w:noWrap w:val="0"/>
                  <w:vAlign w:val="center"/>
                </w:tcPr>
                <w:p>
                  <w:pPr>
                    <w:pStyle w:val="25"/>
                    <w:numPr>
                      <w:ilvl w:val="0"/>
                      <w:numId w:val="0"/>
                    </w:numPr>
                    <w:ind w:left="0" w:leftChars="0" w:firstLine="0" w:firstLineChars="0"/>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b w:val="0"/>
                      <w:bCs w:val="0"/>
                      <w:color w:val="000000"/>
                    </w:rPr>
                    <w:t>本项目升压站依托“古城项目”</w:t>
                  </w:r>
                  <w:r>
                    <w:rPr>
                      <w:rFonts w:ascii="Times New Roman" w:hAnsi="Times New Roman"/>
                      <w:b w:val="0"/>
                      <w:bCs w:val="0"/>
                      <w:color w:val="000000"/>
                    </w:rPr>
                    <w:t>待建220kV升压站</w:t>
                  </w:r>
                  <w:r>
                    <w:rPr>
                      <w:rFonts w:hint="eastAsia" w:ascii="Times New Roman" w:hAnsi="Times New Roman"/>
                      <w:b w:val="0"/>
                      <w:bCs w:val="0"/>
                      <w:color w:val="000000"/>
                    </w:rPr>
                    <w:t>。本</w:t>
                  </w:r>
                  <w:r>
                    <w:rPr>
                      <w:rFonts w:hint="default" w:ascii="Times New Roman" w:hAnsi="Times New Roman" w:cs="Times New Roman"/>
                      <w:b w:val="0"/>
                      <w:bCs w:val="0"/>
                      <w:color w:val="000000"/>
                    </w:rPr>
                    <w:t>工程在古城升压站内为本项目的接入预留位置新建2台180MVA升压变。本项目全额并网后，古城升压站共接入光伏发电装机容量650MW，本项目与（古城）项目分两回独立220kV线路送出。</w:t>
                  </w:r>
                </w:p>
              </w:tc>
              <w:tc>
                <w:tcPr>
                  <w:tcW w:w="5123" w:type="dxa"/>
                  <w:noWrap w:val="0"/>
                  <w:vAlign w:val="center"/>
                </w:tcPr>
                <w:p>
                  <w:pPr>
                    <w:shd w:val="clear" w:color="auto" w:fill="auto"/>
                    <w:jc w:val="left"/>
                    <w:outlineLvl w:val="1"/>
                    <w:rPr>
                      <w:rFonts w:hint="default"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b w:val="0"/>
                      <w:bCs w:val="0"/>
                      <w:color w:val="000000" w:themeColor="text1"/>
                      <w:highlight w:val="none"/>
                      <w14:textFill>
                        <w14:solidFill>
                          <w14:schemeClr w14:val="tx1"/>
                        </w14:solidFill>
                      </w14:textFill>
                    </w:rPr>
                    <w:t>“古城项目”</w:t>
                  </w:r>
                  <w:r>
                    <w:rPr>
                      <w:rFonts w:hint="eastAsia" w:ascii="Times New Roman" w:hAnsi="Times New Roman" w:cs="Times New Roman"/>
                      <w:color w:val="000000" w:themeColor="text1"/>
                      <w:highlight w:val="none"/>
                      <w:lang w:val="en-US" w:eastAsia="zh-CN"/>
                      <w14:textFill>
                        <w14:solidFill>
                          <w14:schemeClr w14:val="tx1"/>
                        </w14:solidFill>
                      </w14:textFill>
                    </w:rPr>
                    <w:t>已建</w:t>
                  </w:r>
                  <w:r>
                    <w:rPr>
                      <w:rFonts w:hint="default" w:ascii="Times New Roman" w:hAnsi="Times New Roman" w:cs="Times New Roman"/>
                      <w:color w:val="000000" w:themeColor="text1"/>
                      <w:highlight w:val="none"/>
                      <w14:textFill>
                        <w14:solidFill>
                          <w14:schemeClr w14:val="tx1"/>
                        </w14:solidFill>
                      </w14:textFill>
                    </w:rPr>
                    <w:t>一座220kv升压站，升压站占地18550m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本项目在升压站内安装2台容量为180MVA（220/35kV）主变压器、12回35kV集电线路，均采用双分支线+单母线分段接线、4台1000kVA小电阻接地成套装置，一台500kVA站变压器以及4台容量为±18Wvar的直挂式SVG。</w:t>
                  </w:r>
                </w:p>
                <w:p>
                  <w:pPr>
                    <w:shd w:val="clear" w:color="auto" w:fill="auto"/>
                    <w:jc w:val="left"/>
                    <w:outlineLvl w:val="1"/>
                    <w:rPr>
                      <w:rFonts w:hint="eastAsia"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升压站内布置消防环道，全站建筑物包括控制楼、GIS室、35kV开关室、辅助用房等</w:t>
                  </w:r>
                  <w:r>
                    <w:rPr>
                      <w:rFonts w:hint="eastAsia" w:ascii="Times New Roman" w:hAnsi="Times New Roman" w:cs="Times New Roman"/>
                      <w:color w:val="000000" w:themeColor="text1"/>
                      <w:highlight w:val="none"/>
                      <w:lang w:eastAsia="zh-CN"/>
                      <w14:textFill>
                        <w14:solidFill>
                          <w14:schemeClr w14:val="tx1"/>
                        </w14:solidFill>
                      </w14:textFill>
                    </w:rPr>
                    <w:t>。</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restart"/>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olor w:val="000000"/>
                    </w:rPr>
                    <w:t>施工临时工程</w:t>
                  </w:r>
                </w:p>
              </w:tc>
              <w:tc>
                <w:tcPr>
                  <w:tcW w:w="1125" w:type="dxa"/>
                  <w:gridSpan w:val="2"/>
                  <w:noWrap w:val="0"/>
                  <w:vAlign w:val="center"/>
                </w:tcPr>
                <w:p>
                  <w:pPr>
                    <w:adjustRightInd w:val="0"/>
                    <w:snapToGrid w:val="0"/>
                    <w:jc w:val="center"/>
                    <w:rPr>
                      <w:rFonts w:ascii="Times New Roman" w:hAnsi="Times New Roman"/>
                      <w:b w:val="0"/>
                      <w:bCs w:val="0"/>
                      <w:color w:val="000000"/>
                    </w:rPr>
                  </w:pPr>
                  <w:r>
                    <w:rPr>
                      <w:rFonts w:ascii="Times New Roman" w:hAnsi="Times New Roman"/>
                      <w:b w:val="0"/>
                      <w:bCs w:val="0"/>
                      <w:color w:val="000000"/>
                    </w:rPr>
                    <w:t>施工营地</w:t>
                  </w:r>
                </w:p>
              </w:tc>
              <w:tc>
                <w:tcPr>
                  <w:tcW w:w="5399" w:type="dxa"/>
                  <w:noWrap w:val="0"/>
                  <w:vAlign w:val="center"/>
                </w:tcPr>
                <w:p>
                  <w:pPr>
                    <w:pStyle w:val="25"/>
                    <w:numPr>
                      <w:ilvl w:val="0"/>
                      <w:numId w:val="0"/>
                    </w:numPr>
                    <w:spacing w:line="240" w:lineRule="auto"/>
                    <w:ind w:left="0" w:leftChars="0" w:firstLine="0" w:firstLineChars="0"/>
                    <w:rPr>
                      <w:rFonts w:hint="eastAsia" w:ascii="Times New Roman" w:hAnsi="Times New Roman"/>
                      <w:b w:val="0"/>
                      <w:bCs w:val="0"/>
                      <w:color w:val="000000"/>
                    </w:rPr>
                  </w:pPr>
                  <w:r>
                    <w:rPr>
                      <w:rFonts w:hint="eastAsia" w:ascii="Times New Roman" w:hAnsi="Times New Roman"/>
                      <w:b w:val="0"/>
                      <w:bCs w:val="0"/>
                      <w:color w:val="000000"/>
                      <w:lang w:val="en-US" w:eastAsia="zh-CN"/>
                    </w:rPr>
                    <w:t>位于光伏厂区地块1和地块2之间，</w:t>
                  </w:r>
                  <w:r>
                    <w:rPr>
                      <w:rFonts w:hint="eastAsia" w:ascii="Times New Roman" w:hAnsi="Times New Roman"/>
                      <w:b w:val="0"/>
                      <w:bCs w:val="0"/>
                      <w:color w:val="000000"/>
                    </w:rPr>
                    <w:t>主要包括</w:t>
                  </w:r>
                  <w:r>
                    <w:rPr>
                      <w:rFonts w:ascii="Times New Roman" w:hAnsi="Times New Roman"/>
                      <w:b w:val="0"/>
                      <w:bCs w:val="0"/>
                      <w:color w:val="000000"/>
                      <w:szCs w:val="18"/>
                    </w:rPr>
                    <w:t>办公用房</w:t>
                  </w:r>
                  <w:r>
                    <w:rPr>
                      <w:rFonts w:hint="eastAsia" w:ascii="Times New Roman" w:hAnsi="Times New Roman"/>
                      <w:b w:val="0"/>
                      <w:bCs w:val="0"/>
                      <w:color w:val="000000"/>
                      <w:szCs w:val="18"/>
                    </w:rPr>
                    <w:t>、</w:t>
                  </w:r>
                  <w:r>
                    <w:rPr>
                      <w:rFonts w:ascii="Times New Roman" w:hAnsi="Times New Roman"/>
                      <w:b w:val="0"/>
                      <w:bCs w:val="0"/>
                      <w:color w:val="000000"/>
                      <w:szCs w:val="18"/>
                    </w:rPr>
                    <w:t>生活用房</w:t>
                  </w:r>
                  <w:r>
                    <w:rPr>
                      <w:rFonts w:hint="eastAsia" w:ascii="Times New Roman" w:hAnsi="Times New Roman"/>
                      <w:b w:val="0"/>
                      <w:bCs w:val="0"/>
                      <w:color w:val="000000"/>
                      <w:szCs w:val="18"/>
                    </w:rPr>
                    <w:t>和</w:t>
                  </w:r>
                  <w:r>
                    <w:rPr>
                      <w:rFonts w:ascii="Times New Roman" w:hAnsi="Times New Roman"/>
                      <w:b w:val="0"/>
                      <w:bCs w:val="0"/>
                      <w:color w:val="000000"/>
                      <w:szCs w:val="18"/>
                    </w:rPr>
                    <w:t>综合仓库</w:t>
                  </w:r>
                  <w:r>
                    <w:rPr>
                      <w:rFonts w:hint="eastAsia" w:ascii="Times New Roman" w:hAnsi="Times New Roman"/>
                      <w:b w:val="0"/>
                      <w:bCs w:val="0"/>
                      <w:color w:val="000000"/>
                      <w:szCs w:val="18"/>
                    </w:rPr>
                    <w:t>。</w:t>
                  </w:r>
                  <w:r>
                    <w:rPr>
                      <w:rFonts w:hint="eastAsia" w:ascii="Times New Roman" w:hAnsi="Times New Roman"/>
                      <w:b w:val="0"/>
                      <w:bCs w:val="0"/>
                      <w:color w:val="000000"/>
                    </w:rPr>
                    <w:t>占地面积42</w:t>
                  </w:r>
                  <w:r>
                    <w:rPr>
                      <w:rFonts w:hint="eastAsia" w:ascii="Times New Roman" w:hAnsi="Times New Roman"/>
                      <w:b w:val="0"/>
                      <w:bCs w:val="0"/>
                      <w:color w:val="000000"/>
                      <w:szCs w:val="18"/>
                    </w:rPr>
                    <w:t>8</w:t>
                  </w:r>
                  <w:r>
                    <w:rPr>
                      <w:rFonts w:ascii="Times New Roman" w:hAnsi="Times New Roman"/>
                      <w:b w:val="0"/>
                      <w:bCs w:val="0"/>
                      <w:color w:val="000000"/>
                      <w:szCs w:val="18"/>
                    </w:rPr>
                    <w:t>0</w:t>
                  </w:r>
                  <w:r>
                    <w:rPr>
                      <w:rFonts w:hint="eastAsia" w:ascii="Times New Roman" w:hAnsi="Times New Roman"/>
                      <w:b w:val="0"/>
                      <w:bCs w:val="0"/>
                      <w:color w:val="000000"/>
                    </w:rPr>
                    <w:t>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，建筑面积3460m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，包含施工单位办公区、生活区和仓库等。</w:t>
                  </w:r>
                </w:p>
              </w:tc>
              <w:tc>
                <w:tcPr>
                  <w:tcW w:w="5123" w:type="dxa"/>
                  <w:noWrap w:val="0"/>
                  <w:vAlign w:val="center"/>
                </w:tcPr>
                <w:p>
                  <w:pPr>
                    <w:shd w:val="clear" w:color="auto" w:fill="auto"/>
                    <w:jc w:val="left"/>
                    <w:outlineLvl w:val="1"/>
                    <w:rPr>
                      <w:rFonts w:hint="default" w:ascii="Times New Roman" w:hAnsi="Times New Roman" w:cs="Times New Roman"/>
                      <w:color w:val="000000"/>
                      <w:highlight w:val="none"/>
                    </w:rPr>
                  </w:pPr>
                  <w:r>
                    <w:rPr>
                      <w:rFonts w:hint="eastAsia" w:ascii="Times New Roman" w:hAnsi="Times New Roman"/>
                      <w:b w:val="0"/>
                      <w:bCs w:val="0"/>
                      <w:color w:val="000000"/>
                      <w:lang w:val="en-US" w:eastAsia="zh-CN"/>
                    </w:rPr>
                    <w:t>本项目主要利用塌陷区水域周边设置临时组装营地，施工期间共建设五个组装营地，不涉及开挖覆盖，项目结束后均已完成恢复工作。施工期项目建设另一个集装箱式临时项目部，主要用于布置办公室、设备临时存放场等施工辅助设施，建设完成后项目部交由当地政府管理</w:t>
                  </w:r>
                  <w:r>
                    <w:rPr>
                      <w:rFonts w:hint="default" w:ascii="Times New Roman" w:hAnsi="Times New Roman"/>
                      <w:b w:val="0"/>
                      <w:bCs w:val="0"/>
                      <w:color w:val="000000"/>
                      <w:lang w:val="en-US" w:eastAsia="zh-CN"/>
                    </w:rPr>
                    <w:t>。</w:t>
                  </w:r>
                  <w:r>
                    <w:rPr>
                      <w:rFonts w:hint="eastAsia" w:ascii="Times New Roman" w:hAnsi="Times New Roman"/>
                      <w:b w:val="0"/>
                      <w:bCs w:val="0"/>
                      <w:color w:val="000000"/>
                    </w:rPr>
                    <w:t>占地面积</w:t>
                  </w:r>
                  <w:r>
                    <w:rPr>
                      <w:rFonts w:hint="eastAsia" w:ascii="Times New Roman" w:hAnsi="Times New Roman"/>
                      <w:b w:val="0"/>
                      <w:bCs w:val="0"/>
                      <w:color w:val="000000"/>
                      <w:lang w:val="en-US" w:eastAsia="zh-CN"/>
                    </w:rPr>
                    <w:t>约为1332</w:t>
                  </w:r>
                  <w:r>
                    <w:rPr>
                      <w:rFonts w:hint="eastAsia" w:ascii="Times New Roman" w:hAnsi="Times New Roman"/>
                      <w:b w:val="0"/>
                      <w:bCs w:val="0"/>
                      <w:color w:val="000000"/>
                    </w:rPr>
                    <w:t>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，包含施工单位办公区</w:t>
                  </w:r>
                  <w:r>
                    <w:rPr>
                      <w:rFonts w:hint="eastAsia" w:ascii="Times New Roman" w:hAnsi="Times New Roman"/>
                      <w:b w:val="0"/>
                      <w:bCs w:val="0"/>
                      <w:color w:val="000000"/>
                      <w:lang w:eastAsia="zh-CN"/>
                    </w:rPr>
                    <w:t>、</w:t>
                  </w:r>
                  <w:r>
                    <w:rPr>
                      <w:rFonts w:hint="eastAsia" w:ascii="Times New Roman" w:hAnsi="Times New Roman"/>
                      <w:b w:val="0"/>
                      <w:bCs w:val="0"/>
                      <w:color w:val="000000"/>
                    </w:rPr>
                    <w:t>仓库等。</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组装营地占地面积减少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adjustRightInd w:val="0"/>
                    <w:snapToGrid w:val="0"/>
                    <w:jc w:val="center"/>
                    <w:rPr>
                      <w:rFonts w:ascii="Times New Roman" w:hAnsi="Times New Roman"/>
                      <w:b w:val="0"/>
                      <w:bCs w:val="0"/>
                      <w:color w:val="000000"/>
                    </w:rPr>
                  </w:pPr>
                  <w:r>
                    <w:rPr>
                      <w:rFonts w:hint="eastAsia"/>
                      <w:b w:val="0"/>
                      <w:bCs w:val="0"/>
                      <w:color w:val="000000"/>
                    </w:rPr>
                    <w:t>加工厂</w:t>
                  </w:r>
                </w:p>
              </w:tc>
              <w:tc>
                <w:tcPr>
                  <w:tcW w:w="5399" w:type="dxa"/>
                  <w:noWrap w:val="0"/>
                  <w:vAlign w:val="center"/>
                </w:tcPr>
                <w:p>
                  <w:pPr>
                    <w:widowControl/>
                    <w:jc w:val="left"/>
                    <w:rPr>
                      <w:rFonts w:hint="eastAsia" w:ascii="Times New Roman" w:hAnsi="Times New Roman"/>
                      <w:b w:val="0"/>
                      <w:bCs w:val="0"/>
                      <w:color w:val="000000"/>
                    </w:rPr>
                  </w:pPr>
                  <w:r>
                    <w:rPr>
                      <w:rFonts w:hint="eastAsia" w:ascii="Times New Roman" w:hAnsi="Times New Roman"/>
                      <w:b w:val="0"/>
                      <w:bCs w:val="0"/>
                      <w:color w:val="000000"/>
                      <w:lang w:val="en-US" w:eastAsia="zh-CN"/>
                    </w:rPr>
                    <w:t>位于施工营地旁，</w:t>
                  </w:r>
                  <w:r>
                    <w:rPr>
                      <w:rFonts w:hint="eastAsia" w:ascii="Times New Roman" w:hAnsi="Times New Roman"/>
                      <w:b w:val="0"/>
                      <w:bCs w:val="0"/>
                      <w:color w:val="000000"/>
                    </w:rPr>
                    <w:t>主要包括</w:t>
                  </w:r>
                  <w:r>
                    <w:rPr>
                      <w:rFonts w:ascii="Times New Roman" w:hAnsi="Times New Roman"/>
                      <w:b w:val="0"/>
                      <w:bCs w:val="0"/>
                      <w:color w:val="000000"/>
                      <w:szCs w:val="18"/>
                    </w:rPr>
                    <w:t>钢材加工厂</w:t>
                  </w:r>
                  <w:r>
                    <w:rPr>
                      <w:rFonts w:hint="eastAsia" w:ascii="Times New Roman" w:hAnsi="Times New Roman"/>
                      <w:b w:val="0"/>
                      <w:bCs w:val="0"/>
                      <w:color w:val="000000"/>
                      <w:szCs w:val="18"/>
                    </w:rPr>
                    <w:t>和</w:t>
                  </w:r>
                  <w:r>
                    <w:rPr>
                      <w:rFonts w:ascii="Times New Roman" w:hAnsi="Times New Roman"/>
                      <w:b w:val="0"/>
                      <w:bCs w:val="0"/>
                      <w:color w:val="000000"/>
                      <w:szCs w:val="18"/>
                    </w:rPr>
                    <w:t>木材加工厂</w:t>
                  </w:r>
                  <w:r>
                    <w:rPr>
                      <w:rFonts w:hint="eastAsia" w:ascii="Times New Roman" w:hAnsi="Times New Roman"/>
                      <w:b w:val="0"/>
                      <w:bCs w:val="0"/>
                      <w:color w:val="000000"/>
                      <w:szCs w:val="18"/>
                    </w:rPr>
                    <w:t>，</w:t>
                  </w:r>
                  <w:r>
                    <w:rPr>
                      <w:rFonts w:hint="eastAsia" w:ascii="Times New Roman" w:hAnsi="Times New Roman"/>
                      <w:b w:val="0"/>
                      <w:bCs w:val="0"/>
                      <w:color w:val="000000"/>
                    </w:rPr>
                    <w:t>占地面积</w:t>
                  </w:r>
                  <w:r>
                    <w:rPr>
                      <w:rFonts w:hint="eastAsia" w:ascii="Times New Roman" w:hAnsi="Times New Roman"/>
                      <w:b w:val="0"/>
                      <w:bCs w:val="0"/>
                      <w:color w:val="000000"/>
                      <w:szCs w:val="18"/>
                    </w:rPr>
                    <w:t>8</w:t>
                  </w:r>
                  <w:r>
                    <w:rPr>
                      <w:rFonts w:ascii="Times New Roman" w:hAnsi="Times New Roman"/>
                      <w:b w:val="0"/>
                      <w:bCs w:val="0"/>
                      <w:color w:val="000000"/>
                      <w:szCs w:val="18"/>
                    </w:rPr>
                    <w:t>00</w:t>
                  </w:r>
                  <w:r>
                    <w:rPr>
                      <w:rFonts w:hint="eastAsia" w:ascii="Times New Roman" w:hAnsi="Times New Roman"/>
                      <w:b w:val="0"/>
                      <w:bCs w:val="0"/>
                      <w:color w:val="000000"/>
                    </w:rPr>
                    <w:t>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，建筑面积600m</w:t>
                  </w:r>
                  <w:r>
                    <w:rPr>
                      <w:rFonts w:hint="eastAsia" w:ascii="Times New Roman" w:hAnsi="Times New Roman"/>
                      <w:b w:val="0"/>
                      <w:bCs w:val="0"/>
                      <w:color w:val="000000"/>
                      <w:vertAlign w:val="superscript"/>
                    </w:rPr>
                    <w:t>2</w:t>
                  </w:r>
                  <w:r>
                    <w:rPr>
                      <w:rFonts w:hint="eastAsia" w:ascii="Times New Roman" w:hAnsi="Times New Roman"/>
                      <w:b w:val="0"/>
                      <w:bCs w:val="0"/>
                      <w:color w:val="000000"/>
                    </w:rPr>
                    <w:t>，</w:t>
                  </w:r>
                  <w:r>
                    <w:rPr>
                      <w:rFonts w:hint="eastAsia" w:ascii="宋体" w:hAnsi="宋体" w:cs="宋体"/>
                      <w:b w:val="0"/>
                      <w:bCs w:val="0"/>
                      <w:color w:val="000000"/>
                      <w:kern w:val="0"/>
                      <w:szCs w:val="21"/>
                      <w:lang w:bidi="ar"/>
                    </w:rPr>
                    <w:t>包括钢结构加工和</w:t>
                  </w:r>
                  <w:r>
                    <w:rPr>
                      <w:rFonts w:ascii="Times New Roman" w:hAnsi="Times New Roman"/>
                      <w:b w:val="0"/>
                      <w:bCs w:val="0"/>
                      <w:color w:val="000000"/>
                      <w:szCs w:val="18"/>
                    </w:rPr>
                    <w:t>木材加工</w:t>
                  </w:r>
                  <w:r>
                    <w:rPr>
                      <w:rFonts w:hint="eastAsia" w:ascii="宋体" w:hAnsi="宋体" w:cs="宋体"/>
                      <w:b w:val="0"/>
                      <w:bCs w:val="0"/>
                      <w:color w:val="000000"/>
                      <w:kern w:val="0"/>
                      <w:szCs w:val="21"/>
                      <w:lang w:bidi="ar"/>
                    </w:rPr>
                    <w:t>等。</w:t>
                  </w:r>
                </w:p>
              </w:tc>
              <w:tc>
                <w:tcPr>
                  <w:tcW w:w="5123" w:type="dxa"/>
                  <w:noWrap w:val="0"/>
                  <w:vAlign w:val="center"/>
                </w:tcPr>
                <w:p>
                  <w:pPr>
                    <w:shd w:val="clear" w:color="auto" w:fill="auto"/>
                    <w:jc w:val="left"/>
                    <w:outlineLvl w:val="1"/>
                    <w:rPr>
                      <w:rFonts w:hint="default" w:ascii="Times New Roman" w:hAnsi="Times New Roman" w:cs="Times New Roman"/>
                      <w:color w:val="000000"/>
                      <w:highlight w:val="none"/>
                    </w:rPr>
                  </w:pPr>
                  <w:r>
                    <w:rPr>
                      <w:rFonts w:hint="eastAsia" w:ascii="Times New Roman" w:hAnsi="Times New Roman"/>
                      <w:b w:val="0"/>
                      <w:bCs w:val="0"/>
                      <w:color w:val="000000"/>
                      <w:lang w:val="en-US" w:eastAsia="zh-CN"/>
                    </w:rPr>
                    <w:t>本项目未建设加工厂，项目工艺为光伏板组装，项目在临时项目部设置了</w:t>
                  </w:r>
                  <w:r>
                    <w:rPr>
                      <w:rFonts w:ascii="Times New Roman" w:hAnsi="Times New Roman"/>
                      <w:b w:val="0"/>
                      <w:bCs w:val="0"/>
                      <w:color w:val="000000"/>
                      <w:szCs w:val="18"/>
                    </w:rPr>
                    <w:t>钢材</w:t>
                  </w:r>
                  <w:r>
                    <w:rPr>
                      <w:rFonts w:hint="eastAsia" w:ascii="Times New Roman" w:hAnsi="Times New Roman"/>
                      <w:b w:val="0"/>
                      <w:bCs w:val="0"/>
                      <w:color w:val="000000"/>
                      <w:szCs w:val="18"/>
                      <w:lang w:eastAsia="zh-CN"/>
                    </w:rPr>
                    <w:t>、</w:t>
                  </w:r>
                  <w:r>
                    <w:rPr>
                      <w:rFonts w:ascii="Times New Roman" w:hAnsi="Times New Roman"/>
                      <w:b w:val="0"/>
                      <w:bCs w:val="0"/>
                      <w:color w:val="000000"/>
                      <w:szCs w:val="18"/>
                    </w:rPr>
                    <w:t>木材</w:t>
                  </w:r>
                  <w:r>
                    <w:rPr>
                      <w:rFonts w:hint="eastAsia" w:ascii="Times New Roman" w:hAnsi="Times New Roman"/>
                      <w:b w:val="0"/>
                      <w:bCs w:val="0"/>
                      <w:color w:val="000000"/>
                      <w:szCs w:val="18"/>
                      <w:lang w:eastAsia="zh-CN"/>
                    </w:rPr>
                    <w:t>堆放区</w:t>
                  </w:r>
                  <w:r>
                    <w:rPr>
                      <w:rFonts w:hint="eastAsia" w:ascii="Times New Roman" w:hAnsi="Times New Roman"/>
                      <w:b w:val="0"/>
                      <w:bCs w:val="0"/>
                      <w:color w:val="000000"/>
                      <w:szCs w:val="18"/>
                    </w:rPr>
                    <w:t>，</w:t>
                  </w:r>
                  <w:r>
                    <w:rPr>
                      <w:rFonts w:hint="eastAsia" w:ascii="Times New Roman" w:hAnsi="Times New Roman"/>
                      <w:b w:val="0"/>
                      <w:bCs w:val="0"/>
                      <w:color w:val="000000"/>
                      <w:szCs w:val="18"/>
                      <w:lang w:eastAsia="zh-CN"/>
                    </w:rPr>
                    <w:t>不进行加工</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未设置加工厂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adjustRightInd w:val="0"/>
                    <w:snapToGrid w:val="0"/>
                    <w:jc w:val="center"/>
                    <w:rPr>
                      <w:rFonts w:ascii="Times New Roman" w:hAnsi="Times New Roman"/>
                      <w:b w:val="0"/>
                      <w:bCs w:val="0"/>
                      <w:color w:val="000000"/>
                    </w:rPr>
                  </w:pPr>
                  <w:r>
                    <w:rPr>
                      <w:rFonts w:ascii="Times New Roman" w:hAnsi="Times New Roman"/>
                      <w:b w:val="0"/>
                      <w:bCs w:val="0"/>
                      <w:color w:val="000000"/>
                      <w:szCs w:val="18"/>
                    </w:rPr>
                    <w:t>机械设备修配厂</w:t>
                  </w:r>
                </w:p>
              </w:tc>
              <w:tc>
                <w:tcPr>
                  <w:tcW w:w="5399" w:type="dxa"/>
                  <w:noWrap w:val="0"/>
                  <w:vAlign w:val="center"/>
                </w:tcPr>
                <w:p>
                  <w:pPr>
                    <w:widowControl/>
                    <w:jc w:val="left"/>
                    <w:rPr>
                      <w:rFonts w:hint="eastAsia" w:ascii="Times New Roman" w:hAnsi="Times New Roman"/>
                      <w:b w:val="0"/>
                      <w:bCs w:val="0"/>
                      <w:color w:val="000000"/>
                    </w:rPr>
                  </w:pPr>
                  <w:r>
                    <w:rPr>
                      <w:rFonts w:hint="eastAsia" w:ascii="Times New Roman" w:hAnsi="Times New Roman"/>
                      <w:b w:val="0"/>
                      <w:bCs w:val="0"/>
                      <w:color w:val="000000"/>
                      <w:lang w:val="en-US" w:eastAsia="zh-CN"/>
                    </w:rPr>
                    <w:t>位于施工营地旁，</w:t>
                  </w:r>
                  <w:r>
                    <w:rPr>
                      <w:rFonts w:hint="eastAsia" w:ascii="Times New Roman" w:hAnsi="Times New Roman"/>
                      <w:b w:val="0"/>
                      <w:bCs w:val="0"/>
                      <w:color w:val="000000"/>
                    </w:rPr>
                    <w:t>占地面积</w:t>
                  </w:r>
                  <w:r>
                    <w:rPr>
                      <w:rFonts w:hint="eastAsia" w:ascii="Times New Roman" w:hAnsi="Times New Roman"/>
                      <w:b w:val="0"/>
                      <w:bCs w:val="0"/>
                      <w:color w:val="000000"/>
                      <w:szCs w:val="18"/>
                    </w:rPr>
                    <w:t>3</w:t>
                  </w:r>
                  <w:r>
                    <w:rPr>
                      <w:rFonts w:ascii="Times New Roman" w:hAnsi="Times New Roman"/>
                      <w:b w:val="0"/>
                      <w:bCs w:val="0"/>
                      <w:color w:val="000000"/>
                      <w:szCs w:val="18"/>
                    </w:rPr>
                    <w:t>00</w:t>
                  </w:r>
                  <w:r>
                    <w:rPr>
                      <w:rFonts w:hint="eastAsia" w:ascii="Times New Roman" w:hAnsi="Times New Roman"/>
                      <w:b w:val="0"/>
                      <w:bCs w:val="0"/>
                      <w:color w:val="000000"/>
                    </w:rPr>
                    <w:t>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，建筑面积200m</w:t>
                  </w:r>
                  <w:r>
                    <w:rPr>
                      <w:rFonts w:hint="eastAsia" w:ascii="Times New Roman" w:hAnsi="Times New Roman"/>
                      <w:b w:val="0"/>
                      <w:bCs w:val="0"/>
                      <w:color w:val="000000"/>
                      <w:vertAlign w:val="superscript"/>
                    </w:rPr>
                    <w:t>2</w:t>
                  </w:r>
                  <w:r>
                    <w:rPr>
                      <w:rFonts w:hint="eastAsia" w:ascii="Times New Roman" w:hAnsi="Times New Roman"/>
                      <w:b w:val="0"/>
                      <w:bCs w:val="0"/>
                      <w:color w:val="000000"/>
                    </w:rPr>
                    <w:t>，包含</w:t>
                  </w:r>
                  <w:r>
                    <w:rPr>
                      <w:rFonts w:hint="eastAsia" w:ascii="宋体" w:hAnsi="宋体" w:cs="宋体"/>
                      <w:b w:val="0"/>
                      <w:bCs w:val="0"/>
                      <w:color w:val="000000"/>
                      <w:kern w:val="0"/>
                      <w:szCs w:val="21"/>
                      <w:lang w:bidi="ar"/>
                    </w:rPr>
                    <w:t>机械修配及机械停放场地等。</w:t>
                  </w:r>
                </w:p>
              </w:tc>
              <w:tc>
                <w:tcPr>
                  <w:tcW w:w="5123" w:type="dxa"/>
                  <w:noWrap w:val="0"/>
                  <w:vAlign w:val="center"/>
                </w:tcPr>
                <w:p>
                  <w:pPr>
                    <w:shd w:val="clear" w:color="auto" w:fill="auto"/>
                    <w:jc w:val="left"/>
                    <w:outlineLvl w:val="1"/>
                    <w:rPr>
                      <w:rFonts w:hint="eastAsia" w:ascii="Times New Roman" w:hAnsi="Times New Roman" w:cs="Times New Roman" w:eastAsiaTheme="minorEastAsia"/>
                      <w:color w:val="000000"/>
                      <w:highlight w:val="none"/>
                      <w:lang w:eastAsia="zh-CN"/>
                    </w:rPr>
                  </w:pPr>
                  <w:r>
                    <w:rPr>
                      <w:rFonts w:hint="eastAsia" w:ascii="Times New Roman" w:hAnsi="Times New Roman"/>
                      <w:b w:val="0"/>
                      <w:bCs w:val="0"/>
                      <w:color w:val="000000"/>
                      <w:lang w:eastAsia="zh-CN"/>
                    </w:rPr>
                    <w:t>项目主要在临时项目部设置了</w:t>
                  </w:r>
                  <w:r>
                    <w:rPr>
                      <w:rFonts w:hint="eastAsia" w:ascii="Times New Roman" w:hAnsi="Times New Roman"/>
                      <w:b w:val="0"/>
                      <w:bCs w:val="0"/>
                      <w:color w:val="000000"/>
                      <w:lang w:val="en-US" w:eastAsia="zh-CN"/>
                    </w:rPr>
                    <w:t>简单</w:t>
                  </w:r>
                  <w:r>
                    <w:rPr>
                      <w:rFonts w:hint="eastAsia" w:ascii="宋体" w:hAnsi="宋体" w:cs="宋体"/>
                      <w:b w:val="0"/>
                      <w:bCs w:val="0"/>
                      <w:color w:val="000000"/>
                      <w:kern w:val="0"/>
                      <w:szCs w:val="21"/>
                      <w:lang w:bidi="ar"/>
                    </w:rPr>
                    <w:t>机械修配及机械停放场地。</w:t>
                  </w:r>
                  <w:r>
                    <w:rPr>
                      <w:rFonts w:hint="eastAsia" w:ascii="宋体" w:hAnsi="宋体" w:cs="宋体"/>
                      <w:b w:val="0"/>
                      <w:bCs w:val="0"/>
                      <w:color w:val="000000"/>
                      <w:kern w:val="0"/>
                      <w:szCs w:val="21"/>
                      <w:lang w:eastAsia="zh-CN" w:bidi="ar"/>
                    </w:rPr>
                    <w:t>未独立设置。</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未独立设置机械配修厂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adjustRightInd w:val="0"/>
                    <w:snapToGrid w:val="0"/>
                    <w:jc w:val="center"/>
                    <w:rPr>
                      <w:rFonts w:ascii="Times New Roman" w:hAnsi="Times New Roman"/>
                      <w:b w:val="0"/>
                      <w:bCs w:val="0"/>
                      <w:color w:val="000000"/>
                    </w:rPr>
                  </w:pPr>
                  <w:r>
                    <w:rPr>
                      <w:rFonts w:ascii="Times New Roman" w:hAnsi="Times New Roman"/>
                      <w:b w:val="0"/>
                      <w:bCs w:val="0"/>
                      <w:color w:val="000000"/>
                      <w:szCs w:val="18"/>
                    </w:rPr>
                    <w:t>对外交通道路、施工期施工道路</w:t>
                  </w:r>
                </w:p>
              </w:tc>
              <w:tc>
                <w:tcPr>
                  <w:tcW w:w="5399" w:type="dxa"/>
                  <w:noWrap w:val="0"/>
                  <w:vAlign w:val="center"/>
                </w:tcPr>
                <w:p>
                  <w:pPr>
                    <w:pStyle w:val="25"/>
                    <w:numPr>
                      <w:ilvl w:val="0"/>
                      <w:numId w:val="0"/>
                    </w:numPr>
                    <w:ind w:left="0" w:leftChars="0" w:firstLine="0" w:firstLineChars="0"/>
                    <w:rPr>
                      <w:rFonts w:hint="eastAsia" w:ascii="Times New Roman" w:hAnsi="Times New Roman"/>
                      <w:b w:val="0"/>
                      <w:bCs w:val="0"/>
                      <w:color w:val="000000"/>
                    </w:rPr>
                  </w:pPr>
                  <w:r>
                    <w:rPr>
                      <w:rFonts w:hint="eastAsia" w:ascii="Times New Roman" w:hAnsi="Times New Roman" w:eastAsiaTheme="minorEastAsia" w:cstheme="minorBidi"/>
                      <w:b w:val="0"/>
                      <w:bCs w:val="0"/>
                      <w:color w:val="000000"/>
                      <w:kern w:val="2"/>
                      <w:sz w:val="21"/>
                      <w:szCs w:val="22"/>
                      <w:lang w:val="en-US" w:eastAsia="zh-CN" w:bidi="ar-SA"/>
                    </w:rPr>
                    <w:t>利用已建道路和对现有道路改造、扩建，改扩建道路长约为</w:t>
                  </w:r>
                  <w:r>
                    <w:rPr>
                      <w:rFonts w:hint="default" w:ascii="Times New Roman" w:hAnsi="Times New Roman" w:eastAsiaTheme="minorEastAsia" w:cstheme="minorBidi"/>
                      <w:b w:val="0"/>
                      <w:bCs w:val="0"/>
                      <w:color w:val="000000"/>
                      <w:kern w:val="2"/>
                      <w:sz w:val="21"/>
                      <w:szCs w:val="22"/>
                      <w:lang w:val="en-US" w:eastAsia="zh-CN" w:bidi="ar-SA"/>
                    </w:rPr>
                    <w:t>1200m</w:t>
                  </w:r>
                  <w:r>
                    <w:rPr>
                      <w:rFonts w:hint="eastAsia" w:ascii="Times New Roman" w:hAnsi="Times New Roman" w:eastAsiaTheme="minorEastAsia" w:cstheme="minorBidi"/>
                      <w:b w:val="0"/>
                      <w:bCs w:val="0"/>
                      <w:color w:val="000000"/>
                      <w:kern w:val="2"/>
                      <w:sz w:val="21"/>
                      <w:szCs w:val="22"/>
                      <w:lang w:val="en-US" w:eastAsia="zh-CN" w:bidi="ar-SA"/>
                    </w:rPr>
                    <w:t>。施工便道采用级配碎石道路。后期作为运营期道路使用。</w:t>
                  </w:r>
                </w:p>
              </w:tc>
              <w:tc>
                <w:tcPr>
                  <w:tcW w:w="5123" w:type="dxa"/>
                  <w:noWrap w:val="0"/>
                  <w:vAlign w:val="center"/>
                </w:tcPr>
                <w:p>
                  <w:pPr>
                    <w:shd w:val="clear" w:color="auto" w:fill="auto"/>
                    <w:jc w:val="left"/>
                    <w:outlineLvl w:val="1"/>
                    <w:rPr>
                      <w:rFonts w:hint="default" w:ascii="Times New Roman" w:hAnsi="Times New Roman" w:cs="Times New Roman"/>
                      <w:color w:val="000000"/>
                      <w:highlight w:val="none"/>
                      <w:lang w:val="en-US"/>
                    </w:rPr>
                  </w:pPr>
                  <w:r>
                    <w:rPr>
                      <w:rFonts w:hint="eastAsia"/>
                      <w:b w:val="0"/>
                      <w:bCs w:val="0"/>
                      <w:color w:val="000000"/>
                      <w:lang w:eastAsia="zh-CN"/>
                    </w:rPr>
                    <w:t>施工期对</w:t>
                  </w:r>
                  <w:r>
                    <w:rPr>
                      <w:rFonts w:hint="eastAsia"/>
                      <w:b w:val="0"/>
                      <w:bCs w:val="0"/>
                      <w:color w:val="000000"/>
                      <w:lang w:val="en-US" w:eastAsia="zh-CN"/>
                    </w:rPr>
                    <w:t>全部依托原有的道路，未对道路进行改、扩建</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对外道路未进行扩建施工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restart"/>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公辅工程</w:t>
                  </w:r>
                </w:p>
              </w:tc>
              <w:tc>
                <w:tcPr>
                  <w:tcW w:w="1125" w:type="dxa"/>
                  <w:gridSpan w:val="2"/>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道路</w:t>
                  </w:r>
                </w:p>
              </w:tc>
              <w:tc>
                <w:tcPr>
                  <w:tcW w:w="5399" w:type="dxa"/>
                  <w:noWrap w:val="0"/>
                  <w:vAlign w:val="center"/>
                </w:tcPr>
                <w:p>
                  <w:pP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光伏场区内不新建道路，</w:t>
                  </w:r>
                  <w:r>
                    <w:rPr>
                      <w:rFonts w:hint="eastAsia"/>
                      <w:color w:val="000000"/>
                    </w:rPr>
                    <w:t>光伏场区进场道路利用已建道路和对现有道路改造、扩建，改扩建道路长约为1200m。道路采用泥结碎石路，基层可采用压实后的天然地基，两侧设</w:t>
                  </w:r>
                  <w:r>
                    <w:rPr>
                      <w:rFonts w:hint="default" w:ascii="Times New Roman" w:hAnsi="Times New Roman" w:cs="Times New Roman"/>
                      <w:color w:val="000000"/>
                    </w:rPr>
                    <w:t>50cm宽土路肩，碾压密实。道路路面宽度为4m，转弯半径为7m，道路面层采用20cm厚泥结碎石，满足光伏设备运输要求。光伏区通过X046县道和村村通道路与外部公路连接，站址交通便利</w:t>
                  </w:r>
                </w:p>
              </w:tc>
              <w:tc>
                <w:tcPr>
                  <w:tcW w:w="5123" w:type="dxa"/>
                  <w:noWrap w:val="0"/>
                  <w:vAlign w:val="center"/>
                </w:tcPr>
                <w:p>
                  <w:pPr>
                    <w:shd w:val="clear" w:color="auto" w:fill="auto"/>
                    <w:outlineLvl w:val="1"/>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highlight w:val="none"/>
                    </w:rPr>
                    <w:t>光伏场区内</w:t>
                  </w:r>
                  <w:r>
                    <w:rPr>
                      <w:rFonts w:hint="eastAsia" w:ascii="Times New Roman" w:hAnsi="Times New Roman" w:cs="Times New Roman"/>
                      <w:color w:val="000000"/>
                      <w:highlight w:val="none"/>
                      <w:lang w:val="en-US" w:eastAsia="zh-CN"/>
                    </w:rPr>
                    <w:t>不</w:t>
                  </w:r>
                  <w:r>
                    <w:rPr>
                      <w:rFonts w:hint="default" w:ascii="Times New Roman" w:hAnsi="Times New Roman" w:cs="Times New Roman"/>
                      <w:color w:val="000000"/>
                      <w:highlight w:val="none"/>
                    </w:rPr>
                    <w:t>新建道路，</w:t>
                  </w:r>
                  <w:r>
                    <w:rPr>
                      <w:rFonts w:hint="eastAsia" w:ascii="Times New Roman" w:hAnsi="Times New Roman" w:cs="Times New Roman"/>
                      <w:color w:val="000000"/>
                      <w:highlight w:val="none"/>
                      <w:lang w:val="en-US" w:eastAsia="zh-CN"/>
                    </w:rPr>
                    <w:t>亦未对</w:t>
                  </w:r>
                  <w:r>
                    <w:rPr>
                      <w:rFonts w:hint="default" w:ascii="Times New Roman" w:hAnsi="Times New Roman" w:cs="Times New Roman"/>
                      <w:color w:val="000000"/>
                      <w:highlight w:val="none"/>
                    </w:rPr>
                    <w:t>场区</w:t>
                  </w:r>
                  <w:r>
                    <w:rPr>
                      <w:rFonts w:hint="eastAsia" w:ascii="Times New Roman" w:hAnsi="Times New Roman" w:cs="Times New Roman"/>
                      <w:color w:val="000000"/>
                      <w:highlight w:val="none"/>
                      <w:lang w:val="en-US" w:eastAsia="zh-CN"/>
                    </w:rPr>
                    <w:t>外</w:t>
                  </w:r>
                  <w:r>
                    <w:rPr>
                      <w:rFonts w:hint="eastAsia" w:ascii="Times New Roman" w:hAnsi="Times New Roman" w:cs="Times New Roman"/>
                      <w:color w:val="000000"/>
                      <w:highlight w:val="none"/>
                      <w:lang w:eastAsia="zh-CN"/>
                    </w:rPr>
                    <w:t>的进场</w:t>
                  </w:r>
                  <w:r>
                    <w:rPr>
                      <w:rFonts w:hint="eastAsia" w:ascii="Times New Roman" w:hAnsi="Times New Roman" w:cs="Times New Roman"/>
                      <w:color w:val="000000"/>
                      <w:highlight w:val="none"/>
                      <w:lang w:val="en-US" w:eastAsia="zh-CN"/>
                    </w:rPr>
                    <w:t>道路进行改造</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项目未对场外道路进行扩建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输电工程</w:t>
                  </w:r>
                </w:p>
              </w:tc>
              <w:tc>
                <w:tcPr>
                  <w:tcW w:w="5399" w:type="dxa"/>
                  <w:noWrap w:val="0"/>
                  <w:vAlign w:val="center"/>
                </w:tcPr>
                <w:p>
                  <w:pP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项目建成后光伏发电电能经220kV升压站升压后送出，升压站输出线路及接入当地电网系统工程由当地电网公司负责建设，将另行环评。</w:t>
                  </w:r>
                </w:p>
              </w:tc>
              <w:tc>
                <w:tcPr>
                  <w:tcW w:w="5123" w:type="dxa"/>
                  <w:noWrap w:val="0"/>
                  <w:vAlign w:val="center"/>
                </w:tcPr>
                <w:p>
                  <w:pPr>
                    <w:shd w:val="clear" w:color="auto" w:fill="auto"/>
                    <w:outlineLvl w:val="1"/>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highlight w:val="none"/>
                    </w:rPr>
                    <w:t>项目光伏发电电能经220kV升压站升压后送出。</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集电线路</w:t>
                  </w:r>
                  <w:r>
                    <w:rPr>
                      <w:rFonts w:ascii="Times New Roman" w:hAnsi="Times New Roman"/>
                      <w:color w:val="000000"/>
                      <w:vertAlign w:val="superscript"/>
                    </w:rPr>
                    <w:t>*</w:t>
                  </w:r>
                </w:p>
              </w:tc>
              <w:tc>
                <w:tcPr>
                  <w:tcW w:w="5399" w:type="dxa"/>
                  <w:noWrap w:val="0"/>
                  <w:vAlign w:val="center"/>
                </w:tcPr>
                <w:p>
                  <w:pPr>
                    <w:outlineLvl w:val="1"/>
                    <w:rPr>
                      <w:rFonts w:hint="eastAsia" w:ascii="Times New Roman" w:hAnsi="Times New Roman"/>
                      <w:color w:val="000000"/>
                    </w:rPr>
                  </w:pPr>
                  <w:r>
                    <w:rPr>
                      <w:rFonts w:hint="eastAsia" w:ascii="Times New Roman" w:hAnsi="Times New Roman"/>
                      <w:color w:val="000000"/>
                    </w:rPr>
                    <w:t>本工程光伏厂区内相变至集电线路集中点电缆采用水上直埋敷设，不涉及水底直埋敷设。其中水上漂浮1根电缆直埋段总长约11km，2根电缆直埋段总长约3.5km，3根电缆直埋段总长约0.2km，4根电缆直埋段总长约1.3km，5根电缆直埋段总长约0.5km。</w:t>
                  </w:r>
                </w:p>
                <w:p>
                  <w:pP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000000"/>
                    </w:rPr>
                    <w:t>厂区外集电线路采用电缆排管+工井敷设，路径长度约960m，排管宽度约1.2m，深度约1m，工井宽度约2m，长度约6m，深度约2m。</w:t>
                  </w:r>
                </w:p>
              </w:tc>
              <w:tc>
                <w:tcPr>
                  <w:tcW w:w="5123" w:type="dxa"/>
                  <w:noWrap w:val="0"/>
                  <w:vAlign w:val="center"/>
                </w:tcPr>
                <w:p>
                  <w:pPr>
                    <w:shd w:val="clear" w:color="auto" w:fill="auto"/>
                    <w:autoSpaceDE w:val="0"/>
                    <w:autoSpaceDN w:val="0"/>
                    <w:adjustRightInd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共12回35kV集电线路，采用架空线路和电缆相结合混合方式。</w:t>
                  </w:r>
                  <w:r>
                    <w:rPr>
                      <w:rFonts w:hint="default" w:ascii="Times New Roman" w:hAnsi="Times New Roman" w:cs="Times New Roman"/>
                      <w:color w:val="auto"/>
                      <w:highlight w:val="none"/>
                    </w:rPr>
                    <w:t>光伏厂区内</w:t>
                  </w:r>
                  <w:r>
                    <w:rPr>
                      <w:rFonts w:hint="default" w:ascii="Times New Roman" w:hAnsi="Times New Roman" w:cs="Times New Roman"/>
                      <w:color w:val="000000" w:themeColor="text1"/>
                      <w:highlight w:val="none"/>
                      <w14:textFill>
                        <w14:solidFill>
                          <w14:schemeClr w14:val="tx1"/>
                        </w14:solidFill>
                      </w14:textFill>
                    </w:rPr>
                    <w:t>相变</w:t>
                  </w:r>
                  <w:r>
                    <w:rPr>
                      <w:rFonts w:hint="default" w:ascii="Times New Roman" w:hAnsi="Times New Roman" w:cs="Times New Roman"/>
                      <w:color w:val="auto"/>
                      <w:highlight w:val="none"/>
                    </w:rPr>
                    <w:t>至集电线路集中点电缆采用</w:t>
                  </w:r>
                  <w:r>
                    <w:rPr>
                      <w:rFonts w:hint="eastAsia" w:ascii="Times New Roman" w:hAnsi="Times New Roman" w:cs="Times New Roman"/>
                      <w:color w:val="auto"/>
                      <w:highlight w:val="none"/>
                      <w:lang w:val="en-US" w:eastAsia="zh-CN"/>
                    </w:rPr>
                    <w:t>电缆水上漂浮敷设</w:t>
                  </w:r>
                  <w:r>
                    <w:rPr>
                      <w:rFonts w:hint="default" w:ascii="Times New Roman" w:hAnsi="Times New Roman" w:cs="Times New Roman"/>
                      <w:color w:val="auto"/>
                      <w:highlight w:val="none"/>
                    </w:rPr>
                    <w:t>。</w:t>
                  </w:r>
                </w:p>
                <w:p>
                  <w:pPr>
                    <w:shd w:val="clear" w:color="auto" w:fill="auto"/>
                    <w:autoSpaceDE w:val="0"/>
                    <w:autoSpaceDN w:val="0"/>
                    <w:adjustRightInd w:val="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highlight w:val="none"/>
                      <w:lang w:val="en-US" w:eastAsia="zh-CN"/>
                    </w:rPr>
                    <w:t>光伏场区至升压站采用架空线路和电缆直埋敷设方式，其中，架空线路共6.53km，新建铁塔29基（四回铁塔23基，双回铁塔6基）。升压站220kV侧采用单母线接线1段，35kV侧采用单母线接线4段。</w:t>
                  </w:r>
                </w:p>
              </w:tc>
              <w:tc>
                <w:tcPr>
                  <w:tcW w:w="918" w:type="dxa"/>
                  <w:noWrap w:val="0"/>
                  <w:vAlign w:val="center"/>
                </w:tcPr>
                <w:p>
                  <w:pPr>
                    <w:shd w:val="clear" w:color="auto" w:fill="auto"/>
                    <w:autoSpaceDE w:val="0"/>
                    <w:autoSpaceDN w:val="0"/>
                    <w:adjustRightInd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光伏场外集电线路采用架空线路和电缆直埋敷设，减少了土地占用。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jc w:val="center"/>
                    <w:outlineLvl w:val="1"/>
                    <w:rPr>
                      <w:rFonts w:hint="default" w:ascii="Times New Roman" w:hAnsi="Times New Roman" w:eastAsia="宋体" w:cs="Times New Roman"/>
                      <w:color w:val="000000"/>
                      <w:kern w:val="2"/>
                      <w:sz w:val="21"/>
                      <w:szCs w:val="21"/>
                      <w:lang w:val="en-US" w:eastAsia="zh-CN" w:bidi="ar-SA"/>
                    </w:rPr>
                  </w:pPr>
                  <w:r>
                    <w:rPr>
                      <w:rFonts w:ascii="Times New Roman" w:hAnsi="Times New Roman"/>
                      <w:color w:val="000000"/>
                    </w:rPr>
                    <w:t>给水系统</w:t>
                  </w:r>
                </w:p>
              </w:tc>
              <w:tc>
                <w:tcPr>
                  <w:tcW w:w="5399" w:type="dxa"/>
                  <w:noWrap w:val="0"/>
                  <w:vAlign w:val="center"/>
                </w:tcPr>
                <w:p>
                  <w:pPr>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000000"/>
                    </w:rPr>
                    <w:t>本项目光伏厂区内</w:t>
                  </w:r>
                  <w:r>
                    <w:rPr>
                      <w:rFonts w:ascii="Times New Roman" w:hAnsi="Times New Roman"/>
                      <w:color w:val="000000"/>
                    </w:rPr>
                    <w:t>光伏组件</w:t>
                  </w:r>
                  <w:r>
                    <w:rPr>
                      <w:rFonts w:hint="eastAsia" w:ascii="Times New Roman" w:hAnsi="Times New Roman"/>
                      <w:color w:val="000000"/>
                    </w:rPr>
                    <w:t>清洗水</w:t>
                  </w:r>
                  <w:r>
                    <w:rPr>
                      <w:rFonts w:ascii="Times New Roman" w:hAnsi="Times New Roman"/>
                      <w:color w:val="000000"/>
                    </w:rPr>
                    <w:t>源直接取自于塌陷区内</w:t>
                  </w:r>
                  <w:r>
                    <w:rPr>
                      <w:rFonts w:hint="eastAsia" w:ascii="Times New Roman" w:hAnsi="Times New Roman"/>
                      <w:color w:val="000000"/>
                    </w:rPr>
                    <w:t>。</w:t>
                  </w:r>
                </w:p>
              </w:tc>
              <w:tc>
                <w:tcPr>
                  <w:tcW w:w="5123" w:type="dxa"/>
                  <w:noWrap w:val="0"/>
                  <w:vAlign w:val="center"/>
                </w:tcPr>
                <w:p>
                  <w:pPr>
                    <w:shd w:val="clear" w:color="auto" w:fill="auto"/>
                    <w:outlineLvl w:val="1"/>
                    <w:rPr>
                      <w:rFonts w:hint="default" w:ascii="Times New Roman" w:hAnsi="Times New Roman" w:eastAsia="宋体" w:cs="Times New Roman"/>
                      <w:color w:val="auto"/>
                      <w:kern w:val="2"/>
                      <w:sz w:val="21"/>
                      <w:szCs w:val="21"/>
                      <w:lang w:val="en-US" w:eastAsia="zh-CN" w:bidi="ar-SA"/>
                    </w:rPr>
                  </w:pPr>
                  <w:r>
                    <w:rPr>
                      <w:rFonts w:ascii="Times New Roman" w:hAnsi="Times New Roman"/>
                      <w:color w:val="000000"/>
                    </w:rPr>
                    <w:t>光伏组件</w:t>
                  </w:r>
                  <w:r>
                    <w:rPr>
                      <w:rFonts w:hint="eastAsia" w:ascii="Times New Roman" w:hAnsi="Times New Roman"/>
                      <w:color w:val="000000"/>
                    </w:rPr>
                    <w:t>清洗水</w:t>
                  </w:r>
                  <w:r>
                    <w:rPr>
                      <w:rFonts w:ascii="Times New Roman" w:hAnsi="Times New Roman"/>
                      <w:color w:val="000000"/>
                    </w:rPr>
                    <w:t>源直接取自于塌陷区内</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5" w:type="dxa"/>
                  <w:gridSpan w:val="2"/>
                  <w:noWrap w:val="0"/>
                  <w:vAlign w:val="center"/>
                </w:tcPr>
                <w:p>
                  <w:pPr>
                    <w:jc w:val="center"/>
                    <w:outlineLvl w:val="1"/>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w:t>
                  </w:r>
                </w:p>
                <w:p>
                  <w:pPr>
                    <w:jc w:val="center"/>
                    <w:outlineLvl w:val="1"/>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系统</w:t>
                  </w:r>
                </w:p>
              </w:tc>
              <w:tc>
                <w:tcPr>
                  <w:tcW w:w="5399" w:type="dxa"/>
                  <w:noWrap w:val="0"/>
                  <w:vAlign w:val="center"/>
                </w:tcPr>
                <w:p>
                  <w:pPr>
                    <w:shd w:val="clear" w:color="auto" w:fill="auto"/>
                    <w:outlineLvl w:val="1"/>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highlight w:val="none"/>
                    </w:rPr>
                    <w:t>升压站内室外场地雨水经路边或场地雨水口收集后排入室外埋地雨水排水管道，再排至站外雨水排水系统。建筑物屋面雨水通过雨水斗收集，经雨水立管引至建筑外围，散排至站区雨水管道系统；室内污水经站内设置的隔油池、化粪池、地埋式一体化污水处理装置处理后用于站区绿化。本工程后期运维定期（清洗频次不低于1次/月）对光伏组件上灰尘进行清洗，项目太阳能电池板清洗水源直接取自于塌陷区内，清洗废水经组件流入塌陷区。</w:t>
                  </w:r>
                </w:p>
              </w:tc>
              <w:tc>
                <w:tcPr>
                  <w:tcW w:w="5123" w:type="dxa"/>
                  <w:noWrap w:val="0"/>
                  <w:vAlign w:val="center"/>
                </w:tcPr>
                <w:p>
                  <w:pPr>
                    <w:shd w:val="clear" w:color="auto" w:fill="auto"/>
                    <w:outlineLvl w:val="1"/>
                    <w:rPr>
                      <w:rFonts w:hint="default" w:ascii="Times New Roman" w:hAnsi="Times New Roman" w:cs="Times New Roman"/>
                      <w:color w:val="auto"/>
                      <w:highlight w:val="none"/>
                    </w:rPr>
                  </w:pPr>
                  <w:r>
                    <w:rPr>
                      <w:rFonts w:hint="default" w:ascii="Times New Roman" w:hAnsi="Times New Roman" w:cs="Times New Roman"/>
                      <w:color w:val="auto"/>
                      <w:highlight w:val="none"/>
                    </w:rPr>
                    <w:t>升压站内室外场地雨水经路边或场地雨水口收集后排入室外埋地雨水排水管道，再排至站外雨水排水系统。建筑物屋面雨水通过雨水斗收集，经雨水立管引至建筑外围，散排至站区雨水管道系统；</w:t>
                  </w:r>
                </w:p>
                <w:p>
                  <w:pPr>
                    <w:shd w:val="clear" w:color="auto" w:fill="auto"/>
                    <w:outlineLvl w:val="1"/>
                    <w:rPr>
                      <w:rFonts w:hint="default" w:ascii="Times New Roman" w:hAnsi="Times New Roman" w:cs="Times New Roman"/>
                      <w:color w:val="auto"/>
                      <w:highlight w:val="none"/>
                    </w:rPr>
                  </w:pPr>
                  <w:r>
                    <w:rPr>
                      <w:rFonts w:hint="default" w:ascii="Times New Roman" w:hAnsi="Times New Roman" w:cs="Times New Roman"/>
                      <w:color w:val="auto"/>
                      <w:highlight w:val="none"/>
                    </w:rPr>
                    <w:t>室内污水经化粪池、地埋式一体化污水处理装置处理后用于站区绿化。</w:t>
                  </w:r>
                </w:p>
                <w:p>
                  <w:pPr>
                    <w:shd w:val="clear" w:color="auto" w:fill="auto"/>
                    <w:outlineLvl w:val="1"/>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highlight w:val="none"/>
                      <w:lang w:val="en-US" w:eastAsia="zh-CN"/>
                    </w:rPr>
                    <w:t>运营期定期对水上光伏组件上的灰尘进行清洗</w:t>
                  </w:r>
                  <w:r>
                    <w:rPr>
                      <w:rFonts w:hint="default" w:ascii="Times New Roman" w:hAnsi="Times New Roman" w:cs="Times New Roman"/>
                      <w:color w:val="auto"/>
                      <w:highlight w:val="none"/>
                    </w:rPr>
                    <w:t>（清洗频次不低于1次/月），清洗水源直接取自于塌陷区内，清洗废水经组件流入塌陷区。</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restart"/>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环保工程</w:t>
                  </w:r>
                </w:p>
              </w:tc>
              <w:tc>
                <w:tcPr>
                  <w:tcW w:w="435" w:type="dxa"/>
                  <w:vMerge w:val="restart"/>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napToGrid w:val="0"/>
                      <w:kern w:val="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施工期</w:t>
                  </w:r>
                </w:p>
              </w:tc>
              <w:tc>
                <w:tcPr>
                  <w:tcW w:w="690" w:type="dxa"/>
                  <w:noWrap w:val="0"/>
                  <w:vAlign w:val="center"/>
                </w:tcPr>
                <w:p>
                  <w:pPr>
                    <w:jc w:val="center"/>
                    <w:rPr>
                      <w:rFonts w:hint="default" w:ascii="Times New Roman" w:hAnsi="Times New Roman" w:cs="Times New Roman" w:eastAsiaTheme="minorEastAsia"/>
                      <w:color w:val="000000"/>
                      <w:kern w:val="2"/>
                      <w:sz w:val="21"/>
                      <w:szCs w:val="22"/>
                      <w:highlight w:val="none"/>
                      <w:lang w:val="en-US" w:eastAsia="zh-CN" w:bidi="ar-SA"/>
                    </w:rPr>
                  </w:pPr>
                  <w:r>
                    <w:rPr>
                      <w:rFonts w:hint="default" w:ascii="Times New Roman" w:hAnsi="Times New Roman" w:cs="Times New Roman"/>
                      <w:color w:val="000000"/>
                      <w:highlight w:val="none"/>
                      <w:lang w:val="en-US" w:eastAsia="zh-CN"/>
                    </w:rPr>
                    <w:t>废气</w:t>
                  </w:r>
                </w:p>
              </w:tc>
              <w:tc>
                <w:tcPr>
                  <w:tcW w:w="5399" w:type="dxa"/>
                  <w:noWrap w:val="0"/>
                  <w:vAlign w:val="center"/>
                </w:tcPr>
                <w:p>
                  <w:pPr>
                    <w:shd w:val="clear" w:color="auto" w:fill="auto"/>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本项目施工期废气主要来自于各种建筑材料在运输、装卸等环节产生的扬尘；此外施工机械、运输车辆还会排放一定量的尾气。施工现场扬尘污染防治应做到“六个百分之百”。加强机械和车辆的管理和维护，减少因机械和车辆状况不佳造成的空气污染。</w:t>
                  </w:r>
                </w:p>
              </w:tc>
              <w:tc>
                <w:tcPr>
                  <w:tcW w:w="5123" w:type="dxa"/>
                  <w:noWrap w:val="0"/>
                  <w:vAlign w:val="center"/>
                </w:tcPr>
                <w:p>
                  <w:pPr>
                    <w:shd w:val="clear" w:color="auto" w:fill="auto"/>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施工期对</w:t>
                  </w:r>
                  <w:r>
                    <w:rPr>
                      <w:rFonts w:hint="default" w:ascii="Times New Roman" w:hAnsi="Times New Roman" w:cs="Times New Roman"/>
                      <w:color w:val="auto"/>
                      <w:highlight w:val="none"/>
                    </w:rPr>
                    <w:t>项目施工工地周边设置了围挡、物料堆放进行了覆盖、施工现场地面进行了</w:t>
                  </w:r>
                  <w:r>
                    <w:rPr>
                      <w:rFonts w:hint="eastAsia" w:ascii="Times New Roman" w:hAnsi="Times New Roman" w:cs="Times New Roman"/>
                      <w:color w:val="auto"/>
                      <w:highlight w:val="none"/>
                      <w:lang w:val="en-US" w:eastAsia="zh-CN"/>
                    </w:rPr>
                    <w:t>地面压平，</w:t>
                  </w:r>
                  <w:r>
                    <w:rPr>
                      <w:rFonts w:hint="default" w:ascii="Times New Roman" w:hAnsi="Times New Roman" w:cs="Times New Roman"/>
                      <w:color w:val="auto"/>
                      <w:highlight w:val="none"/>
                    </w:rPr>
                    <w:t>出入车辆进行了清洗、渣土车辆采用了密闭运输。</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690" w:type="dxa"/>
                  <w:noWrap w:val="0"/>
                  <w:vAlign w:val="center"/>
                </w:tcPr>
                <w:p>
                  <w:pPr>
                    <w:jc w:val="center"/>
                    <w:rPr>
                      <w:rFonts w:hint="default" w:ascii="Times New Roman" w:hAnsi="Times New Roman" w:cs="Times New Roman" w:eastAsiaTheme="minorEastAsia"/>
                      <w:color w:val="000000"/>
                      <w:kern w:val="2"/>
                      <w:sz w:val="21"/>
                      <w:szCs w:val="24"/>
                      <w:highlight w:val="none"/>
                      <w:lang w:val="en-US" w:eastAsia="zh-CN" w:bidi="ar-SA"/>
                    </w:rPr>
                  </w:pPr>
                  <w:r>
                    <w:rPr>
                      <w:rFonts w:hint="default" w:ascii="Times New Roman" w:hAnsi="Times New Roman" w:cs="Times New Roman"/>
                      <w:color w:val="000000"/>
                      <w:highlight w:val="none"/>
                      <w:lang w:val="en-US" w:eastAsia="zh-CN"/>
                    </w:rPr>
                    <w:t>废水</w:t>
                  </w:r>
                </w:p>
              </w:tc>
              <w:tc>
                <w:tcPr>
                  <w:tcW w:w="5399" w:type="dxa"/>
                  <w:noWrap w:val="0"/>
                  <w:vAlign w:val="center"/>
                </w:tcPr>
                <w:p>
                  <w:pPr>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color w:val="000000"/>
                    </w:rPr>
                    <w:t>本施工期废水主要为施工废水和施工人员的少量生活污水。施工废水主要来源于施工车辆以及机械设备的清洗产生的废水等。施工期间，在施工现场设置隔油沉淀池一座，收集施工中所排放的各类废水，废水经隔油沉淀后，作为施工用水的一部分重复使用。同时，现场设置旱厕，施工人员生活污水</w:t>
                  </w:r>
                  <w:r>
                    <w:rPr>
                      <w:rFonts w:hint="eastAsia" w:ascii="Times New Roman" w:hAnsi="Times New Roman"/>
                      <w:color w:val="000000"/>
                    </w:rPr>
                    <w:t>由周边农户运走作为农家肥</w:t>
                  </w:r>
                  <w:r>
                    <w:rPr>
                      <w:rFonts w:ascii="Times New Roman" w:hAnsi="Times New Roman"/>
                      <w:color w:val="000000"/>
                    </w:rPr>
                    <w:t>。</w:t>
                  </w:r>
                </w:p>
              </w:tc>
              <w:tc>
                <w:tcPr>
                  <w:tcW w:w="5123" w:type="dxa"/>
                  <w:noWrap w:val="0"/>
                  <w:vAlign w:val="center"/>
                </w:tcPr>
                <w:p>
                  <w:pPr>
                    <w:shd w:val="clear" w:color="auto" w:fill="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项目施工期废水主要为施工废水和施工人员的少量生活污水。施工废水主要来源于施工车辆以及机械设备的清洗产生的废水等。施工期间，在</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施工现场设置</w:t>
                  </w:r>
                  <w:r>
                    <w:rPr>
                      <w:rFonts w:hint="default" w:ascii="Times New Roman" w:hAnsi="Times New Roman" w:cs="Times New Roman"/>
                      <w:color w:val="auto"/>
                      <w:highlight w:val="none"/>
                      <w:lang w:eastAsia="zh-CN"/>
                    </w:rPr>
                    <w:t>了</w:t>
                  </w:r>
                  <w:r>
                    <w:rPr>
                      <w:rFonts w:hint="default" w:ascii="Times New Roman" w:hAnsi="Times New Roman" w:cs="Times New Roman"/>
                      <w:color w:val="auto"/>
                      <w:highlight w:val="none"/>
                    </w:rPr>
                    <w:t>一座隔油沉淀池，收集施工中所排放的各类废水，废水经隔油沉淀后，作为施工用水的一部分重复使用。现场设置</w:t>
                  </w:r>
                  <w:r>
                    <w:rPr>
                      <w:rFonts w:hint="default" w:ascii="Times New Roman" w:hAnsi="Times New Roman" w:cs="Times New Roman"/>
                      <w:color w:val="auto"/>
                      <w:highlight w:val="none"/>
                      <w:lang w:val="en-US" w:eastAsia="zh-CN"/>
                    </w:rPr>
                    <w:t>了</w:t>
                  </w:r>
                  <w:r>
                    <w:rPr>
                      <w:rFonts w:hint="default" w:ascii="Times New Roman" w:hAnsi="Times New Roman" w:cs="Times New Roman"/>
                      <w:color w:val="auto"/>
                      <w:highlight w:val="none"/>
                    </w:rPr>
                    <w:t>旱厕，施工人员生活污水用作周边绿化。</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690" w:type="dxa"/>
                  <w:noWrap w:val="0"/>
                  <w:vAlign w:val="center"/>
                </w:tcPr>
                <w:p>
                  <w:pPr>
                    <w:jc w:val="center"/>
                    <w:rPr>
                      <w:rFonts w:hint="default" w:ascii="Times New Roman" w:hAnsi="Times New Roman" w:cs="Times New Roman" w:eastAsiaTheme="minorEastAsia"/>
                      <w:color w:val="000000"/>
                      <w:kern w:val="2"/>
                      <w:sz w:val="21"/>
                      <w:szCs w:val="22"/>
                      <w:highlight w:val="none"/>
                      <w:lang w:val="en-US" w:eastAsia="zh-CN" w:bidi="ar-SA"/>
                    </w:rPr>
                  </w:pPr>
                  <w:r>
                    <w:rPr>
                      <w:rFonts w:hint="default" w:ascii="Times New Roman" w:hAnsi="Times New Roman" w:cs="Times New Roman"/>
                      <w:color w:val="000000"/>
                      <w:highlight w:val="none"/>
                      <w:lang w:val="en-US" w:eastAsia="zh-CN"/>
                    </w:rPr>
                    <w:t>噪声</w:t>
                  </w:r>
                </w:p>
              </w:tc>
              <w:tc>
                <w:tcPr>
                  <w:tcW w:w="5399" w:type="dxa"/>
                  <w:noWrap w:val="0"/>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施工期避免在同一时间集中使用大量的动力机械设备，施工设备尽量远离敏感点布置，加强对施工噪声的治理，尽量减轻由于施工给周围环境和敏感目标的影响。</w:t>
                  </w:r>
                </w:p>
              </w:tc>
              <w:tc>
                <w:tcPr>
                  <w:tcW w:w="5123" w:type="dxa"/>
                  <w:noWrap w:val="0"/>
                  <w:vAlign w:val="center"/>
                </w:tcPr>
                <w:p>
                  <w:pPr>
                    <w:shd w:val="clear" w:color="auto" w:fill="auto"/>
                    <w:rPr>
                      <w:rFonts w:hint="eastAsia"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项目在施工期施工设备远离敏感点布置，加强了对施工噪声的治理。</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690" w:type="dxa"/>
                  <w:noWrap w:val="0"/>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eastAsia="宋体" w:cs="Times New Roman"/>
                      <w:color w:val="000000"/>
                      <w:highlight w:val="none"/>
                      <w:lang w:val="en-US" w:eastAsia="zh-CN"/>
                    </w:rPr>
                    <w:t>固废</w:t>
                  </w:r>
                </w:p>
              </w:tc>
              <w:tc>
                <w:tcPr>
                  <w:tcW w:w="5399" w:type="dxa"/>
                  <w:noWrap w:val="0"/>
                  <w:vAlign w:val="center"/>
                </w:tcPr>
                <w:p>
                  <w:pPr>
                    <w:outlineLvl w:val="1"/>
                    <w:rPr>
                      <w:rFonts w:hint="default" w:ascii="Times New Roman" w:hAnsi="Times New Roman" w:eastAsia="宋体" w:cs="Times New Roman"/>
                      <w:color w:val="auto"/>
                      <w:kern w:val="2"/>
                      <w:sz w:val="21"/>
                      <w:szCs w:val="24"/>
                      <w:highlight w:val="none"/>
                      <w:lang w:val="en-US" w:eastAsia="zh-CN" w:bidi="ar-SA"/>
                    </w:rPr>
                  </w:pPr>
                  <w:r>
                    <w:rPr>
                      <w:rFonts w:ascii="Times New Roman" w:hAnsi="Times New Roman"/>
                      <w:color w:val="000000"/>
                    </w:rPr>
                    <w:t>施工期间的固废主要为生活垃圾、建筑垃圾和损坏光伏组件。施工期产生的生活垃圾通过当地环卫部门定期清运；建筑垃圾回收综合利用；损坏的光伏组件由生产厂家直接收回。</w:t>
                  </w:r>
                </w:p>
              </w:tc>
              <w:tc>
                <w:tcPr>
                  <w:tcW w:w="5123" w:type="dxa"/>
                  <w:noWrap w:val="0"/>
                  <w:vAlign w:val="center"/>
                </w:tcPr>
                <w:p>
                  <w:pPr>
                    <w:jc w:val="both"/>
                    <w:outlineLvl w:val="1"/>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施工期间的固废主要为生活垃圾、建筑垃圾和损坏光伏组件。施工期产生的生活垃圾</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通过当地环卫部门清运；建筑垃圾</w:t>
                  </w:r>
                  <w:r>
                    <w:rPr>
                      <w:rFonts w:hint="default" w:ascii="Times New Roman" w:hAnsi="Times New Roman" w:cs="Times New Roman"/>
                      <w:color w:val="auto"/>
                      <w:highlight w:val="none"/>
                      <w:lang w:val="en-US" w:eastAsia="zh-CN"/>
                    </w:rPr>
                    <w:t>已委托</w:t>
                  </w:r>
                  <w:r>
                    <w:rPr>
                      <w:rFonts w:hint="default" w:ascii="Times New Roman" w:hAnsi="Times New Roman" w:cs="Times New Roman"/>
                      <w:color w:val="auto"/>
                      <w:highlight w:val="none"/>
                    </w:rPr>
                    <w:t>回收综合利用；损坏的光伏组件</w:t>
                  </w:r>
                  <w:r>
                    <w:rPr>
                      <w:rFonts w:hint="default" w:ascii="Times New Roman" w:hAnsi="Times New Roman" w:cs="Times New Roman"/>
                      <w:color w:val="auto"/>
                      <w:highlight w:val="none"/>
                      <w:lang w:val="en-US" w:eastAsia="zh-CN"/>
                    </w:rPr>
                    <w:t>已</w:t>
                  </w:r>
                  <w:r>
                    <w:rPr>
                      <w:rFonts w:hint="default" w:ascii="Times New Roman" w:hAnsi="Times New Roman" w:cs="Times New Roman"/>
                      <w:color w:val="auto"/>
                      <w:highlight w:val="none"/>
                    </w:rPr>
                    <w:t>由生产厂家收回</w:t>
                  </w:r>
                  <w:r>
                    <w:rPr>
                      <w:rFonts w:hint="default" w:ascii="Times New Roman" w:hAnsi="Times New Roman" w:cs="Times New Roman"/>
                      <w:color w:val="auto"/>
                      <w:highlight w:val="none"/>
                      <w:lang w:val="en-US" w:eastAsia="zh-CN"/>
                    </w:rPr>
                    <w:t>综合利用</w:t>
                  </w:r>
                  <w:r>
                    <w:rPr>
                      <w:rFonts w:hint="default" w:ascii="Times New Roman" w:hAnsi="Times New Roman" w:cs="Times New Roman"/>
                      <w:color w:val="auto"/>
                      <w:highlight w:val="none"/>
                    </w:rPr>
                    <w:t>。</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35" w:type="dxa"/>
                  <w:vMerge w:val="continue"/>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snapToGrid w:val="0"/>
                      <w:kern w:val="0"/>
                      <w:sz w:val="21"/>
                      <w:szCs w:val="21"/>
                      <w:highlight w:val="none"/>
                      <w:lang w:val="en-US" w:eastAsia="zh-CN" w:bidi="ar-SA"/>
                    </w:rPr>
                  </w:pPr>
                </w:p>
              </w:tc>
              <w:tc>
                <w:tcPr>
                  <w:tcW w:w="690" w:type="dxa"/>
                  <w:noWrap w:val="0"/>
                  <w:vAlign w:val="center"/>
                </w:tcPr>
                <w:p>
                  <w:pPr>
                    <w:jc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水土保持</w:t>
                  </w:r>
                </w:p>
              </w:tc>
              <w:tc>
                <w:tcPr>
                  <w:tcW w:w="5399" w:type="dxa"/>
                  <w:noWrap w:val="0"/>
                  <w:vAlign w:val="center"/>
                </w:tcPr>
                <w:p>
                  <w:pPr>
                    <w:rPr>
                      <w:rFonts w:hint="default" w:ascii="Times New Roman" w:hAnsi="Times New Roman" w:cs="Times New Roman" w:eastAsiaTheme="minorEastAsia"/>
                      <w:b w:val="0"/>
                      <w:bCs w:val="0"/>
                      <w:color w:val="000000"/>
                      <w:kern w:val="2"/>
                      <w:sz w:val="21"/>
                      <w:szCs w:val="24"/>
                      <w:highlight w:val="none"/>
                      <w:lang w:val="en-US" w:eastAsia="zh-CN" w:bidi="ar-SA"/>
                    </w:rPr>
                  </w:pPr>
                  <w:r>
                    <w:rPr>
                      <w:rFonts w:ascii="Times New Roman" w:hAnsi="Times New Roman"/>
                      <w:color w:val="000000"/>
                    </w:rPr>
                    <w:t>本项目施工期水土保持措施主要包括工程措施、植物措施和临时措施。工程措施主要为表土剥离、土地整治措施；植物措施包括植树和种草；临时措施主要为临时排水、沉沙、彩条布苫盖措施等</w:t>
                  </w:r>
                </w:p>
              </w:tc>
              <w:tc>
                <w:tcPr>
                  <w:tcW w:w="5123" w:type="dxa"/>
                  <w:noWrap w:val="0"/>
                  <w:vAlign w:val="center"/>
                </w:tcPr>
                <w:p>
                  <w:pPr>
                    <w:widowControl/>
                    <w:shd w:val="clear" w:color="auto" w:fill="auto"/>
                    <w:jc w:val="left"/>
                    <w:rPr>
                      <w:rFonts w:hint="eastAsia" w:ascii="Times New Roman" w:hAnsi="Times New Roman" w:cs="Times New Roman" w:eastAsiaTheme="minorEastAsia"/>
                      <w:b w:val="0"/>
                      <w:bCs w:val="0"/>
                      <w:color w:val="0000FF"/>
                      <w:kern w:val="2"/>
                      <w:sz w:val="21"/>
                      <w:szCs w:val="24"/>
                      <w:highlight w:val="none"/>
                      <w:lang w:val="en-US" w:eastAsia="zh-CN" w:bidi="ar-SA"/>
                    </w:rPr>
                  </w:pPr>
                  <w:r>
                    <w:rPr>
                      <w:rFonts w:hint="eastAsia" w:ascii="Times New Roman" w:hAnsi="Times New Roman" w:cs="Times New Roman"/>
                      <w:color w:val="auto"/>
                      <w:highlight w:val="none"/>
                      <w:lang w:val="en-US" w:eastAsia="zh-CN"/>
                    </w:rPr>
                    <w:t>项目不涉及开挖覆盖</w:t>
                  </w:r>
                  <w:r>
                    <w:rPr>
                      <w:rFonts w:hint="default" w:ascii="Times New Roman" w:hAnsi="Times New Roman" w:cs="Times New Roman"/>
                      <w:color w:val="auto"/>
                      <w:highlight w:val="none"/>
                    </w:rPr>
                    <w:t>，施工期采取的工程措施</w:t>
                  </w:r>
                  <w:r>
                    <w:rPr>
                      <w:rFonts w:hint="eastAsia" w:ascii="Times New Roman" w:hAnsi="Times New Roman" w:cs="Times New Roman"/>
                      <w:color w:val="auto"/>
                      <w:highlight w:val="none"/>
                      <w:lang w:eastAsia="zh-CN"/>
                    </w:rPr>
                    <w:t>为</w:t>
                  </w:r>
                  <w:r>
                    <w:rPr>
                      <w:rFonts w:hint="default" w:ascii="Times New Roman" w:hAnsi="Times New Roman" w:cs="Times New Roman"/>
                      <w:color w:val="auto"/>
                      <w:highlight w:val="none"/>
                    </w:rPr>
                    <w:t>：</w:t>
                  </w:r>
                  <w:r>
                    <w:rPr>
                      <w:rFonts w:ascii="Times New Roman" w:hAnsi="Times New Roman"/>
                      <w:color w:val="000000"/>
                    </w:rPr>
                    <w:t>表土</w:t>
                  </w:r>
                  <w:r>
                    <w:rPr>
                      <w:rFonts w:hint="eastAsia" w:ascii="Times New Roman" w:hAnsi="Times New Roman"/>
                      <w:color w:val="000000"/>
                      <w:lang w:val="en-US" w:eastAsia="zh-CN"/>
                    </w:rPr>
                    <w:t>整平</w:t>
                  </w:r>
                  <w:r>
                    <w:rPr>
                      <w:rFonts w:ascii="Times New Roman" w:hAnsi="Times New Roman"/>
                      <w:color w:val="000000"/>
                    </w:rPr>
                    <w:t>、</w:t>
                  </w:r>
                  <w:r>
                    <w:rPr>
                      <w:rFonts w:hint="default" w:ascii="Times New Roman" w:hAnsi="Times New Roman" w:cs="Times New Roman"/>
                      <w:color w:val="auto"/>
                      <w:highlight w:val="none"/>
                    </w:rPr>
                    <w:t>土地整治。植物措施：绿化。临时措施：彩条布苫盖。</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noWrap w:val="0"/>
                  <w:vAlign w:val="center"/>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noWrap w:val="0"/>
                  <w:vAlign w:val="center"/>
                </w:tcPr>
                <w:p>
                  <w:pPr>
                    <w:jc w:val="center"/>
                    <w:outlineLvl w:val="1"/>
                    <w:rPr>
                      <w:rFonts w:hint="default" w:ascii="Times New Roman" w:hAnsi="Times New Roman" w:eastAsia="宋体" w:cs="Times New Roman"/>
                      <w:color w:val="000000"/>
                      <w:sz w:val="21"/>
                      <w:szCs w:val="21"/>
                    </w:rPr>
                  </w:pPr>
                </w:p>
              </w:tc>
              <w:tc>
                <w:tcPr>
                  <w:tcW w:w="690" w:type="dxa"/>
                  <w:noWrap w:val="0"/>
                  <w:vAlign w:val="center"/>
                </w:tcPr>
                <w:p>
                  <w:pPr>
                    <w:jc w:val="center"/>
                    <w:rPr>
                      <w:rFonts w:hint="default" w:ascii="Times New Roman" w:hAnsi="Times New Roman" w:cs="Times New Roman" w:eastAsiaTheme="minorEastAsia"/>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生态保护措施</w:t>
                  </w:r>
                </w:p>
              </w:tc>
              <w:tc>
                <w:tcPr>
                  <w:tcW w:w="5399" w:type="dxa"/>
                  <w:noWrap w:val="0"/>
                  <w:vAlign w:val="center"/>
                </w:tcPr>
                <w:p>
                  <w:pPr>
                    <w:shd w:val="clear" w:color="auto" w:fill="auto"/>
                    <w:rPr>
                      <w:rFonts w:hint="default" w:ascii="Times New Roman" w:hAnsi="Times New Roman" w:cs="Times New Roman" w:eastAsiaTheme="minorEastAsia"/>
                      <w:color w:val="000000"/>
                      <w:kern w:val="2"/>
                      <w:sz w:val="21"/>
                      <w:szCs w:val="22"/>
                      <w:highlight w:val="none"/>
                      <w:lang w:val="en-US" w:eastAsia="zh-CN" w:bidi="ar-SA"/>
                    </w:rPr>
                  </w:pPr>
                  <w:r>
                    <w:rPr>
                      <w:rFonts w:ascii="Times New Roman" w:hAnsi="Times New Roman"/>
                      <w:color w:val="000000"/>
                    </w:rPr>
                    <w:t>临时占地及时进行植被恢复，加强施工人员管理</w:t>
                  </w:r>
                  <w:r>
                    <w:rPr>
                      <w:rFonts w:hint="eastAsia" w:ascii="Times New Roman" w:hAnsi="Times New Roman"/>
                      <w:color w:val="000000"/>
                    </w:rPr>
                    <w:t>。</w:t>
                  </w:r>
                </w:p>
              </w:tc>
              <w:tc>
                <w:tcPr>
                  <w:tcW w:w="5123" w:type="dxa"/>
                  <w:noWrap w:val="0"/>
                  <w:vAlign w:val="center"/>
                </w:tcPr>
                <w:p>
                  <w:pPr>
                    <w:shd w:val="clear" w:color="auto" w:fill="auto"/>
                    <w:rPr>
                      <w:rFonts w:hint="eastAsia" w:ascii="Times New Roman" w:hAnsi="Times New Roman" w:cs="Times New Roman" w:eastAsiaTheme="minorEastAsia"/>
                      <w:color w:val="auto"/>
                      <w:kern w:val="2"/>
                      <w:sz w:val="21"/>
                      <w:szCs w:val="22"/>
                      <w:highlight w:val="none"/>
                      <w:lang w:val="en-US" w:eastAsia="zh-CN" w:bidi="ar-SA"/>
                    </w:rPr>
                  </w:pPr>
                  <w:r>
                    <w:rPr>
                      <w:rFonts w:hint="default" w:ascii="Times New Roman" w:hAnsi="Times New Roman" w:cs="Times New Roman"/>
                      <w:color w:val="auto"/>
                      <w:highlight w:val="none"/>
                    </w:rPr>
                    <w:t>项目施工期</w:t>
                  </w:r>
                  <w:r>
                    <w:rPr>
                      <w:rFonts w:hint="eastAsia" w:ascii="Times New Roman" w:hAnsi="Times New Roman" w:cs="Times New Roman"/>
                      <w:color w:val="auto"/>
                      <w:highlight w:val="none"/>
                      <w:lang w:eastAsia="zh-CN"/>
                    </w:rPr>
                    <w:t>所有用地均利用原有道路周边空地，主要用于光伏板组装临时码头、施工营地等</w:t>
                  </w: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eastAsia="zh-CN"/>
                    </w:rPr>
                    <w:t>共设置</w:t>
                  </w:r>
                  <w:r>
                    <w:rPr>
                      <w:rFonts w:hint="eastAsia" w:ascii="Times New Roman" w:hAnsi="Times New Roman" w:cs="Times New Roman"/>
                      <w:color w:val="auto"/>
                      <w:highlight w:val="none"/>
                      <w:lang w:val="en-US" w:eastAsia="zh-CN"/>
                    </w:rPr>
                    <w:t>5个临时组装营地，施工完成后均已恢复原状，临时项目部已交由政府管理，本项目不对其进行恢复。</w:t>
                  </w:r>
                </w:p>
              </w:tc>
              <w:tc>
                <w:tcPr>
                  <w:tcW w:w="9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项目施工营地交由政府管理，未进行用地恢复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restart"/>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eastAsia="宋体" w:cs="Times New Roman"/>
                      <w:color w:val="000000"/>
                      <w:highlight w:val="none"/>
                      <w:lang w:val="en-US" w:eastAsia="zh-CN"/>
                    </w:rPr>
                    <w:t>运营期</w:t>
                  </w:r>
                </w:p>
              </w:tc>
              <w:tc>
                <w:tcPr>
                  <w:tcW w:w="690" w:type="dxa"/>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cs="Times New Roman"/>
                      <w:color w:val="000000"/>
                      <w:highlight w:val="none"/>
                      <w:lang w:val="en-US" w:eastAsia="zh-CN"/>
                    </w:rPr>
                    <w:t>废水</w:t>
                  </w:r>
                </w:p>
              </w:tc>
              <w:tc>
                <w:tcPr>
                  <w:tcW w:w="5399" w:type="dxa"/>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本项目运营期废水主要为光伏组件</w:t>
                  </w:r>
                  <w:r>
                    <w:rPr>
                      <w:rFonts w:hint="eastAsia" w:ascii="Times New Roman" w:hAnsi="Times New Roman"/>
                      <w:color w:val="000000"/>
                    </w:rPr>
                    <w:t>清洗废水，光伏组件冲洗为局部间断性冲洗，光伏组件清洗废水主要污染物为少量SS，清洗废水经组件流入塌陷区，不进行收集。</w:t>
                  </w:r>
                </w:p>
              </w:tc>
              <w:tc>
                <w:tcPr>
                  <w:tcW w:w="5123" w:type="dxa"/>
                  <w:vAlign w:val="center"/>
                </w:tcPr>
                <w:p>
                  <w:pPr>
                    <w:shd w:val="clear" w:color="auto" w:fill="auto"/>
                    <w:rPr>
                      <w:rFonts w:hint="eastAsia"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本项目运营期废水主要为</w:t>
                  </w:r>
                  <w:r>
                    <w:rPr>
                      <w:rFonts w:ascii="Times New Roman" w:hAnsi="Times New Roman"/>
                      <w:color w:val="000000"/>
                    </w:rPr>
                    <w:t>本光伏组件</w:t>
                  </w:r>
                  <w:r>
                    <w:rPr>
                      <w:rFonts w:hint="eastAsia" w:ascii="Times New Roman" w:hAnsi="Times New Roman"/>
                      <w:color w:val="000000"/>
                    </w:rPr>
                    <w:t>清洗废水，光伏组件冲洗为局部间断性冲洗，清洗废水经组件流入塌陷区，不进行收集。</w:t>
                  </w:r>
                </w:p>
              </w:tc>
              <w:tc>
                <w:tcPr>
                  <w:tcW w:w="918"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tcPr>
                <w:p>
                  <w:pPr>
                    <w:jc w:val="center"/>
                    <w:outlineLvl w:val="1"/>
                    <w:rPr>
                      <w:rFonts w:hint="default" w:ascii="Times New Roman" w:hAnsi="Times New Roman" w:eastAsia="宋体" w:cs="Times New Roman"/>
                      <w:color w:val="000000"/>
                      <w:sz w:val="21"/>
                      <w:szCs w:val="21"/>
                    </w:rPr>
                  </w:pPr>
                </w:p>
              </w:tc>
              <w:tc>
                <w:tcPr>
                  <w:tcW w:w="690" w:type="dxa"/>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cs="Times New Roman"/>
                      <w:color w:val="000000"/>
                      <w:highlight w:val="none"/>
                      <w:lang w:val="en-US" w:eastAsia="zh-CN"/>
                    </w:rPr>
                    <w:t>噪声</w:t>
                  </w:r>
                </w:p>
              </w:tc>
              <w:tc>
                <w:tcPr>
                  <w:tcW w:w="5399" w:type="dxa"/>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szCs w:val="21"/>
                    </w:rPr>
                    <w:t>选用低噪声设备，高噪声设备采取减振、隔声等措施</w:t>
                  </w:r>
                </w:p>
              </w:tc>
              <w:tc>
                <w:tcPr>
                  <w:tcW w:w="5123" w:type="dxa"/>
                  <w:vAlign w:val="center"/>
                </w:tcPr>
                <w:p>
                  <w:pPr>
                    <w:shd w:val="clear" w:color="auto" w:fill="auto"/>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highlight w:val="none"/>
                      <w:lang w:eastAsia="zh-CN"/>
                    </w:rPr>
                    <w:t>本项目运营期无明显产噪设备，项目依托的变压站设备已设置弹性装置进行减噪。</w:t>
                  </w:r>
                </w:p>
              </w:tc>
              <w:tc>
                <w:tcPr>
                  <w:tcW w:w="918"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tcPr>
                <w:p>
                  <w:pPr>
                    <w:jc w:val="center"/>
                    <w:outlineLvl w:val="1"/>
                    <w:rPr>
                      <w:rFonts w:hint="default" w:ascii="Times New Roman" w:hAnsi="Times New Roman" w:eastAsia="宋体" w:cs="Times New Roman"/>
                      <w:color w:val="000000"/>
                      <w:sz w:val="21"/>
                      <w:szCs w:val="21"/>
                    </w:rPr>
                  </w:pPr>
                </w:p>
              </w:tc>
              <w:tc>
                <w:tcPr>
                  <w:tcW w:w="690" w:type="dxa"/>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eastAsia="宋体" w:cs="Times New Roman"/>
                      <w:color w:val="000000"/>
                      <w:highlight w:val="none"/>
                      <w:lang w:val="en-US" w:eastAsia="zh-CN"/>
                    </w:rPr>
                    <w:t>固废</w:t>
                  </w:r>
                </w:p>
              </w:tc>
              <w:tc>
                <w:tcPr>
                  <w:tcW w:w="5399" w:type="dxa"/>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废旧光伏组件在升压站暂存区暂存后由厂家回收；废铅酸蓄电池、废变压器等按危险废物暂存要求在升压站内危废暂存间暂存，委托有资质单位进行处理处置；升压站设置一座</w:t>
                  </w:r>
                  <w:r>
                    <w:rPr>
                      <w:rFonts w:hint="eastAsia" w:ascii="Times New Roman" w:hAnsi="Times New Roman"/>
                      <w:color w:val="000000"/>
                    </w:rPr>
                    <w:t>100</w:t>
                  </w:r>
                  <w:r>
                    <w:rPr>
                      <w:rFonts w:ascii="Times New Roman" w:hAnsi="Times New Roman"/>
                      <w:color w:val="000000"/>
                    </w:rPr>
                    <w:t>m</w:t>
                  </w:r>
                  <w:r>
                    <w:rPr>
                      <w:rFonts w:ascii="Times New Roman" w:hAnsi="Times New Roman"/>
                      <w:color w:val="000000"/>
                      <w:vertAlign w:val="superscript"/>
                    </w:rPr>
                    <w:t>3</w:t>
                  </w:r>
                  <w:r>
                    <w:rPr>
                      <w:rFonts w:ascii="Times New Roman" w:hAnsi="Times New Roman"/>
                      <w:color w:val="000000"/>
                    </w:rPr>
                    <w:t>事故油池收集事故状态下的废变压器油，委托有资质单位进行处理处置。</w:t>
                  </w:r>
                  <w:r>
                    <w:rPr>
                      <w:rFonts w:hint="eastAsia" w:ascii="Times New Roman" w:hAnsi="Times New Roman"/>
                      <w:color w:val="000000"/>
                    </w:rPr>
                    <w:t>本项目依托“古城项目”</w:t>
                  </w:r>
                  <w:r>
                    <w:rPr>
                      <w:rFonts w:ascii="Times New Roman" w:hAnsi="Times New Roman"/>
                      <w:color w:val="000000"/>
                    </w:rPr>
                    <w:t>220kV升压站内拟建20m</w:t>
                  </w:r>
                  <w:r>
                    <w:rPr>
                      <w:rFonts w:ascii="Times New Roman" w:hAnsi="Times New Roman"/>
                      <w:color w:val="000000"/>
                      <w:vertAlign w:val="superscript"/>
                    </w:rPr>
                    <w:t>2</w:t>
                  </w:r>
                  <w:r>
                    <w:rPr>
                      <w:rFonts w:ascii="Times New Roman" w:hAnsi="Times New Roman"/>
                      <w:color w:val="000000"/>
                    </w:rPr>
                    <w:t>的危废暂存间对光伏电站运行期间产生的危险废物进行暂存。</w:t>
                  </w:r>
                </w:p>
              </w:tc>
              <w:tc>
                <w:tcPr>
                  <w:tcW w:w="5123" w:type="dxa"/>
                  <w:vAlign w:val="center"/>
                </w:tcPr>
                <w:p>
                  <w:pPr>
                    <w:jc w:val="both"/>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US" w:eastAsia="zh-CN"/>
                    </w:rPr>
                    <w:t>项目运营期固废主要为废旧光伏组件，</w:t>
                  </w:r>
                  <w:r>
                    <w:rPr>
                      <w:rFonts w:hint="default" w:ascii="Times New Roman" w:hAnsi="Times New Roman" w:cs="Times New Roman"/>
                      <w:color w:val="auto"/>
                      <w:highlight w:val="none"/>
                    </w:rPr>
                    <w:t>废旧光伏组件在升压站暂存区暂存后由厂家回收</w:t>
                  </w:r>
                  <w:r>
                    <w:rPr>
                      <w:rFonts w:hint="eastAsia" w:ascii="Times New Roman" w:hAnsi="Times New Roman" w:cs="Times New Roman"/>
                      <w:color w:val="auto"/>
                      <w:highlight w:val="none"/>
                      <w:lang w:eastAsia="zh-CN"/>
                    </w:rPr>
                    <w:t>。</w:t>
                  </w:r>
                  <w:r>
                    <w:rPr>
                      <w:rFonts w:ascii="Times New Roman" w:hAnsi="Times New Roman"/>
                      <w:color w:val="000000"/>
                    </w:rPr>
                    <w:t>废变压器等暂存要求在升压站内危废暂存间暂存，委托</w:t>
                  </w:r>
                  <w:r>
                    <w:rPr>
                      <w:rFonts w:hint="eastAsia" w:ascii="Times New Roman" w:hAnsi="Times New Roman"/>
                      <w:color w:val="000000"/>
                    </w:rPr>
                    <w:t>巢湖市亚庆环保科技有限责任公司</w:t>
                  </w:r>
                  <w:r>
                    <w:rPr>
                      <w:rFonts w:ascii="Times New Roman" w:hAnsi="Times New Roman"/>
                      <w:color w:val="000000"/>
                    </w:rPr>
                    <w:t>进行处理处置</w:t>
                  </w:r>
                </w:p>
                <w:p>
                  <w:pPr>
                    <w:jc w:val="both"/>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val="en-US" w:eastAsia="zh-CN"/>
                    </w:rPr>
                    <w:t>为预防变压器油泄露，建设单位在</w:t>
                  </w:r>
                  <w:r>
                    <w:rPr>
                      <w:rFonts w:hint="default" w:ascii="Times New Roman" w:hAnsi="Times New Roman" w:cs="Times New Roman"/>
                      <w:color w:val="auto"/>
                      <w:highlight w:val="none"/>
                    </w:rPr>
                    <w:t>升压站设置</w:t>
                  </w:r>
                  <w:r>
                    <w:rPr>
                      <w:rFonts w:hint="eastAsia" w:ascii="Times New Roman" w:hAnsi="Times New Roman" w:cs="Times New Roman"/>
                      <w:color w:val="auto"/>
                      <w:highlight w:val="none"/>
                      <w:lang w:eastAsia="zh-CN"/>
                    </w:rPr>
                    <w:t>了</w:t>
                  </w:r>
                  <w:r>
                    <w:rPr>
                      <w:rFonts w:hint="default" w:ascii="Times New Roman" w:hAnsi="Times New Roman" w:cs="Times New Roman"/>
                      <w:color w:val="auto"/>
                      <w:highlight w:val="none"/>
                    </w:rPr>
                    <w:t>一座100m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事故油池</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用于</w:t>
                  </w:r>
                  <w:r>
                    <w:rPr>
                      <w:rFonts w:hint="default" w:ascii="Times New Roman" w:hAnsi="Times New Roman" w:cs="Times New Roman"/>
                      <w:color w:val="auto"/>
                      <w:highlight w:val="none"/>
                    </w:rPr>
                    <w:t>收集事故状态下的废变压器油，废变压器油</w:t>
                  </w:r>
                  <w:r>
                    <w:rPr>
                      <w:rFonts w:hint="eastAsia" w:ascii="Times New Roman" w:hAnsi="Times New Roman" w:cs="Times New Roman"/>
                      <w:color w:val="auto"/>
                      <w:highlight w:val="none"/>
                      <w:lang w:val="en-US" w:eastAsia="zh-CN"/>
                    </w:rPr>
                    <w:t>属于危险废物，</w:t>
                  </w:r>
                  <w:r>
                    <w:rPr>
                      <w:rFonts w:hint="default" w:ascii="Times New Roman" w:hAnsi="Times New Roman" w:cs="Times New Roman"/>
                      <w:color w:val="auto"/>
                      <w:highlight w:val="none"/>
                    </w:rPr>
                    <w:t>在升压站内危废暂存间暂存，委托有资质单位进行处理处置</w:t>
                  </w:r>
                  <w:r>
                    <w:rPr>
                      <w:rFonts w:hint="eastAsia" w:ascii="Times New Roman" w:hAnsi="Times New Roman" w:cs="Times New Roman"/>
                      <w:color w:val="auto"/>
                      <w:highlight w:val="none"/>
                      <w:lang w:eastAsia="zh-CN"/>
                    </w:rPr>
                    <w:t>。</w:t>
                  </w:r>
                </w:p>
                <w:p>
                  <w:pPr>
                    <w:jc w:val="both"/>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升压站</w:t>
                  </w:r>
                  <w:r>
                    <w:rPr>
                      <w:rFonts w:hint="eastAsia" w:ascii="Times New Roman" w:hAnsi="Times New Roman" w:cs="Times New Roman"/>
                      <w:color w:val="auto"/>
                      <w:highlight w:val="none"/>
                      <w:lang w:val="en-US" w:eastAsia="zh-CN"/>
                    </w:rPr>
                    <w:t>内</w:t>
                  </w:r>
                  <w:r>
                    <w:rPr>
                      <w:rFonts w:hint="default" w:ascii="Times New Roman" w:hAnsi="Times New Roman" w:cs="Times New Roman"/>
                      <w:color w:val="auto"/>
                      <w:highlight w:val="none"/>
                      <w:lang w:val="en-US" w:eastAsia="zh-CN"/>
                    </w:rPr>
                    <w:t>西北部</w:t>
                  </w:r>
                  <w:r>
                    <w:rPr>
                      <w:rFonts w:hint="default" w:ascii="Times New Roman" w:hAnsi="Times New Roman" w:cs="Times New Roman"/>
                      <w:color w:val="auto"/>
                      <w:highlight w:val="none"/>
                    </w:rPr>
                    <w:t>设置</w:t>
                  </w:r>
                  <w:r>
                    <w:rPr>
                      <w:rFonts w:hint="eastAsia" w:ascii="Times New Roman" w:hAnsi="Times New Roman" w:cs="Times New Roman"/>
                      <w:color w:val="auto"/>
                      <w:highlight w:val="none"/>
                      <w:lang w:eastAsia="zh-CN"/>
                    </w:rPr>
                    <w:t>了</w:t>
                  </w:r>
                  <w:r>
                    <w:rPr>
                      <w:rFonts w:hint="default" w:ascii="Times New Roman" w:hAnsi="Times New Roman" w:cs="Times New Roman"/>
                      <w:color w:val="auto"/>
                      <w:highlight w:val="none"/>
                    </w:rPr>
                    <w:t>1间面积为</w:t>
                  </w:r>
                  <w:r>
                    <w:rPr>
                      <w:rFonts w:hint="eastAsia" w:ascii="Times New Roman" w:hAnsi="Times New Roman" w:cs="Times New Roman"/>
                      <w:color w:val="auto"/>
                      <w:highlight w:val="none"/>
                      <w:lang w:val="en-US" w:eastAsia="zh-CN"/>
                    </w:rPr>
                    <w:t>15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的危废暂存间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暂存间内做防腐防渗处理，并设置了导流沟集液槽</w:t>
                  </w:r>
                  <w:r>
                    <w:rPr>
                      <w:rFonts w:hint="default" w:ascii="Times New Roman" w:hAnsi="Times New Roman" w:cs="Times New Roman"/>
                      <w:color w:val="auto"/>
                      <w:highlight w:val="none"/>
                      <w:lang w:val="en-US" w:eastAsia="zh-CN"/>
                    </w:rPr>
                    <w:t>。</w:t>
                  </w:r>
                </w:p>
              </w:tc>
              <w:tc>
                <w:tcPr>
                  <w:tcW w:w="918"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危废暂存间面积调整为15m</w:t>
                  </w:r>
                  <w:r>
                    <w:rPr>
                      <w:rFonts w:hint="eastAsia" w:ascii="Times New Roman" w:hAnsi="Times New Roman" w:eastAsia="宋体" w:cs="Times New Roman"/>
                      <w:color w:val="auto"/>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tcPr>
                <w:p>
                  <w:pPr>
                    <w:jc w:val="center"/>
                    <w:outlineLvl w:val="1"/>
                    <w:rPr>
                      <w:rFonts w:hint="default" w:ascii="Times New Roman" w:hAnsi="Times New Roman" w:eastAsia="宋体" w:cs="Times New Roman"/>
                      <w:color w:val="000000"/>
                      <w:sz w:val="21"/>
                      <w:szCs w:val="21"/>
                    </w:rPr>
                  </w:pPr>
                </w:p>
              </w:tc>
              <w:tc>
                <w:tcPr>
                  <w:tcW w:w="690" w:type="dxa"/>
                  <w:vAlign w:val="center"/>
                </w:tcPr>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cs="Times New Roman"/>
                      <w:color w:val="000000"/>
                      <w:highlight w:val="none"/>
                      <w:lang w:val="en-US" w:eastAsia="zh-CN"/>
                    </w:rPr>
                    <w:t>生态保护措施</w:t>
                  </w:r>
                </w:p>
              </w:tc>
              <w:tc>
                <w:tcPr>
                  <w:tcW w:w="5399" w:type="dxa"/>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加强人员管理，严禁随意破坏项目周边地表植被、严禁扑杀野生动物。加强人员管理，严禁扑杀野生水生动物。</w:t>
                  </w:r>
                </w:p>
              </w:tc>
              <w:tc>
                <w:tcPr>
                  <w:tcW w:w="5123" w:type="dxa"/>
                  <w:vAlign w:val="center"/>
                </w:tcPr>
                <w:p>
                  <w:pPr>
                    <w:shd w:val="clear" w:color="auto" w:fill="auto"/>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对工作人员进行宣贯教育，禁止</w:t>
                  </w:r>
                  <w:r>
                    <w:rPr>
                      <w:rFonts w:hint="default" w:ascii="Times New Roman" w:hAnsi="Times New Roman" w:cs="Times New Roman"/>
                      <w:color w:val="auto"/>
                      <w:highlight w:val="none"/>
                    </w:rPr>
                    <w:t>随意破坏项目周边地表植被、扑杀野生动物。</w:t>
                  </w:r>
                </w:p>
              </w:tc>
              <w:tc>
                <w:tcPr>
                  <w:tcW w:w="918"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639" w:type="dxa"/>
                  <w:vMerge w:val="continue"/>
                </w:tcPr>
                <w:p>
                  <w:pPr>
                    <w:keepNext w:val="0"/>
                    <w:keepLines w:val="0"/>
                    <w:pageBreakBefore w:val="0"/>
                    <w:widowControl w:val="0"/>
                    <w:kinsoku/>
                    <w:wordWrap/>
                    <w:overflowPunct/>
                    <w:topLinePunct w:val="0"/>
                    <w:autoSpaceDE/>
                    <w:autoSpaceDN/>
                    <w:bidi w:val="0"/>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35" w:type="dxa"/>
                  <w:vMerge w:val="continue"/>
                </w:tcPr>
                <w:p>
                  <w:pPr>
                    <w:jc w:val="center"/>
                    <w:outlineLvl w:val="1"/>
                    <w:rPr>
                      <w:rFonts w:hint="default" w:ascii="Times New Roman" w:hAnsi="Times New Roman" w:eastAsia="宋体" w:cs="Times New Roman"/>
                      <w:color w:val="000000"/>
                      <w:sz w:val="21"/>
                      <w:szCs w:val="21"/>
                    </w:rPr>
                  </w:pPr>
                </w:p>
              </w:tc>
              <w:tc>
                <w:tcPr>
                  <w:tcW w:w="690" w:type="dxa"/>
                  <w:vAlign w:val="center"/>
                </w:tcPr>
                <w:p>
                  <w:pPr>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电磁</w:t>
                  </w:r>
                </w:p>
                <w:p>
                  <w:pPr>
                    <w:jc w:val="center"/>
                    <w:rPr>
                      <w:rFonts w:hint="default" w:ascii="Times New Roman" w:hAnsi="Times New Roman" w:eastAsia="宋体" w:cs="Times New Roman"/>
                      <w:color w:val="000000"/>
                      <w:kern w:val="2"/>
                      <w:sz w:val="21"/>
                      <w:szCs w:val="22"/>
                      <w:highlight w:val="none"/>
                      <w:lang w:val="en-US" w:eastAsia="zh-CN" w:bidi="ar-SA"/>
                    </w:rPr>
                  </w:pPr>
                  <w:r>
                    <w:rPr>
                      <w:rFonts w:hint="default" w:ascii="Times New Roman" w:hAnsi="Times New Roman" w:eastAsia="宋体" w:cs="Times New Roman"/>
                      <w:color w:val="000000"/>
                      <w:highlight w:val="none"/>
                      <w:lang w:val="en-US" w:eastAsia="zh-CN"/>
                    </w:rPr>
                    <w:t>辐射</w:t>
                  </w:r>
                </w:p>
              </w:tc>
              <w:tc>
                <w:tcPr>
                  <w:tcW w:w="5399" w:type="dxa"/>
                  <w:vAlign w:val="center"/>
                </w:tcPr>
                <w:p>
                  <w:pPr>
                    <w:rPr>
                      <w:rFonts w:hint="default" w:ascii="Times New Roman" w:hAnsi="Times New Roman" w:eastAsia="宋体" w:cs="Times New Roman"/>
                      <w:color w:val="auto"/>
                      <w:kern w:val="2"/>
                      <w:sz w:val="21"/>
                      <w:szCs w:val="22"/>
                      <w:highlight w:val="none"/>
                      <w:lang w:val="en-US" w:eastAsia="zh-CN" w:bidi="ar-SA"/>
                    </w:rPr>
                  </w:pPr>
                  <w:r>
                    <w:rPr>
                      <w:rFonts w:ascii="Times New Roman" w:hAnsi="Times New Roman"/>
                      <w:color w:val="000000"/>
                    </w:rPr>
                    <w:t>电磁辐射内容另行环评。</w:t>
                  </w:r>
                </w:p>
              </w:tc>
              <w:tc>
                <w:tcPr>
                  <w:tcW w:w="5123" w:type="dxa"/>
                  <w:vAlign w:val="center"/>
                </w:tcPr>
                <w:p>
                  <w:pPr>
                    <w:shd w:val="clear" w:color="auto" w:fill="auto"/>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cs="Times New Roman"/>
                      <w:color w:val="auto"/>
                      <w:highlight w:val="none"/>
                    </w:rPr>
                    <w:t>电磁辐射</w:t>
                  </w:r>
                  <w:r>
                    <w:rPr>
                      <w:rFonts w:hint="eastAsia" w:ascii="Times New Roman" w:hAnsi="Times New Roman" w:cs="Times New Roman"/>
                      <w:color w:val="auto"/>
                      <w:highlight w:val="none"/>
                      <w:lang w:val="en-US" w:eastAsia="zh-CN"/>
                    </w:rPr>
                    <w:t>不在本项目范围内</w:t>
                  </w:r>
                  <w:r>
                    <w:rPr>
                      <w:rFonts w:hint="default" w:ascii="Times New Roman" w:hAnsi="Times New Roman" w:cs="Times New Roman"/>
                      <w:color w:val="auto"/>
                      <w:highlight w:val="none"/>
                    </w:rPr>
                    <w:t>。</w:t>
                  </w:r>
                </w:p>
              </w:tc>
              <w:tc>
                <w:tcPr>
                  <w:tcW w:w="918" w:type="dxa"/>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一致</w:t>
                  </w:r>
                </w:p>
              </w:tc>
            </w:tr>
          </w:tbl>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Times New Roman" w:hAnsi="Times New Roman" w:cs="Times New Roman"/>
                <w:highlight w:val="yellow"/>
              </w:rPr>
            </w:pPr>
          </w:p>
        </w:tc>
      </w:tr>
    </w:tbl>
    <w:p>
      <w:pPr>
        <w:rPr>
          <w:rFonts w:hint="default" w:ascii="Times New Roman" w:hAnsi="Times New Roman" w:cs="Times New Roman"/>
          <w:b/>
          <w:bCs/>
          <w:sz w:val="28"/>
          <w:szCs w:val="28"/>
          <w:highlight w:val="none"/>
        </w:rPr>
        <w:sectPr>
          <w:pgSz w:w="16838" w:h="11906" w:orient="landscape"/>
          <w:pgMar w:top="1800" w:right="1383" w:bottom="1706" w:left="1587" w:header="851" w:footer="992" w:gutter="0"/>
          <w:pgBorders>
            <w:top w:val="none" w:sz="0" w:space="0"/>
            <w:left w:val="none" w:sz="0" w:space="0"/>
            <w:bottom w:val="none" w:sz="0" w:space="0"/>
            <w:right w:val="none" w:sz="0" w:space="0"/>
          </w:pgBorders>
          <w:cols w:space="720" w:num="1"/>
          <w:docGrid w:type="lines" w:linePitch="312" w:charSpace="0"/>
        </w:sectPr>
      </w:pPr>
    </w:p>
    <w:tbl>
      <w:tblPr>
        <w:tblStyle w:val="3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9" w:hRule="atLeast"/>
          <w:jc w:val="center"/>
        </w:trPr>
        <w:tc>
          <w:tcPr>
            <w:tcW w:w="8600" w:type="dxa"/>
            <w:vAlign w:val="top"/>
          </w:tcPr>
          <w:p>
            <w:pPr>
              <w:pStyle w:val="10"/>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after="0" w:line="360" w:lineRule="auto"/>
              <w:ind w:firstLine="480" w:firstLineChars="200"/>
              <w:jc w:val="both"/>
              <w:textAlignment w:val="auto"/>
              <w:rPr>
                <w:color w:val="auto"/>
                <w:sz w:val="24"/>
                <w:szCs w:val="24"/>
                <w:highlight w:val="none"/>
              </w:rPr>
            </w:pPr>
            <w:r>
              <w:rPr>
                <w:rFonts w:hint="eastAsia"/>
                <w:color w:val="auto"/>
                <w:sz w:val="24"/>
                <w:szCs w:val="24"/>
                <w:highlight w:val="none"/>
                <w:lang w:val="en-US" w:eastAsia="zh-CN"/>
              </w:rPr>
              <w:t>一、</w:t>
            </w:r>
            <w:r>
              <w:rPr>
                <w:color w:val="auto"/>
                <w:sz w:val="24"/>
                <w:szCs w:val="24"/>
                <w:highlight w:val="none"/>
              </w:rPr>
              <w:t>光伏系统总体</w:t>
            </w:r>
            <w:r>
              <w:rPr>
                <w:rFonts w:hint="eastAsia"/>
                <w:color w:val="auto"/>
                <w:sz w:val="24"/>
                <w:szCs w:val="24"/>
                <w:highlight w:val="none"/>
                <w:lang w:val="en-US" w:eastAsia="zh-CN"/>
              </w:rPr>
              <w:t>建设</w:t>
            </w:r>
          </w:p>
          <w:p>
            <w:pPr>
              <w:pStyle w:val="16"/>
              <w:spacing w:line="360" w:lineRule="auto"/>
              <w:ind w:firstLine="480" w:firstLineChars="200"/>
              <w:rPr>
                <w:rFonts w:hint="eastAsia" w:ascii="Times New Roman" w:hAnsi="Times New Roman" w:eastAsia="宋体"/>
                <w:color w:val="000000"/>
                <w:kern w:val="0"/>
                <w:sz w:val="24"/>
                <w:lang w:val="en-US" w:eastAsia="zh-CN"/>
              </w:rPr>
            </w:pPr>
            <w:r>
              <w:rPr>
                <w:rFonts w:ascii="Times New Roman" w:hAnsi="Times New Roman"/>
                <w:color w:val="000000"/>
                <w:kern w:val="0"/>
                <w:sz w:val="24"/>
              </w:rPr>
              <w:t>本工程以</w:t>
            </w:r>
            <w:r>
              <w:rPr>
                <w:rFonts w:hint="eastAsia" w:ascii="Times New Roman" w:hAnsi="Times New Roman"/>
                <w:color w:val="000000"/>
                <w:kern w:val="0"/>
                <w:sz w:val="24"/>
                <w:lang w:val="en-US" w:eastAsia="zh-CN"/>
              </w:rPr>
              <w:t>4.2</w:t>
            </w:r>
            <w:r>
              <w:rPr>
                <w:rFonts w:ascii="Times New Roman" w:hAnsi="Times New Roman"/>
                <w:color w:val="000000"/>
                <w:kern w:val="0"/>
                <w:sz w:val="24"/>
              </w:rPr>
              <w:t>MW为1个交流发电单元，</w:t>
            </w:r>
            <w:r>
              <w:rPr>
                <w:rFonts w:ascii="Times New Roman" w:hAnsi="Times New Roman"/>
                <w:color w:val="000000"/>
                <w:kern w:val="0"/>
                <w:sz w:val="24"/>
                <w:highlight w:val="none"/>
              </w:rPr>
              <w:t>全场共计</w:t>
            </w:r>
            <w:r>
              <w:rPr>
                <w:rFonts w:hint="eastAsia" w:ascii="Times New Roman" w:hAnsi="Times New Roman"/>
                <w:color w:val="000000"/>
                <w:kern w:val="0"/>
                <w:sz w:val="24"/>
                <w:highlight w:val="none"/>
                <w:lang w:val="en-US" w:eastAsia="zh-CN"/>
              </w:rPr>
              <w:t>74</w:t>
            </w:r>
            <w:r>
              <w:rPr>
                <w:rFonts w:ascii="Times New Roman" w:hAnsi="Times New Roman"/>
                <w:color w:val="000000"/>
                <w:kern w:val="0"/>
                <w:sz w:val="24"/>
                <w:highlight w:val="none"/>
              </w:rPr>
              <w:t>个</w:t>
            </w:r>
            <w:r>
              <w:rPr>
                <w:rFonts w:hint="eastAsia" w:ascii="Times New Roman" w:hAnsi="Times New Roman"/>
                <w:color w:val="000000"/>
                <w:kern w:val="0"/>
                <w:sz w:val="24"/>
                <w:highlight w:val="none"/>
                <w:lang w:val="en-US" w:eastAsia="zh-CN"/>
              </w:rPr>
              <w:t>4.2</w:t>
            </w:r>
            <w:r>
              <w:rPr>
                <w:rFonts w:ascii="Times New Roman" w:hAnsi="Times New Roman"/>
                <w:color w:val="000000"/>
                <w:kern w:val="0"/>
                <w:sz w:val="24"/>
                <w:highlight w:val="none"/>
              </w:rPr>
              <w:t>MW光伏发电单元</w:t>
            </w:r>
            <w:r>
              <w:rPr>
                <w:rFonts w:ascii="Times New Roman" w:hAnsi="Times New Roman"/>
                <w:color w:val="000000"/>
                <w:kern w:val="0"/>
                <w:sz w:val="24"/>
              </w:rPr>
              <w:t>，</w:t>
            </w:r>
            <w:r>
              <w:rPr>
                <w:rFonts w:hint="eastAsia" w:ascii="Times New Roman" w:hAnsi="Times New Roman" w:eastAsia="宋体"/>
                <w:color w:val="000000"/>
                <w:kern w:val="0"/>
                <w:sz w:val="24"/>
                <w:lang w:val="en-US" w:eastAsia="zh-CN"/>
              </w:rPr>
              <w:t>每个4.2MW光伏发电单元包含1台4200kVA欧式箱变，14台300kW组串式逆变器，9880/9984块光伏组件，共安装73.6112万块540Wp、545Wp单晶硅双面双玻光伏组件（540Wp组件226512块，545Wp组件509600块），1036台300kW组串式逆变器，74台容量4200kVA箱式变压器。</w:t>
            </w:r>
          </w:p>
          <w:p>
            <w:pPr>
              <w:pStyle w:val="16"/>
              <w:spacing w:line="360" w:lineRule="auto"/>
              <w:ind w:firstLine="480" w:firstLineChars="200"/>
              <w:rPr>
                <w:rFonts w:ascii="Times New Roman" w:hAnsi="Times New Roman" w:eastAsia="宋体"/>
                <w:color w:val="000000"/>
                <w:kern w:val="0"/>
                <w:sz w:val="24"/>
              </w:rPr>
            </w:pPr>
            <w:r>
              <w:rPr>
                <w:rFonts w:hint="eastAsia" w:ascii="Times New Roman" w:hAnsi="Times New Roman" w:eastAsia="宋体"/>
                <w:color w:val="000000"/>
                <w:kern w:val="0"/>
                <w:sz w:val="24"/>
                <w:lang w:val="en-US" w:eastAsia="zh-CN"/>
              </w:rPr>
              <w:t>全场电气单元以12回35kV集电线路接入峡古光伏电站220kV升压站低压侧。新建220kV线路1回，以220kV架空线路接入500kV原鹿变，原鹿变扩建1个220kV出线间隔。</w:t>
            </w:r>
          </w:p>
          <w:p>
            <w:pPr>
              <w:pStyle w:val="16"/>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35600" cy="4073525"/>
                  <wp:effectExtent l="0" t="0" r="12700" b="3175"/>
                  <wp:docPr id="27" name="图片 27" descr="bded77ea16a0de46d93fae2e4ebb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ded77ea16a0de46d93fae2e4ebbf59"/>
                          <pic:cNvPicPr>
                            <a:picLocks noChangeAspect="1"/>
                          </pic:cNvPicPr>
                        </pic:nvPicPr>
                        <pic:blipFill>
                          <a:blip r:embed="rId14"/>
                          <a:stretch>
                            <a:fillRect/>
                          </a:stretch>
                        </pic:blipFill>
                        <pic:spPr>
                          <a:xfrm>
                            <a:off x="0" y="0"/>
                            <a:ext cx="5435600" cy="4073525"/>
                          </a:xfrm>
                          <a:prstGeom prst="rect">
                            <a:avLst/>
                          </a:prstGeom>
                        </pic:spPr>
                      </pic:pic>
                    </a:graphicData>
                  </a:graphic>
                </wp:inline>
              </w:drawing>
            </w:r>
          </w:p>
          <w:p>
            <w:pPr>
              <w:pStyle w:val="16"/>
              <w:rPr>
                <w:rFonts w:hint="default" w:ascii="Times New Roman" w:hAnsi="Times New Roman" w:cs="Times New Roman"/>
                <w:sz w:val="24"/>
                <w:szCs w:val="24"/>
              </w:rPr>
            </w:pPr>
          </w:p>
          <w:p>
            <w:pPr>
              <w:pStyle w:val="16"/>
              <w:shd w:val="clear" w:color="auto" w:fill="auto"/>
              <w:spacing w:line="360" w:lineRule="auto"/>
              <w:ind w:left="420" w:leftChars="200"/>
              <w:jc w:val="center"/>
              <w:rPr>
                <w:rFonts w:ascii="Times New Roman" w:hAnsi="Times New Roman"/>
                <w:b/>
                <w:bCs/>
                <w:color w:val="auto"/>
                <w:kern w:val="0"/>
                <w:sz w:val="21"/>
                <w:szCs w:val="21"/>
                <w:highlight w:val="none"/>
              </w:rPr>
            </w:pPr>
            <w:r>
              <w:rPr>
                <w:rFonts w:hint="eastAsia" w:ascii="Times New Roman" w:hAnsi="Times New Roman"/>
                <w:b/>
                <w:bCs/>
                <w:color w:val="auto"/>
                <w:kern w:val="0"/>
                <w:sz w:val="21"/>
                <w:szCs w:val="21"/>
                <w:highlight w:val="none"/>
              </w:rPr>
              <w:t>图</w:t>
            </w:r>
            <w:r>
              <w:rPr>
                <w:rFonts w:hint="eastAsia" w:ascii="Times New Roman" w:hAnsi="Times New Roman"/>
                <w:b/>
                <w:bCs/>
                <w:color w:val="auto"/>
                <w:kern w:val="0"/>
                <w:sz w:val="21"/>
                <w:szCs w:val="21"/>
                <w:highlight w:val="none"/>
                <w:lang w:val="en-US" w:eastAsia="zh-CN"/>
              </w:rPr>
              <w:t>4</w:t>
            </w:r>
            <w:r>
              <w:rPr>
                <w:rFonts w:hint="eastAsia" w:ascii="Times New Roman" w:hAnsi="Times New Roman"/>
                <w:b/>
                <w:bCs/>
                <w:color w:val="auto"/>
                <w:kern w:val="0"/>
                <w:sz w:val="21"/>
                <w:szCs w:val="21"/>
                <w:highlight w:val="none"/>
              </w:rPr>
              <w:t>.1-1  光伏区</w:t>
            </w:r>
          </w:p>
          <w:p>
            <w:pPr>
              <w:pStyle w:val="16"/>
              <w:rPr>
                <w:rFonts w:hint="default" w:ascii="Times New Roman" w:hAnsi="Times New Roman" w:cs="Times New Roman"/>
                <w:sz w:val="24"/>
                <w:szCs w:val="24"/>
              </w:rPr>
            </w:pPr>
          </w:p>
        </w:tc>
      </w:tr>
    </w:tbl>
    <w:p>
      <w:pPr>
        <w:rPr>
          <w:rFonts w:hint="default"/>
        </w:rPr>
      </w:pPr>
      <w:r>
        <w:rPr>
          <w:rFonts w:hint="default"/>
        </w:rPr>
        <w:br w:type="page"/>
      </w:r>
    </w:p>
    <w:tbl>
      <w:tblPr>
        <w:tblStyle w:val="3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9" w:hRule="atLeast"/>
          <w:jc w:val="center"/>
        </w:trPr>
        <w:tc>
          <w:tcPr>
            <w:tcW w:w="8600" w:type="dxa"/>
            <w:vAlign w:val="center"/>
          </w:tcPr>
          <w:p>
            <w:pPr>
              <w:pStyle w:val="16"/>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olor w:val="auto"/>
                <w:kern w:val="0"/>
                <w:sz w:val="24"/>
                <w:highlight w:val="none"/>
                <w:lang w:val="en-US" w:eastAsia="zh-CN"/>
              </w:rPr>
            </w:pPr>
            <w:r>
              <w:rPr>
                <w:rFonts w:hint="eastAsia" w:ascii="Times New Roman" w:hAnsi="Times New Roman"/>
                <w:color w:val="auto"/>
                <w:kern w:val="0"/>
                <w:sz w:val="24"/>
                <w:highlight w:val="none"/>
                <w:lang w:val="en-US" w:eastAsia="zh-CN"/>
              </w:rPr>
              <w:t>二、</w:t>
            </w:r>
            <w:r>
              <w:rPr>
                <w:rFonts w:ascii="Times New Roman" w:hAnsi="Times New Roman"/>
                <w:color w:val="auto"/>
                <w:kern w:val="0"/>
                <w:sz w:val="24"/>
                <w:highlight w:val="none"/>
              </w:rPr>
              <w:t>电气工程</w:t>
            </w:r>
            <w:r>
              <w:rPr>
                <w:rFonts w:hint="eastAsia" w:ascii="Times New Roman" w:hAnsi="Times New Roman"/>
                <w:color w:val="auto"/>
                <w:kern w:val="0"/>
                <w:sz w:val="24"/>
                <w:highlight w:val="none"/>
                <w:lang w:val="en-US" w:eastAsia="zh-CN"/>
              </w:rPr>
              <w:t>建设</w:t>
            </w:r>
          </w:p>
          <w:p>
            <w:pPr>
              <w:pStyle w:val="16"/>
              <w:shd w:val="clear" w:color="auto" w:fill="auto"/>
              <w:spacing w:line="360" w:lineRule="auto"/>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本项目电气工程</w:t>
            </w:r>
            <w:r>
              <w:rPr>
                <w:rFonts w:hint="eastAsia" w:ascii="Times New Roman" w:hAnsi="Times New Roman"/>
                <w:color w:val="auto"/>
                <w:kern w:val="0"/>
                <w:sz w:val="24"/>
                <w:highlight w:val="none"/>
                <w:lang w:val="en-US" w:eastAsia="zh-CN"/>
              </w:rPr>
              <w:t>与环评及批复要求保持一致未发生变化</w:t>
            </w:r>
            <w:r>
              <w:rPr>
                <w:rFonts w:hint="eastAsia" w:ascii="Times New Roman" w:hAnsi="Times New Roman"/>
                <w:color w:val="auto"/>
                <w:kern w:val="0"/>
                <w:sz w:val="24"/>
                <w:highlight w:val="none"/>
              </w:rPr>
              <w:t>。</w:t>
            </w:r>
          </w:p>
          <w:p>
            <w:pPr>
              <w:pStyle w:val="16"/>
              <w:shd w:val="clear" w:color="auto" w:fill="auto"/>
              <w:spacing w:line="360" w:lineRule="auto"/>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（1）接入系统</w:t>
            </w:r>
          </w:p>
          <w:p>
            <w:pPr>
              <w:pStyle w:val="16"/>
              <w:spacing w:line="360" w:lineRule="auto"/>
              <w:ind w:firstLine="480" w:firstLineChars="200"/>
              <w:jc w:val="left"/>
              <w:rPr>
                <w:rFonts w:hint="eastAsia" w:ascii="Times New Roman" w:hAnsi="Times New Roman" w:eastAsia="宋体"/>
                <w:color w:val="auto"/>
                <w:kern w:val="0"/>
                <w:sz w:val="24"/>
                <w:highlight w:val="none"/>
                <w:lang w:eastAsia="zh-CN"/>
              </w:rPr>
            </w:pPr>
            <w:r>
              <w:rPr>
                <w:rFonts w:ascii="Times New Roman" w:hAnsi="Times New Roman"/>
                <w:color w:val="000000"/>
                <w:kern w:val="0"/>
                <w:sz w:val="24"/>
              </w:rPr>
              <w:t>本项目依托</w:t>
            </w:r>
            <w:r>
              <w:rPr>
                <w:rFonts w:hint="eastAsia" w:ascii="Times New Roman" w:hAnsi="Times New Roman"/>
                <w:color w:val="000000"/>
                <w:sz w:val="24"/>
                <w:szCs w:val="32"/>
              </w:rPr>
              <w:t>“古城项目”</w:t>
            </w:r>
            <w:r>
              <w:rPr>
                <w:rFonts w:ascii="Times New Roman" w:hAnsi="Times New Roman"/>
                <w:color w:val="000000"/>
                <w:kern w:val="0"/>
                <w:sz w:val="24"/>
              </w:rPr>
              <w:t>升压站</w:t>
            </w:r>
            <w:r>
              <w:rPr>
                <w:rFonts w:hint="eastAsia" w:ascii="Times New Roman" w:hAnsi="Times New Roman"/>
                <w:color w:val="000000"/>
                <w:kern w:val="0"/>
                <w:sz w:val="24"/>
              </w:rPr>
              <w:t>，</w:t>
            </w:r>
            <w:r>
              <w:rPr>
                <w:rFonts w:ascii="Times New Roman" w:hAnsi="Times New Roman"/>
                <w:color w:val="auto"/>
                <w:kern w:val="0"/>
                <w:sz w:val="24"/>
                <w:highlight w:val="none"/>
              </w:rPr>
              <w:t>光伏电站配套</w:t>
            </w:r>
            <w:r>
              <w:rPr>
                <w:rFonts w:hint="eastAsia" w:ascii="Times New Roman" w:hAnsi="Times New Roman"/>
                <w:color w:val="auto"/>
                <w:kern w:val="0"/>
                <w:sz w:val="24"/>
                <w:highlight w:val="none"/>
              </w:rPr>
              <w:t>建设了</w:t>
            </w:r>
            <w:r>
              <w:rPr>
                <w:rFonts w:ascii="Times New Roman" w:hAnsi="Times New Roman"/>
                <w:color w:val="auto"/>
                <w:kern w:val="0"/>
                <w:sz w:val="24"/>
                <w:highlight w:val="none"/>
              </w:rPr>
              <w:t>220kV升压站1座，</w:t>
            </w:r>
            <w:r>
              <w:rPr>
                <w:rFonts w:hint="eastAsia" w:ascii="Times New Roman" w:hAnsi="Times New Roman"/>
                <w:color w:val="auto"/>
                <w:kern w:val="0"/>
                <w:sz w:val="24"/>
                <w:highlight w:val="none"/>
                <w:lang w:val="en-US" w:eastAsia="zh-CN"/>
              </w:rPr>
              <w:t>新建两条180MVA（220/35kV）</w:t>
            </w:r>
            <w:r>
              <w:rPr>
                <w:rFonts w:ascii="Times New Roman" w:hAnsi="Times New Roman"/>
                <w:color w:val="auto"/>
                <w:kern w:val="0"/>
                <w:sz w:val="24"/>
                <w:highlight w:val="none"/>
              </w:rPr>
              <w:t>电压等级接入电网</w:t>
            </w:r>
            <w:r>
              <w:rPr>
                <w:rFonts w:hint="eastAsia" w:ascii="Times New Roman" w:hAnsi="Times New Roman"/>
                <w:color w:val="auto"/>
                <w:kern w:val="0"/>
                <w:sz w:val="24"/>
                <w:highlight w:val="none"/>
                <w:lang w:eastAsia="zh-CN"/>
              </w:rPr>
              <w:t>。</w:t>
            </w:r>
          </w:p>
          <w:p>
            <w:pPr>
              <w:pStyle w:val="16"/>
              <w:shd w:val="clear" w:color="auto" w:fill="auto"/>
              <w:spacing w:line="360" w:lineRule="auto"/>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（2）电气一次</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光伏电站交流并网电压为500kV，逆变器出口电压为800V，全场采用三级升压并网，即800V→35kV→220kV。</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本工程全场</w:t>
            </w:r>
            <w:r>
              <w:rPr>
                <w:rFonts w:hint="eastAsia" w:ascii="Times New Roman" w:hAnsi="Times New Roman"/>
                <w:color w:val="000000"/>
                <w:kern w:val="0"/>
                <w:sz w:val="24"/>
                <w:lang w:val="en-US" w:eastAsia="zh-CN"/>
              </w:rPr>
              <w:t>74</w:t>
            </w:r>
            <w:r>
              <w:rPr>
                <w:rFonts w:ascii="Times New Roman" w:hAnsi="Times New Roman"/>
                <w:color w:val="000000"/>
                <w:kern w:val="0"/>
                <w:sz w:val="24"/>
              </w:rPr>
              <w:t>个</w:t>
            </w:r>
            <w:r>
              <w:rPr>
                <w:rFonts w:hint="eastAsia" w:ascii="Times New Roman" w:hAnsi="Times New Roman"/>
                <w:color w:val="000000"/>
                <w:kern w:val="0"/>
                <w:sz w:val="24"/>
                <w:lang w:val="en-US" w:eastAsia="zh-CN"/>
              </w:rPr>
              <w:t>4.2</w:t>
            </w:r>
            <w:r>
              <w:rPr>
                <w:rFonts w:ascii="Times New Roman" w:hAnsi="Times New Roman"/>
                <w:color w:val="000000"/>
                <w:kern w:val="0"/>
                <w:sz w:val="24"/>
              </w:rPr>
              <w:t>MW光伏发电单元，汇集成12条35kV集电线路接入220kV升压站35kV侧</w:t>
            </w:r>
            <w:r>
              <w:rPr>
                <w:rFonts w:hint="eastAsia" w:ascii="Times New Roman" w:hAnsi="Times New Roman"/>
                <w:color w:val="000000"/>
                <w:kern w:val="0"/>
                <w:sz w:val="24"/>
                <w:lang w:val="en-US" w:eastAsia="zh-CN"/>
              </w:rPr>
              <w:t>单</w:t>
            </w:r>
            <w:r>
              <w:rPr>
                <w:rFonts w:ascii="Times New Roman" w:hAnsi="Times New Roman"/>
                <w:color w:val="000000"/>
                <w:kern w:val="0"/>
                <w:sz w:val="24"/>
              </w:rPr>
              <w:t>母线。</w:t>
            </w:r>
          </w:p>
          <w:p>
            <w:pPr>
              <w:pStyle w:val="16"/>
              <w:spacing w:line="360" w:lineRule="auto"/>
              <w:ind w:firstLine="480" w:firstLineChars="200"/>
              <w:jc w:val="left"/>
              <w:rPr>
                <w:rFonts w:hint="eastAsia" w:ascii="Times New Roman" w:hAnsi="Times New Roman" w:eastAsia="宋体"/>
                <w:color w:val="auto"/>
                <w:kern w:val="0"/>
                <w:sz w:val="24"/>
                <w:highlight w:val="none"/>
                <w:lang w:eastAsia="zh-CN"/>
              </w:rPr>
            </w:pPr>
            <w:r>
              <w:rPr>
                <w:rFonts w:ascii="Times New Roman" w:hAnsi="Times New Roman"/>
                <w:color w:val="000000"/>
                <w:kern w:val="0"/>
                <w:sz w:val="24"/>
              </w:rPr>
              <w:t>本工程升压站部分接入</w:t>
            </w:r>
            <w:r>
              <w:rPr>
                <w:rFonts w:hint="eastAsia"/>
                <w:color w:val="000000"/>
                <w:sz w:val="24"/>
              </w:rPr>
              <w:t>“古城项目”</w:t>
            </w:r>
            <w:r>
              <w:rPr>
                <w:rFonts w:ascii="Times New Roman" w:hAnsi="Times New Roman"/>
                <w:color w:val="000000"/>
                <w:kern w:val="0"/>
                <w:sz w:val="24"/>
              </w:rPr>
              <w:t>220kV升压站</w:t>
            </w:r>
            <w:r>
              <w:rPr>
                <w:rFonts w:hint="eastAsia" w:ascii="Times New Roman" w:hAnsi="Times New Roman"/>
                <w:color w:val="000000"/>
                <w:kern w:val="0"/>
                <w:sz w:val="24"/>
                <w:lang w:eastAsia="zh-CN"/>
              </w:rPr>
              <w:t>。</w:t>
            </w:r>
            <w:r>
              <w:rPr>
                <w:rFonts w:hint="eastAsia" w:ascii="Times New Roman" w:hAnsi="Times New Roman"/>
                <w:color w:val="000000"/>
                <w:kern w:val="0"/>
                <w:sz w:val="24"/>
                <w:lang w:val="en-US" w:eastAsia="zh-CN"/>
              </w:rPr>
              <w:t>本项目在</w:t>
            </w:r>
            <w:r>
              <w:rPr>
                <w:rFonts w:hint="eastAsia" w:ascii="Times New Roman" w:hAnsi="Times New Roman" w:eastAsia="宋体"/>
                <w:color w:val="auto"/>
                <w:kern w:val="0"/>
                <w:sz w:val="24"/>
                <w:highlight w:val="none"/>
                <w:lang w:val="en-US" w:eastAsia="zh-CN"/>
              </w:rPr>
              <w:t>升压站扩建工程主要包括：2基主变压器基础、4基SVG基础、</w:t>
            </w:r>
            <w:r>
              <w:rPr>
                <w:rFonts w:hint="eastAsia" w:ascii="Times New Roman" w:hAnsi="Times New Roman" w:eastAsia="宋体"/>
                <w:color w:val="000000" w:themeColor="text1"/>
                <w:kern w:val="0"/>
                <w:sz w:val="24"/>
                <w:highlight w:val="none"/>
                <w:lang w:val="en-US" w:eastAsia="zh-CN"/>
                <w14:textFill>
                  <w14:solidFill>
                    <w14:schemeClr w14:val="tx1"/>
                  </w14:solidFill>
                </w14:textFill>
              </w:rPr>
              <w:t>4基接地变基础、</w:t>
            </w:r>
            <w:r>
              <w:rPr>
                <w:rFonts w:hint="eastAsia" w:ascii="Times New Roman" w:hAnsi="Times New Roman" w:eastAsia="宋体"/>
                <w:color w:val="auto"/>
                <w:kern w:val="0"/>
                <w:sz w:val="24"/>
                <w:highlight w:val="none"/>
                <w:lang w:val="en-US" w:eastAsia="zh-CN"/>
              </w:rPr>
              <w:t>局部配套电缆沟。</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本期安装</w:t>
            </w:r>
            <w:r>
              <w:rPr>
                <w:rFonts w:hint="eastAsia" w:ascii="Times New Roman" w:hAnsi="Times New Roman"/>
                <w:color w:val="000000"/>
                <w:kern w:val="0"/>
                <w:sz w:val="24"/>
              </w:rPr>
              <w:t>2</w:t>
            </w:r>
            <w:r>
              <w:rPr>
                <w:rFonts w:ascii="Times New Roman" w:hAnsi="Times New Roman"/>
                <w:color w:val="000000"/>
                <w:kern w:val="0"/>
                <w:sz w:val="24"/>
              </w:rPr>
              <w:t>台</w:t>
            </w:r>
            <w:r>
              <w:rPr>
                <w:rFonts w:hint="eastAsia" w:ascii="Times New Roman" w:hAnsi="Times New Roman"/>
                <w:color w:val="000000"/>
                <w:kern w:val="0"/>
                <w:sz w:val="24"/>
              </w:rPr>
              <w:t>18</w:t>
            </w:r>
            <w:r>
              <w:rPr>
                <w:rFonts w:ascii="Times New Roman" w:hAnsi="Times New Roman"/>
                <w:color w:val="000000"/>
                <w:kern w:val="0"/>
                <w:sz w:val="24"/>
              </w:rPr>
              <w:t>0MVA主变，其电压比为230/37kV，终期按照3台三相双绕组自冷有载调压变压器，容量分别为200MVA、180MVA、180MVA。</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220kV配电装置采用本终期采用单母线接线，1回出线。</w:t>
            </w:r>
          </w:p>
          <w:p>
            <w:pPr>
              <w:pStyle w:val="16"/>
              <w:shd w:val="clear" w:color="auto" w:fill="auto"/>
              <w:spacing w:line="360" w:lineRule="auto"/>
              <w:ind w:firstLine="480" w:firstLineChars="200"/>
              <w:jc w:val="left"/>
              <w:rPr>
                <w:rFonts w:ascii="Times New Roman" w:hAnsi="Times New Roman"/>
                <w:color w:val="auto"/>
                <w:kern w:val="0"/>
                <w:sz w:val="24"/>
                <w:highlight w:val="none"/>
              </w:rPr>
            </w:pPr>
            <w:r>
              <w:rPr>
                <w:rFonts w:ascii="Times New Roman" w:hAnsi="Times New Roman"/>
                <w:color w:val="auto"/>
                <w:kern w:val="0"/>
                <w:sz w:val="24"/>
                <w:highlight w:val="none"/>
              </w:rPr>
              <w:t>（3）电气二次</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光伏电站按</w:t>
            </w:r>
            <w:r>
              <w:rPr>
                <w:rFonts w:hint="eastAsia" w:ascii="Times New Roman" w:hAnsi="Times New Roman"/>
                <w:color w:val="000000"/>
                <w:kern w:val="0"/>
                <w:sz w:val="24"/>
                <w:lang w:eastAsia="zh-CN"/>
              </w:rPr>
              <w:t>“</w:t>
            </w:r>
            <w:r>
              <w:rPr>
                <w:rFonts w:ascii="Times New Roman" w:hAnsi="Times New Roman"/>
                <w:color w:val="000000"/>
                <w:kern w:val="0"/>
                <w:sz w:val="24"/>
              </w:rPr>
              <w:t>无人值班、少人值守</w:t>
            </w:r>
            <w:r>
              <w:rPr>
                <w:rFonts w:hint="eastAsia" w:ascii="Times New Roman" w:hAnsi="Times New Roman"/>
                <w:color w:val="000000"/>
                <w:kern w:val="0"/>
                <w:sz w:val="24"/>
                <w:lang w:eastAsia="zh-CN"/>
              </w:rPr>
              <w:t>”</w:t>
            </w:r>
            <w:r>
              <w:rPr>
                <w:rFonts w:ascii="Times New Roman" w:hAnsi="Times New Roman"/>
                <w:color w:val="000000"/>
                <w:kern w:val="0"/>
                <w:sz w:val="24"/>
              </w:rPr>
              <w:t>的原则设计，全站配置一套计算机监控系统，负责获取电站主要设备的测量数据和状态信号，并对所得信息作汇总、分析、存贮和报告输出，同时负责与电网变电站之间的联系，实现数据、状态量的传输和控制命令的传达。另外，还与UPS、图像监控系统等其它智能模块或设备连接，共同完成全站的综合管理功能。</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结合电站自动化水平的要求，电站采用微机型继电保护装置。为220kV线路、220kV母线、220kV主变、35kV母线、35kV集电线路、无功补偿装置、站用接地变及小电阻、光伏区箱变等配置保护。</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每个</w:t>
            </w:r>
            <w:r>
              <w:rPr>
                <w:rFonts w:hint="eastAsia" w:ascii="Times New Roman" w:hAnsi="Times New Roman"/>
                <w:color w:val="000000"/>
                <w:kern w:val="0"/>
                <w:sz w:val="24"/>
                <w:lang w:val="en-US" w:eastAsia="zh-CN"/>
              </w:rPr>
              <w:t>4.2</w:t>
            </w:r>
            <w:r>
              <w:rPr>
                <w:rFonts w:ascii="Times New Roman" w:hAnsi="Times New Roman"/>
                <w:color w:val="000000"/>
                <w:kern w:val="0"/>
                <w:sz w:val="24"/>
              </w:rPr>
              <w:t>MW光伏发电单元均配置有箱变测控装置，安装于箱变低压侧。</w:t>
            </w:r>
            <w:r>
              <w:rPr>
                <w:rFonts w:hint="eastAsia" w:ascii="Times New Roman" w:hAnsi="Times New Roman"/>
                <w:color w:val="000000"/>
                <w:kern w:val="0"/>
                <w:sz w:val="24"/>
                <w:lang w:val="en-US" w:eastAsia="zh-CN"/>
              </w:rPr>
              <w:t>4.2</w:t>
            </w:r>
            <w:r>
              <w:rPr>
                <w:rFonts w:ascii="Times New Roman" w:hAnsi="Times New Roman"/>
                <w:color w:val="000000"/>
                <w:kern w:val="0"/>
                <w:sz w:val="24"/>
              </w:rPr>
              <w:t>MW光伏发电单元内组串式逆变器与箱变测控装置之间的通信采用PLC电力载波通信方式，所有</w:t>
            </w:r>
            <w:r>
              <w:rPr>
                <w:rFonts w:hint="eastAsia" w:ascii="Times New Roman" w:hAnsi="Times New Roman"/>
                <w:color w:val="000000"/>
                <w:kern w:val="0"/>
                <w:sz w:val="24"/>
                <w:lang w:val="en-US" w:eastAsia="zh-CN"/>
              </w:rPr>
              <w:t>4.2</w:t>
            </w:r>
            <w:r>
              <w:rPr>
                <w:rFonts w:ascii="Times New Roman" w:hAnsi="Times New Roman"/>
                <w:color w:val="000000"/>
                <w:kern w:val="0"/>
                <w:sz w:val="24"/>
              </w:rPr>
              <w:t>MW光伏发电单元内的箱变测控装置与220kV升压站计算机监控系统通过光纤环网连接，实现与监控中心计算机监控系统的通信。</w:t>
            </w:r>
          </w:p>
          <w:p>
            <w:pPr>
              <w:pStyle w:val="16"/>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站内设一套火灾自动报警系统，火灾自动报警系统选用集中报警方式。</w:t>
            </w:r>
          </w:p>
          <w:p>
            <w:pPr>
              <w:pStyle w:val="16"/>
              <w:shd w:val="clear" w:color="auto" w:fill="auto"/>
              <w:spacing w:line="360" w:lineRule="auto"/>
              <w:ind w:firstLine="480" w:firstLineChars="200"/>
              <w:jc w:val="left"/>
              <w:rPr>
                <w:rFonts w:ascii="Times New Roman" w:hAnsi="Times New Roman"/>
                <w:color w:val="000000"/>
                <w:kern w:val="0"/>
                <w:sz w:val="24"/>
              </w:rPr>
            </w:pPr>
            <w:r>
              <w:rPr>
                <w:rFonts w:ascii="Times New Roman" w:hAnsi="Times New Roman"/>
                <w:color w:val="000000"/>
                <w:kern w:val="0"/>
                <w:sz w:val="24"/>
              </w:rPr>
              <w:t>站内设置一套图像监控及安全警卫系统，实现对升压站及光伏区设备的运行状态及安全防卫环境的图像监视。</w:t>
            </w:r>
          </w:p>
          <w:p>
            <w:pPr>
              <w:pStyle w:val="16"/>
              <w:shd w:val="clear" w:color="auto" w:fill="auto"/>
              <w:spacing w:line="360" w:lineRule="auto"/>
              <w:ind w:firstLine="3584" w:firstLineChars="1700"/>
              <w:jc w:val="left"/>
              <w:rPr>
                <w:rFonts w:hint="default" w:ascii="Times New Roman" w:hAnsi="Times New Roman"/>
                <w:color w:val="000000"/>
                <w:kern w:val="0"/>
                <w:sz w:val="24"/>
              </w:rPr>
            </w:pPr>
            <w:r>
              <w:rPr>
                <w:rFonts w:hint="eastAsia" w:ascii="Times New Roman" w:hAnsi="Times New Roman"/>
                <w:b/>
                <w:bCs/>
                <w:color w:val="auto"/>
                <w:kern w:val="0"/>
                <w:sz w:val="21"/>
                <w:szCs w:val="21"/>
                <w:highlight w:val="none"/>
              </w:rPr>
              <w:t>图</w:t>
            </w:r>
            <w:r>
              <w:rPr>
                <w:rFonts w:hint="eastAsia" w:ascii="Times New Roman" w:hAnsi="Times New Roman"/>
                <w:b/>
                <w:bCs/>
                <w:color w:val="auto"/>
                <w:kern w:val="0"/>
                <w:sz w:val="21"/>
                <w:szCs w:val="21"/>
                <w:highlight w:val="none"/>
                <w:lang w:val="en-US" w:eastAsia="zh-CN"/>
              </w:rPr>
              <w:t>4</w:t>
            </w:r>
            <w:r>
              <w:rPr>
                <w:rFonts w:hint="eastAsia" w:ascii="Times New Roman" w:hAnsi="Times New Roman"/>
                <w:b/>
                <w:bCs/>
                <w:color w:val="auto"/>
                <w:kern w:val="0"/>
                <w:sz w:val="21"/>
                <w:szCs w:val="21"/>
                <w:highlight w:val="none"/>
              </w:rPr>
              <w:t>.1-2  集电线路</w:t>
            </w:r>
            <w:r>
              <w:rPr>
                <w:rFonts w:ascii="Times New Roman" w:hAnsi="Times New Roman"/>
                <w:color w:val="000000"/>
                <w:kern w:val="0"/>
                <w:sz w:val="24"/>
              </w:rPr>
              <w:drawing>
                <wp:anchor distT="0" distB="0" distL="114300" distR="114300" simplePos="0" relativeHeight="251664384" behindDoc="0" locked="0" layoutInCell="1" allowOverlap="1">
                  <wp:simplePos x="0" y="0"/>
                  <wp:positionH relativeFrom="column">
                    <wp:posOffset>10795</wp:posOffset>
                  </wp:positionH>
                  <wp:positionV relativeFrom="paragraph">
                    <wp:posOffset>13970</wp:posOffset>
                  </wp:positionV>
                  <wp:extent cx="5440680" cy="3331845"/>
                  <wp:effectExtent l="0" t="0" r="7620" b="1905"/>
                  <wp:wrapTopAndBottom/>
                  <wp:docPr id="33" name="图片 33" descr="F6E69276728D076B1BBADBEE94E51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E69276728D076B1BBADBEE94E5101B"/>
                          <pic:cNvPicPr>
                            <a:picLocks noChangeAspect="1"/>
                          </pic:cNvPicPr>
                        </pic:nvPicPr>
                        <pic:blipFill>
                          <a:blip r:embed="rId15"/>
                          <a:stretch>
                            <a:fillRect/>
                          </a:stretch>
                        </pic:blipFill>
                        <pic:spPr>
                          <a:xfrm>
                            <a:off x="0" y="0"/>
                            <a:ext cx="5440680" cy="3331845"/>
                          </a:xfrm>
                          <a:prstGeom prst="rect">
                            <a:avLst/>
                          </a:prstGeom>
                        </pic:spPr>
                      </pic:pic>
                    </a:graphicData>
                  </a:graphic>
                </wp:anchor>
              </w:drawing>
            </w:r>
            <w:r>
              <w:rPr>
                <w:rFonts w:hint="eastAsia" w:ascii="Times New Roman" w:hAnsi="Times New Roman"/>
                <w:b/>
                <w:bCs/>
                <w:color w:val="auto"/>
                <w:kern w:val="0"/>
                <w:sz w:val="21"/>
                <w:szCs w:val="21"/>
                <w:highlight w:val="none"/>
                <w:lang w:eastAsia="zh-CN"/>
              </w:rPr>
              <w:t>（</w:t>
            </w:r>
            <w:r>
              <w:rPr>
                <w:rFonts w:hint="eastAsia" w:ascii="Times New Roman" w:hAnsi="Times New Roman"/>
                <w:b/>
                <w:bCs/>
                <w:color w:val="auto"/>
                <w:kern w:val="0"/>
                <w:sz w:val="21"/>
                <w:szCs w:val="21"/>
                <w:highlight w:val="none"/>
                <w:lang w:val="en-US" w:eastAsia="zh-CN"/>
              </w:rPr>
              <w:t>输电塔</w:t>
            </w:r>
            <w:r>
              <w:rPr>
                <w:rFonts w:hint="eastAsia" w:ascii="Times New Roman" w:hAnsi="Times New Roman"/>
                <w:b/>
                <w:bCs/>
                <w:color w:val="auto"/>
                <w:kern w:val="0"/>
                <w:sz w:val="21"/>
                <w:szCs w:val="21"/>
                <w:highlight w:val="none"/>
                <w:lang w:eastAsia="zh-CN"/>
              </w:rPr>
              <w:t>）</w:t>
            </w:r>
          </w:p>
        </w:tc>
      </w:tr>
    </w:tbl>
    <w:p>
      <w:pP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br w:type="page"/>
      </w:r>
    </w:p>
    <w:tbl>
      <w:tblPr>
        <w:tblStyle w:val="3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9" w:hRule="atLeast"/>
          <w:jc w:val="center"/>
        </w:trPr>
        <w:tc>
          <w:tcPr>
            <w:tcW w:w="8600" w:type="dxa"/>
            <w:vAlign w:val="top"/>
          </w:tcPr>
          <w:p>
            <w:pPr>
              <w:pStyle w:val="16"/>
              <w:shd w:val="clear" w:color="auto" w:fill="auto"/>
              <w:spacing w:line="360" w:lineRule="auto"/>
              <w:ind w:firstLine="480" w:firstLineChars="200"/>
              <w:jc w:val="both"/>
              <w:rPr>
                <w:rFonts w:ascii="Times New Roman" w:hAnsi="Times New Roman"/>
                <w:color w:val="auto"/>
                <w:kern w:val="0"/>
                <w:sz w:val="24"/>
                <w:highlight w:val="none"/>
              </w:rPr>
            </w:pPr>
            <w:r>
              <w:rPr>
                <w:rFonts w:ascii="Times New Roman" w:hAnsi="Times New Roman"/>
                <w:color w:val="auto"/>
                <w:kern w:val="0"/>
                <w:sz w:val="24"/>
                <w:highlight w:val="none"/>
              </w:rPr>
              <w:t>（4）系统通信</w:t>
            </w:r>
          </w:p>
          <w:p>
            <w:pPr>
              <w:pStyle w:val="16"/>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kern w:val="0"/>
                <w:sz w:val="24"/>
              </w:rPr>
              <w:t>本工程随古城升压站至</w:t>
            </w:r>
            <w:r>
              <w:rPr>
                <w:rFonts w:ascii="Times New Roman" w:hAnsi="Times New Roman"/>
                <w:color w:val="000000" w:themeColor="text1"/>
                <w:kern w:val="0"/>
                <w:sz w:val="24"/>
                <w14:textFill>
                  <w14:solidFill>
                    <w14:schemeClr w14:val="tx1"/>
                  </w14:solidFill>
                </w14:textFill>
              </w:rPr>
              <w:t>煤化园变的1回220kV线路架设2根48芯OPGW+ADSS，提供古城升压站220kV线路保护通道以及至调度端的通信通道。</w:t>
            </w:r>
          </w:p>
          <w:p>
            <w:pPr>
              <w:pStyle w:val="16"/>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color w:val="auto"/>
                <w:kern w:val="0"/>
                <w:sz w:val="24"/>
                <w:highlight w:val="none"/>
                <w:lang w:val="en-US" w:eastAsia="zh-CN"/>
              </w:rPr>
            </w:pPr>
            <w:r>
              <w:rPr>
                <w:rFonts w:ascii="Times New Roman" w:hAnsi="Times New Roman"/>
                <w:color w:val="000000" w:themeColor="text1"/>
                <w:kern w:val="0"/>
                <w:sz w:val="24"/>
                <w14:textFill>
                  <w14:solidFill>
                    <w14:schemeClr w14:val="tx1"/>
                  </w14:solidFill>
                </w14:textFill>
              </w:rPr>
              <w:t>本工程在古城升压站配置1套SDH光传输设备，采用622Mbit/s速率，1+1方式，经220kV煤化园变接入阜阳</w:t>
            </w:r>
            <w:r>
              <w:rPr>
                <w:rFonts w:ascii="Times New Roman" w:hAnsi="Times New Roman"/>
                <w:color w:val="000000"/>
                <w:kern w:val="0"/>
                <w:sz w:val="24"/>
              </w:rPr>
              <w:t>地区光纤通信网至阜阳地调，再由阜阳地调转发</w:t>
            </w:r>
            <w:r>
              <w:rPr>
                <w:rFonts w:hint="eastAsia" w:ascii="Times New Roman" w:hAnsi="Times New Roman"/>
                <w:color w:val="000000"/>
                <w:kern w:val="0"/>
                <w:sz w:val="24"/>
                <w:lang w:val="en-US" w:eastAsia="zh-CN"/>
              </w:rPr>
              <w:t>至省调。</w:t>
            </w:r>
          </w:p>
          <w:p>
            <w:pPr>
              <w:pStyle w:val="16"/>
              <w:shd w:val="clear" w:color="auto" w:fill="auto"/>
              <w:spacing w:line="360" w:lineRule="auto"/>
              <w:ind w:firstLine="480" w:firstLineChars="200"/>
              <w:jc w:val="both"/>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三</w:t>
            </w:r>
            <w:r>
              <w:rPr>
                <w:rFonts w:hint="default" w:ascii="Times New Roman" w:hAnsi="Times New Roman" w:cs="Times New Roman"/>
                <w:color w:val="auto"/>
                <w:kern w:val="0"/>
                <w:sz w:val="24"/>
                <w:highlight w:val="none"/>
              </w:rPr>
              <w:t>、场地平整及土石方平衡</w:t>
            </w:r>
          </w:p>
          <w:p>
            <w:pPr>
              <w:shd w:val="clear" w:color="auto" w:fill="auto"/>
              <w:spacing w:line="360" w:lineRule="auto"/>
              <w:ind w:firstLine="480" w:firstLineChars="200"/>
              <w:jc w:val="both"/>
              <w:rPr>
                <w:rFonts w:hint="eastAsia" w:ascii="Times New Roman" w:hAnsi="Times New Roman"/>
                <w:color w:val="000000"/>
                <w:sz w:val="24"/>
                <w:lang w:eastAsia="zh-CN"/>
              </w:rPr>
            </w:pPr>
            <w:r>
              <w:rPr>
                <w:rFonts w:ascii="Times New Roman" w:hAnsi="Times New Roman"/>
                <w:color w:val="000000"/>
                <w:sz w:val="24"/>
              </w:rPr>
              <w:t>项目所布设的光伏组件为水上型，不需要挖填方</w:t>
            </w:r>
            <w:r>
              <w:rPr>
                <w:rFonts w:hint="eastAsia" w:ascii="Times New Roman" w:hAnsi="Times New Roman"/>
                <w:color w:val="000000"/>
                <w:sz w:val="24"/>
                <w:lang w:eastAsia="zh-CN"/>
              </w:rPr>
              <w:t>。</w:t>
            </w:r>
          </w:p>
          <w:p>
            <w:pPr>
              <w:pStyle w:val="16"/>
              <w:shd w:val="clear" w:color="auto" w:fill="auto"/>
              <w:spacing w:line="360" w:lineRule="auto"/>
              <w:ind w:firstLine="480" w:firstLineChars="200"/>
              <w:jc w:val="both"/>
              <w:rPr>
                <w:rFonts w:ascii="Times New Roman" w:hAnsi="Times New Roman"/>
                <w:color w:val="auto"/>
                <w:kern w:val="0"/>
                <w:sz w:val="24"/>
                <w:szCs w:val="24"/>
                <w:highlight w:val="none"/>
              </w:rPr>
            </w:pPr>
            <w:r>
              <w:rPr>
                <w:rFonts w:hint="eastAsia" w:ascii="Times New Roman" w:hAnsi="Times New Roman"/>
                <w:color w:val="auto"/>
                <w:kern w:val="0"/>
                <w:sz w:val="24"/>
                <w:szCs w:val="24"/>
                <w:highlight w:val="none"/>
                <w:lang w:val="en-US" w:eastAsia="zh-CN"/>
              </w:rPr>
              <w:t>四</w:t>
            </w:r>
            <w:r>
              <w:rPr>
                <w:rFonts w:ascii="Times New Roman" w:hAnsi="Times New Roman"/>
                <w:color w:val="auto"/>
                <w:kern w:val="0"/>
                <w:sz w:val="24"/>
                <w:szCs w:val="24"/>
                <w:highlight w:val="none"/>
              </w:rPr>
              <w:t>、土建工程</w:t>
            </w:r>
          </w:p>
          <w:p>
            <w:pPr>
              <w:pStyle w:val="16"/>
              <w:shd w:val="clear" w:color="auto" w:fill="auto"/>
              <w:spacing w:line="360" w:lineRule="auto"/>
              <w:ind w:firstLine="480" w:firstLineChars="200"/>
              <w:jc w:val="both"/>
              <w:rPr>
                <w:rFonts w:ascii="Times New Roman" w:hAnsi="Times New Roman"/>
                <w:color w:val="auto"/>
                <w:kern w:val="0"/>
                <w:sz w:val="24"/>
                <w:szCs w:val="24"/>
                <w:highlight w:val="none"/>
              </w:rPr>
            </w:pPr>
            <w:r>
              <w:rPr>
                <w:rFonts w:ascii="Times New Roman" w:hAnsi="Times New Roman"/>
                <w:color w:val="auto"/>
                <w:kern w:val="0"/>
                <w:sz w:val="24"/>
                <w:szCs w:val="24"/>
                <w:highlight w:val="none"/>
              </w:rPr>
              <w:t>本项目</w:t>
            </w:r>
            <w:r>
              <w:rPr>
                <w:rFonts w:hint="eastAsia" w:ascii="Times New Roman" w:hAnsi="Times New Roman"/>
                <w:color w:val="auto"/>
                <w:kern w:val="0"/>
                <w:sz w:val="24"/>
                <w:szCs w:val="24"/>
                <w:highlight w:val="none"/>
              </w:rPr>
              <w:t>土建工程</w:t>
            </w:r>
            <w:r>
              <w:rPr>
                <w:rFonts w:hint="eastAsia" w:ascii="Times New Roman" w:hAnsi="Times New Roman"/>
                <w:color w:val="auto"/>
                <w:kern w:val="0"/>
                <w:sz w:val="24"/>
                <w:szCs w:val="24"/>
                <w:highlight w:val="none"/>
                <w:lang w:val="en-US" w:eastAsia="zh-CN"/>
              </w:rPr>
              <w:t>与环评保持一致未发生变化</w:t>
            </w:r>
            <w:r>
              <w:rPr>
                <w:rFonts w:hint="eastAsia" w:ascii="Times New Roman" w:hAnsi="Times New Roman"/>
                <w:color w:val="auto"/>
                <w:kern w:val="0"/>
                <w:sz w:val="24"/>
                <w:szCs w:val="24"/>
                <w:highlight w:val="none"/>
              </w:rPr>
              <w:t>。</w:t>
            </w:r>
          </w:p>
          <w:p>
            <w:pPr>
              <w:pStyle w:val="16"/>
              <w:shd w:val="clear" w:color="auto" w:fill="auto"/>
              <w:spacing w:line="360" w:lineRule="auto"/>
              <w:ind w:firstLine="480" w:firstLineChars="200"/>
              <w:jc w:val="both"/>
              <w:rPr>
                <w:rFonts w:ascii="Times New Roman" w:hAnsi="Times New Roman"/>
                <w:color w:val="auto"/>
                <w:kern w:val="0"/>
                <w:sz w:val="24"/>
                <w:szCs w:val="24"/>
                <w:highlight w:val="none"/>
              </w:rPr>
            </w:pPr>
            <w:r>
              <w:rPr>
                <w:rFonts w:ascii="Times New Roman" w:hAnsi="Times New Roman"/>
                <w:color w:val="auto"/>
                <w:kern w:val="0"/>
                <w:sz w:val="24"/>
                <w:szCs w:val="24"/>
                <w:highlight w:val="none"/>
              </w:rPr>
              <w:t>（1）给排水</w:t>
            </w:r>
          </w:p>
          <w:p>
            <w:pPr>
              <w:pStyle w:val="16"/>
              <w:shd w:val="clear" w:color="auto" w:fill="auto"/>
              <w:spacing w:line="360" w:lineRule="auto"/>
              <w:ind w:firstLine="480" w:firstLineChars="200"/>
              <w:jc w:val="both"/>
              <w:rPr>
                <w:rFonts w:ascii="Times New Roman" w:hAnsi="Times New Roman"/>
                <w:color w:val="auto"/>
                <w:kern w:val="0"/>
                <w:sz w:val="24"/>
                <w:szCs w:val="24"/>
                <w:highlight w:val="none"/>
                <w:lang w:bidi="ar"/>
              </w:rPr>
            </w:pPr>
            <w:r>
              <w:rPr>
                <w:rFonts w:ascii="Times New Roman" w:hAnsi="Times New Roman"/>
                <w:color w:val="auto"/>
                <w:kern w:val="0"/>
                <w:sz w:val="24"/>
                <w:szCs w:val="24"/>
                <w:highlight w:val="none"/>
              </w:rPr>
              <w:t>本项目</w:t>
            </w:r>
            <w:r>
              <w:rPr>
                <w:rFonts w:ascii="Times New Roman" w:hAnsi="Times New Roman"/>
                <w:color w:val="auto"/>
                <w:kern w:val="0"/>
                <w:sz w:val="24"/>
                <w:szCs w:val="24"/>
                <w:highlight w:val="none"/>
                <w:lang w:bidi="ar"/>
              </w:rPr>
              <w:t>组件清洗的水源直接取自于塌陷区内，清洗废水经组件流入塌陷区。</w:t>
            </w:r>
          </w:p>
          <w:p>
            <w:pPr>
              <w:pStyle w:val="16"/>
              <w:shd w:val="clear" w:color="auto" w:fill="auto"/>
              <w:spacing w:line="360" w:lineRule="auto"/>
              <w:ind w:firstLine="480" w:firstLineChars="200"/>
              <w:jc w:val="both"/>
              <w:rPr>
                <w:rFonts w:ascii="Times New Roman" w:hAnsi="Times New Roman"/>
                <w:color w:val="auto"/>
                <w:kern w:val="0"/>
                <w:sz w:val="24"/>
                <w:szCs w:val="24"/>
                <w:highlight w:val="none"/>
              </w:rPr>
            </w:pPr>
            <w:r>
              <w:rPr>
                <w:rFonts w:ascii="Times New Roman" w:hAnsi="Times New Roman"/>
                <w:color w:val="auto"/>
                <w:kern w:val="0"/>
                <w:sz w:val="24"/>
                <w:szCs w:val="24"/>
                <w:highlight w:val="none"/>
              </w:rPr>
              <w:t>（2）集电线路</w:t>
            </w:r>
          </w:p>
          <w:p>
            <w:pPr>
              <w:pStyle w:val="16"/>
              <w:spacing w:line="360" w:lineRule="auto"/>
              <w:ind w:firstLine="480" w:firstLineChars="200"/>
              <w:rPr>
                <w:rFonts w:hint="default" w:ascii="Times New Roman" w:hAnsi="Times New Roman" w:eastAsia="宋体"/>
                <w:color w:val="000000"/>
                <w:kern w:val="0"/>
                <w:sz w:val="24"/>
                <w:lang w:val="en-US" w:eastAsia="zh-CN"/>
              </w:rPr>
            </w:pPr>
            <w:r>
              <w:rPr>
                <w:rFonts w:ascii="Times New Roman" w:hAnsi="Times New Roman"/>
                <w:color w:val="000000"/>
                <w:kern w:val="0"/>
                <w:sz w:val="24"/>
              </w:rPr>
              <w:t>本工程光伏厂区内相变至集电线路集中点电缆采用水上直埋敷设，不涉及水底直埋敷设。</w:t>
            </w:r>
            <w:r>
              <w:rPr>
                <w:rFonts w:hint="eastAsia" w:ascii="Times New Roman" w:hAnsi="Times New Roman"/>
                <w:color w:val="000000"/>
                <w:kern w:val="0"/>
                <w:sz w:val="24"/>
                <w:lang w:val="en-US" w:eastAsia="zh-CN"/>
              </w:rPr>
              <w:t>本项目共铺设12根水上漂浮电缆。</w:t>
            </w:r>
          </w:p>
          <w:p>
            <w:pPr>
              <w:pStyle w:val="10"/>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eastAsia="zh-CN"/>
              </w:rPr>
            </w:pPr>
            <w:r>
              <w:rPr>
                <w:rFonts w:hint="eastAsia" w:ascii="Times New Roman" w:hAnsi="Times New Roman" w:cs="Times New Roman"/>
                <w:b/>
                <w:bCs/>
                <w:sz w:val="24"/>
                <w:szCs w:val="24"/>
                <w:lang w:val="en-US" w:eastAsia="zh-CN"/>
              </w:rPr>
              <w:t>4.1.3</w:t>
            </w:r>
            <w:r>
              <w:rPr>
                <w:rFonts w:hint="default" w:ascii="Times New Roman" w:hAnsi="Times New Roman" w:cs="Times New Roman"/>
                <w:b/>
                <w:bCs/>
                <w:sz w:val="24"/>
                <w:szCs w:val="24"/>
                <w:lang w:eastAsia="zh-CN"/>
              </w:rPr>
              <w:t>主要生产设备</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bCs/>
                <w:color w:val="000000"/>
                <w:sz w:val="24"/>
              </w:rPr>
              <w:t>本项目所需主要生产设备及型号详见表</w:t>
            </w:r>
            <w:r>
              <w:rPr>
                <w:rFonts w:hint="eastAsia" w:ascii="Times New Roman" w:hAnsi="Times New Roman" w:cs="Times New Roman"/>
                <w:bCs/>
                <w:color w:val="000000"/>
                <w:sz w:val="24"/>
                <w:lang w:val="en-US" w:eastAsia="zh-CN"/>
              </w:rPr>
              <w:t>4.1-3</w:t>
            </w:r>
            <w:r>
              <w:rPr>
                <w:rFonts w:hint="default" w:ascii="Times New Roman" w:hAnsi="Times New Roman" w:cs="Times New Roman"/>
                <w:bCs/>
                <w:color w:val="000000"/>
                <w:sz w:val="24"/>
              </w:rPr>
              <w:t>。</w:t>
            </w:r>
          </w:p>
          <w:p>
            <w:pPr>
              <w:pStyle w:val="16"/>
              <w:shd w:val="clear" w:color="auto" w:fill="auto"/>
              <w:spacing w:line="360" w:lineRule="auto"/>
              <w:ind w:firstLine="480" w:firstLineChars="200"/>
              <w:jc w:val="both"/>
              <w:rPr>
                <w:rFonts w:hint="default" w:ascii="Times New Roman" w:hAnsi="Times New Roman"/>
                <w:color w:val="auto"/>
                <w:kern w:val="0"/>
                <w:sz w:val="24"/>
                <w:szCs w:val="24"/>
                <w:highlight w:val="none"/>
                <w:lang w:bidi="ar"/>
              </w:rPr>
            </w:pPr>
          </w:p>
        </w:tc>
      </w:tr>
    </w:tbl>
    <w:p>
      <w:pP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br w:type="page"/>
      </w:r>
    </w:p>
    <w:tbl>
      <w:tblPr>
        <w:tblStyle w:val="3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9" w:hRule="atLeast"/>
          <w:jc w:val="center"/>
        </w:trPr>
        <w:tc>
          <w:tcPr>
            <w:tcW w:w="8600" w:type="dxa"/>
            <w:vAlign w:val="top"/>
          </w:tcPr>
          <w:p>
            <w:pPr>
              <w:keepNext w:val="0"/>
              <w:keepLines w:val="0"/>
              <w:pageBreakBefore w:val="0"/>
              <w:widowControl w:val="0"/>
              <w:kinsoku/>
              <w:wordWrap/>
              <w:overflowPunct/>
              <w:topLinePunct w:val="0"/>
              <w:autoSpaceDE/>
              <w:autoSpaceDN/>
              <w:bidi w:val="0"/>
              <w:adjustRightInd/>
              <w:snapToGrid/>
              <w:spacing w:before="157" w:beforeLines="50"/>
              <w:ind w:firstLine="422" w:firstLineChars="200"/>
              <w:jc w:val="center"/>
              <w:textAlignment w:val="auto"/>
              <w:rPr>
                <w:rFonts w:hint="default" w:ascii="Times New Roman" w:hAnsi="Times New Roman" w:eastAsia="宋体" w:cs="Times New Roman"/>
                <w:b/>
                <w:bCs/>
                <w:snapToGrid w:val="0"/>
                <w:color w:val="000000"/>
                <w:kern w:val="0"/>
                <w:sz w:val="21"/>
                <w:szCs w:val="21"/>
              </w:rPr>
            </w:pPr>
            <w:r>
              <w:rPr>
                <w:rFonts w:hint="default" w:ascii="Times New Roman" w:hAnsi="Times New Roman" w:eastAsia="宋体" w:cs="Times New Roman"/>
                <w:b/>
                <w:bCs/>
                <w:snapToGrid w:val="0"/>
                <w:color w:val="000000"/>
                <w:kern w:val="0"/>
                <w:sz w:val="21"/>
                <w:szCs w:val="21"/>
              </w:rPr>
              <w:t>表</w:t>
            </w:r>
            <w:r>
              <w:rPr>
                <w:rFonts w:hint="default" w:ascii="Times New Roman" w:hAnsi="Times New Roman" w:eastAsia="宋体" w:cs="Times New Roman"/>
                <w:b/>
                <w:bCs/>
                <w:snapToGrid w:val="0"/>
                <w:color w:val="000000"/>
                <w:kern w:val="0"/>
                <w:sz w:val="21"/>
                <w:szCs w:val="21"/>
                <w:lang w:val="en-US" w:eastAsia="zh-CN"/>
              </w:rPr>
              <w:t>4.1-</w:t>
            </w:r>
            <w:r>
              <w:rPr>
                <w:rFonts w:hint="eastAsia" w:ascii="Times New Roman" w:hAnsi="Times New Roman" w:eastAsia="宋体" w:cs="Times New Roman"/>
                <w:b/>
                <w:bCs/>
                <w:snapToGrid w:val="0"/>
                <w:color w:val="000000"/>
                <w:kern w:val="0"/>
                <w:sz w:val="21"/>
                <w:szCs w:val="21"/>
                <w:lang w:val="en-US" w:eastAsia="zh-CN"/>
              </w:rPr>
              <w:t>3</w:t>
            </w:r>
            <w:r>
              <w:rPr>
                <w:rFonts w:hint="default" w:ascii="Times New Roman" w:hAnsi="Times New Roman" w:eastAsia="宋体" w:cs="Times New Roman"/>
                <w:b/>
                <w:bCs/>
                <w:snapToGrid w:val="0"/>
                <w:color w:val="000000"/>
                <w:kern w:val="0"/>
                <w:sz w:val="21"/>
                <w:szCs w:val="21"/>
              </w:rPr>
              <w:t xml:space="preserve">  主要生产设备</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896"/>
              <w:gridCol w:w="1395"/>
              <w:gridCol w:w="1798"/>
              <w:gridCol w:w="17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序号</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名称</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单位</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
                      <w:bCs w:val="0"/>
                      <w:color w:val="auto"/>
                      <w:sz w:val="21"/>
                      <w:szCs w:val="21"/>
                      <w:highlight w:val="none"/>
                    </w:rPr>
                  </w:pPr>
                  <w:r>
                    <w:rPr>
                      <w:rFonts w:hint="eastAsia" w:ascii="Times New Roman" w:hAnsi="Times New Roman" w:cs="Times New Roman"/>
                      <w:b/>
                      <w:bCs w:val="0"/>
                      <w:color w:val="auto"/>
                      <w:sz w:val="21"/>
                      <w:szCs w:val="21"/>
                      <w:highlight w:val="none"/>
                      <w:lang w:val="en-US" w:eastAsia="zh-CN"/>
                    </w:rPr>
                    <w:t>环评参数/</w:t>
                  </w:r>
                  <w:r>
                    <w:rPr>
                      <w:rFonts w:hint="default" w:ascii="Times New Roman" w:hAnsi="Times New Roman" w:cs="Times New Roman"/>
                      <w:b/>
                      <w:bCs w:val="0"/>
                      <w:color w:val="auto"/>
                      <w:sz w:val="21"/>
                      <w:szCs w:val="21"/>
                      <w:highlight w:val="none"/>
                    </w:rPr>
                    <w:t>数量</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实际参数/数量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1、光伏组件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峰值功率</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Wp</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540</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开路电压(V</w:t>
                  </w:r>
                  <w:r>
                    <w:rPr>
                      <w:rFonts w:hint="default" w:ascii="Times New Roman" w:hAnsi="Times New Roman" w:cs="Times New Roman"/>
                      <w:color w:val="auto"/>
                      <w:sz w:val="21"/>
                      <w:szCs w:val="21"/>
                      <w:highlight w:val="none"/>
                      <w:vertAlign w:val="subscript"/>
                    </w:rPr>
                    <w:t>oc</w:t>
                  </w:r>
                  <w:r>
                    <w:rPr>
                      <w:rFonts w:hint="default" w:ascii="Times New Roman" w:hAnsi="Times New Roman" w:cs="Times New Roman"/>
                      <w:color w:val="auto"/>
                      <w:sz w:val="21"/>
                      <w:szCs w:val="21"/>
                      <w:highlight w:val="none"/>
                    </w:rPr>
                    <w:t>)</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49.50</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49.50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短路电流(I</w:t>
                  </w:r>
                  <w:r>
                    <w:rPr>
                      <w:rFonts w:hint="default" w:ascii="Times New Roman" w:hAnsi="Times New Roman" w:cs="Times New Roman"/>
                      <w:color w:val="auto"/>
                      <w:sz w:val="21"/>
                      <w:szCs w:val="21"/>
                      <w:highlight w:val="none"/>
                      <w:vertAlign w:val="subscript"/>
                    </w:rPr>
                    <w:t>sc</w:t>
                  </w:r>
                  <w:r>
                    <w:rPr>
                      <w:rFonts w:hint="default" w:ascii="Times New Roman" w:hAnsi="Times New Roman" w:cs="Times New Roman"/>
                      <w:color w:val="auto"/>
                      <w:sz w:val="21"/>
                      <w:szCs w:val="21"/>
                      <w:highlight w:val="none"/>
                    </w:rPr>
                    <w:t>)</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13.85</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工作电压(V</w:t>
                  </w:r>
                  <w:r>
                    <w:rPr>
                      <w:rFonts w:hint="default" w:ascii="Times New Roman" w:hAnsi="Times New Roman" w:cs="Times New Roman"/>
                      <w:color w:val="auto"/>
                      <w:sz w:val="21"/>
                      <w:szCs w:val="21"/>
                      <w:highlight w:val="none"/>
                      <w:vertAlign w:val="subscript"/>
                    </w:rPr>
                    <w:t>mppt</w:t>
                  </w:r>
                  <w:r>
                    <w:rPr>
                      <w:rFonts w:hint="default" w:ascii="Times New Roman" w:hAnsi="Times New Roman" w:cs="Times New Roman"/>
                      <w:color w:val="auto"/>
                      <w:sz w:val="21"/>
                      <w:szCs w:val="21"/>
                      <w:highlight w:val="none"/>
                    </w:rPr>
                    <w:t>)</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41.65</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41.65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工作电流(I</w:t>
                  </w:r>
                  <w:r>
                    <w:rPr>
                      <w:rFonts w:hint="default" w:ascii="Times New Roman" w:hAnsi="Times New Roman" w:cs="Times New Roman"/>
                      <w:color w:val="auto"/>
                      <w:sz w:val="21"/>
                      <w:szCs w:val="21"/>
                      <w:highlight w:val="none"/>
                      <w:vertAlign w:val="subscript"/>
                    </w:rPr>
                    <w:t>mppt</w:t>
                  </w:r>
                  <w:r>
                    <w:rPr>
                      <w:rFonts w:hint="default" w:ascii="Times New Roman" w:hAnsi="Times New Roman" w:cs="Times New Roman"/>
                      <w:color w:val="auto"/>
                      <w:sz w:val="21"/>
                      <w:szCs w:val="21"/>
                      <w:highlight w:val="none"/>
                    </w:rPr>
                    <w:t>)</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12.97</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12.97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峰值功率温度系数</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-0.35</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开路电压温度系数</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-0.284</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-0.284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短路电流温度系数</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1.9</w:t>
                  </w:r>
                </w:p>
              </w:tc>
              <w:tc>
                <w:tcPr>
                  <w:tcW w:w="1690"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组件效率</w:t>
                  </w:r>
                </w:p>
              </w:tc>
              <w:tc>
                <w:tcPr>
                  <w:tcW w:w="814"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1049"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21.1</w:t>
                  </w:r>
                </w:p>
              </w:tc>
              <w:tc>
                <w:tcPr>
                  <w:tcW w:w="1011" w:type="pct"/>
                  <w:tcBorders>
                    <w:tl2br w:val="nil"/>
                    <w:tr2bl w:val="nil"/>
                  </w:tcBorders>
                  <w:noWrap w:val="0"/>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1.10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外形尺寸</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mm</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2256×1133×35</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2256×1133×35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1.11</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重量</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32.3</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1.12</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数量</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块</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464256</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736112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1.13</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向日跟踪方式</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固定</w:t>
                  </w:r>
                </w:p>
              </w:tc>
              <w:tc>
                <w:tcPr>
                  <w:tcW w:w="0" w:type="auto"/>
                  <w:vAlign w:val="center"/>
                </w:tcPr>
                <w:p>
                  <w:pPr>
                    <w:shd w:val="clear" w:color="auto" w:fill="auto"/>
                    <w:adjustRightInd w:val="0"/>
                    <w:snapToGrid w:val="0"/>
                    <w:spacing w:line="240" w:lineRule="atLeast"/>
                    <w:jc w:val="both"/>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正南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1.14</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固定倾角角度</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12</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2、逆变器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2.1</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最大直流电压</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Vdc</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1500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2.2</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最大功率电压跟踪范围</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Vdc</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500-1500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500-1500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2.3</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输入路数</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2.4</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MPPT数量</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2.5</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输出功率</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kW</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196</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2.6</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额定电网电压</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Vac</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800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2.7</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额定电网频率</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Hz</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2.8</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总电流波形崎变率</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&lt;3%</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&lt;3%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2.9</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功率因数</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&gt;0.99</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&gt;0.99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3、箱式箱变电站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3.1</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台数</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台</w:t>
                  </w:r>
                </w:p>
              </w:tc>
              <w:tc>
                <w:tcPr>
                  <w:tcW w:w="1798"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000000"/>
                      <w:szCs w:val="18"/>
                    </w:rPr>
                    <w:t>97</w:t>
                  </w:r>
                </w:p>
              </w:tc>
              <w:tc>
                <w:tcPr>
                  <w:tcW w:w="1736"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18"/>
                      <w:lang w:val="en-US" w:eastAsia="zh-CN"/>
                    </w:rPr>
                    <w:t>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3.2</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容量</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MVA</w:t>
                  </w:r>
                </w:p>
              </w:tc>
              <w:tc>
                <w:tcPr>
                  <w:tcW w:w="1798"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000000"/>
                      <w:szCs w:val="18"/>
                    </w:rPr>
                    <w:t>3.15</w:t>
                  </w:r>
                </w:p>
              </w:tc>
              <w:tc>
                <w:tcPr>
                  <w:tcW w:w="1736"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000000"/>
                      <w:szCs w:val="18"/>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3.3</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额定电压</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kV</w:t>
                  </w:r>
                </w:p>
              </w:tc>
              <w:tc>
                <w:tcPr>
                  <w:tcW w:w="1798"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000000"/>
                      <w:szCs w:val="18"/>
                    </w:rPr>
                    <w:t>37</w:t>
                  </w:r>
                </w:p>
              </w:tc>
              <w:tc>
                <w:tcPr>
                  <w:tcW w:w="1736" w:type="dxa"/>
                  <w:vAlign w:val="center"/>
                </w:tcPr>
                <w:p>
                  <w:pPr>
                    <w:adjustRightInd w:val="0"/>
                    <w:snapToGrid w:val="0"/>
                    <w:spacing w:line="240" w:lineRule="atLeast"/>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000000"/>
                      <w:szCs w:val="18"/>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vAlign w:val="center"/>
                </w:tcPr>
                <w:p>
                  <w:pPr>
                    <w:shd w:val="clear" w:color="auto" w:fill="auto"/>
                    <w:adjustRightInd w:val="0"/>
                    <w:snapToGrid w:val="0"/>
                    <w:spacing w:line="240" w:lineRule="atLeast"/>
                    <w:jc w:val="both"/>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4、变电站出现回路数、电压等级和出线型式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4.1</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出线回路数</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4.2</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电压等级</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kV</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220</w:t>
                  </w:r>
                </w:p>
              </w:tc>
              <w:tc>
                <w:tcPr>
                  <w:tcW w:w="0" w:type="auto"/>
                  <w:vAlign w:val="center"/>
                </w:tcPr>
                <w:p>
                  <w:pPr>
                    <w:shd w:val="clear" w:color="auto" w:fill="auto"/>
                    <w:adjustRightInd w:val="0"/>
                    <w:snapToGrid w:val="0"/>
                    <w:spacing w:line="240" w:lineRule="atLeast"/>
                    <w:jc w:val="both"/>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220</w:t>
                  </w:r>
                </w:p>
              </w:tc>
            </w:tr>
          </w:tbl>
          <w:p>
            <w:pPr>
              <w:pStyle w:val="16"/>
              <w:rPr>
                <w:rFonts w:hint="default" w:ascii="Times New Roman" w:hAnsi="Times New Roman" w:cs="Times New Roman"/>
                <w:sz w:val="24"/>
                <w:szCs w:val="24"/>
              </w:rPr>
            </w:pPr>
          </w:p>
        </w:tc>
      </w:tr>
    </w:tbl>
    <w:p>
      <w:pPr>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br w:type="page"/>
      </w:r>
    </w:p>
    <w:bookmarkEnd w:id="0"/>
    <w:tbl>
      <w:tblPr>
        <w:tblStyle w:val="3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19" w:hRule="atLeast"/>
          <w:jc w:val="center"/>
        </w:trPr>
        <w:tc>
          <w:tcPr>
            <w:tcW w:w="8600" w:type="dxa"/>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eastAsia" w:ascii="Times New Roman" w:hAnsi="Times New Roman" w:cs="Times New Roman"/>
                <w:b/>
                <w:bCs/>
                <w:sz w:val="24"/>
                <w:szCs w:val="24"/>
                <w:lang w:val="en-US" w:eastAsia="zh-CN"/>
              </w:rPr>
              <w:t>4.1.4</w:t>
            </w:r>
            <w:r>
              <w:rPr>
                <w:rFonts w:hint="default" w:ascii="Times New Roman" w:hAnsi="Times New Roman" w:cs="Times New Roman"/>
                <w:b/>
                <w:bCs/>
                <w:sz w:val="24"/>
                <w:szCs w:val="24"/>
              </w:rPr>
              <w:t>生产制度及劳动定员</w:t>
            </w:r>
          </w:p>
          <w:p>
            <w:pPr>
              <w:pStyle w:val="16"/>
              <w:keepNext w:val="0"/>
              <w:keepLines w:val="0"/>
              <w:pageBreakBefore w:val="0"/>
              <w:widowControl w:val="0"/>
              <w:shd w:val="clear" w:color="auto" w:fill="auto"/>
              <w:kinsoku/>
              <w:wordWrap/>
              <w:overflowPunct/>
              <w:topLinePunct w:val="0"/>
              <w:autoSpaceDE/>
              <w:autoSpaceDN/>
              <w:bidi w:val="0"/>
              <w:spacing w:line="360" w:lineRule="auto"/>
              <w:ind w:firstLine="480" w:firstLineChars="200"/>
              <w:jc w:val="both"/>
              <w:textAlignment w:val="auto"/>
              <w:rPr>
                <w:rFonts w:ascii="Times New Roman" w:hAnsi="Times New Roman"/>
                <w:color w:val="auto"/>
                <w:kern w:val="0"/>
                <w:sz w:val="24"/>
                <w:highlight w:val="none"/>
              </w:rPr>
            </w:pPr>
            <w:r>
              <w:rPr>
                <w:rFonts w:ascii="Times New Roman" w:hAnsi="Times New Roman"/>
                <w:color w:val="000000"/>
                <w:kern w:val="0"/>
                <w:sz w:val="24"/>
              </w:rPr>
              <w:t>本项目</w:t>
            </w:r>
            <w:r>
              <w:rPr>
                <w:rFonts w:hint="eastAsia" w:ascii="Times New Roman" w:hAnsi="Times New Roman"/>
                <w:color w:val="000000"/>
                <w:kern w:val="0"/>
                <w:sz w:val="24"/>
              </w:rPr>
              <w:t>依托</w:t>
            </w:r>
            <w:r>
              <w:rPr>
                <w:rFonts w:hint="eastAsia" w:ascii="Times New Roman" w:hAnsi="Times New Roman"/>
                <w:color w:val="000000"/>
                <w:sz w:val="24"/>
                <w:szCs w:val="32"/>
              </w:rPr>
              <w:t>“古城项目”</w:t>
            </w:r>
            <w:r>
              <w:rPr>
                <w:rFonts w:ascii="Times New Roman" w:hAnsi="Times New Roman"/>
                <w:color w:val="auto"/>
                <w:kern w:val="0"/>
                <w:sz w:val="24"/>
                <w:highlight w:val="none"/>
              </w:rPr>
              <w:t>光伏电站</w:t>
            </w:r>
            <w:r>
              <w:rPr>
                <w:rFonts w:hint="eastAsia" w:ascii="Times New Roman" w:hAnsi="Times New Roman"/>
                <w:color w:val="auto"/>
                <w:kern w:val="0"/>
                <w:sz w:val="24"/>
                <w:highlight w:val="none"/>
                <w:lang w:eastAsia="zh-CN"/>
              </w:rPr>
              <w:t>已</w:t>
            </w:r>
            <w:r>
              <w:rPr>
                <w:rFonts w:ascii="Times New Roman" w:hAnsi="Times New Roman"/>
                <w:color w:val="auto"/>
                <w:kern w:val="0"/>
                <w:sz w:val="24"/>
                <w:highlight w:val="none"/>
              </w:rPr>
              <w:t>配置人员</w:t>
            </w:r>
            <w:r>
              <w:rPr>
                <w:rFonts w:hint="eastAsia" w:ascii="Times New Roman" w:hAnsi="Times New Roman"/>
                <w:color w:val="auto"/>
                <w:kern w:val="0"/>
                <w:sz w:val="24"/>
                <w:highlight w:val="none"/>
                <w:lang w:eastAsia="zh-CN"/>
              </w:rPr>
              <w:t>，不新增人员</w:t>
            </w:r>
            <w:r>
              <w:rPr>
                <w:rFonts w:ascii="Times New Roman" w:hAnsi="Times New Roman"/>
                <w:color w:val="auto"/>
                <w:kern w:val="0"/>
                <w:sz w:val="24"/>
                <w:highlight w:val="none"/>
              </w:rPr>
              <w:t>。光伏区维修、维护由升压站人员负责。项目年运行365天，每天24小时。</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4.2实际工程量及工程建设变化情况</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kern w:val="0"/>
                <w:sz w:val="24"/>
                <w:highlight w:val="none"/>
                <w:lang w:val="en-US" w:eastAsia="zh-CN"/>
              </w:rPr>
            </w:pPr>
            <w:r>
              <w:rPr>
                <w:rFonts w:hint="default" w:ascii="Times New Roman" w:hAnsi="Times New Roman" w:cs="Times New Roman"/>
                <w:color w:val="000000"/>
                <w:sz w:val="24"/>
                <w:szCs w:val="32"/>
                <w:highlight w:val="none"/>
              </w:rPr>
              <w:t>本项目工程发电容量</w:t>
            </w:r>
            <w:r>
              <w:rPr>
                <w:rFonts w:hint="eastAsia" w:ascii="Times New Roman" w:hAnsi="Times New Roman" w:cs="Times New Roman"/>
                <w:color w:val="000000"/>
                <w:sz w:val="24"/>
                <w:szCs w:val="32"/>
                <w:highlight w:val="none"/>
                <w:lang w:val="en-US" w:eastAsia="zh-CN"/>
              </w:rPr>
              <w:t>40</w:t>
            </w:r>
            <w:r>
              <w:rPr>
                <w:rFonts w:hint="default" w:ascii="Times New Roman" w:hAnsi="Times New Roman" w:cs="Times New Roman"/>
                <w:color w:val="000000"/>
                <w:sz w:val="24"/>
                <w:szCs w:val="32"/>
                <w:highlight w:val="none"/>
              </w:rPr>
              <w:t>万千瓦。</w:t>
            </w:r>
            <w:r>
              <w:rPr>
                <w:rFonts w:ascii="Times New Roman" w:hAnsi="Times New Roman"/>
                <w:color w:val="000000"/>
                <w:sz w:val="24"/>
                <w:szCs w:val="32"/>
                <w:highlight w:val="none"/>
              </w:rPr>
              <w:t>总占用面积约</w:t>
            </w:r>
            <w:r>
              <w:rPr>
                <w:rFonts w:ascii="Times New Roman" w:hAnsi="Times New Roman"/>
                <w:color w:val="000000"/>
                <w:sz w:val="24"/>
                <w:highlight w:val="none"/>
              </w:rPr>
              <w:t>5800000</w:t>
            </w:r>
            <w:r>
              <w:rPr>
                <w:rFonts w:hint="eastAsia" w:ascii="Times New Roman" w:hAnsi="Times New Roman"/>
                <w:color w:val="000000"/>
                <w:sz w:val="24"/>
                <w:highlight w:val="none"/>
              </w:rPr>
              <w:t>m</w:t>
            </w:r>
            <w:r>
              <w:rPr>
                <w:rFonts w:hint="eastAsia" w:ascii="Times New Roman" w:hAnsi="Times New Roman"/>
                <w:color w:val="000000"/>
                <w:sz w:val="24"/>
                <w:highlight w:val="none"/>
                <w:vertAlign w:val="superscript"/>
              </w:rPr>
              <w:t>2</w:t>
            </w:r>
            <w:r>
              <w:rPr>
                <w:rFonts w:ascii="Times New Roman" w:hAnsi="Times New Roman"/>
                <w:color w:val="000000"/>
                <w:sz w:val="24"/>
                <w:szCs w:val="32"/>
                <w:highlight w:val="none"/>
              </w:rPr>
              <w:t>，主要包括光伏发电系统</w:t>
            </w:r>
            <w:r>
              <w:rPr>
                <w:rFonts w:hint="eastAsia" w:ascii="Times New Roman" w:hAnsi="Times New Roman"/>
                <w:color w:val="000000"/>
                <w:sz w:val="24"/>
                <w:szCs w:val="32"/>
                <w:highlight w:val="none"/>
                <w:lang w:eastAsia="zh-CN"/>
              </w:rPr>
              <w:t>、</w:t>
            </w:r>
            <w:r>
              <w:rPr>
                <w:rFonts w:hint="eastAsia" w:ascii="Times New Roman" w:hAnsi="Times New Roman"/>
                <w:color w:val="000000"/>
                <w:sz w:val="24"/>
                <w:szCs w:val="32"/>
                <w:highlight w:val="none"/>
                <w:lang w:val="en-US" w:eastAsia="zh-CN"/>
              </w:rPr>
              <w:t>集电线路</w:t>
            </w:r>
            <w:r>
              <w:rPr>
                <w:rFonts w:ascii="Times New Roman" w:hAnsi="Times New Roman"/>
                <w:color w:val="000000"/>
                <w:sz w:val="24"/>
                <w:szCs w:val="32"/>
                <w:highlight w:val="none"/>
              </w:rPr>
              <w:t>等</w:t>
            </w:r>
            <w:r>
              <w:rPr>
                <w:rFonts w:hint="default" w:ascii="Times New Roman" w:hAnsi="Times New Roman" w:cs="Times New Roman"/>
                <w:color w:val="000000"/>
                <w:sz w:val="24"/>
                <w:szCs w:val="32"/>
                <w:highlight w:val="none"/>
              </w:rPr>
              <w:t>。</w:t>
            </w:r>
            <w:r>
              <w:rPr>
                <w:rFonts w:hint="default" w:ascii="Times New Roman" w:hAnsi="Times New Roman" w:cs="Times New Roman"/>
                <w:color w:val="auto"/>
                <w:kern w:val="0"/>
                <w:sz w:val="24"/>
                <w:highlight w:val="none"/>
              </w:rPr>
              <w:t>项目施工过程中工程</w:t>
            </w:r>
            <w:r>
              <w:rPr>
                <w:rFonts w:hint="eastAsia" w:ascii="Times New Roman" w:hAnsi="Times New Roman" w:cs="Times New Roman"/>
                <w:color w:val="auto"/>
                <w:kern w:val="0"/>
                <w:sz w:val="24"/>
                <w:highlight w:val="none"/>
                <w:lang w:eastAsia="zh-CN"/>
              </w:rPr>
              <w:t>挖填</w:t>
            </w:r>
            <w:r>
              <w:rPr>
                <w:rFonts w:hint="eastAsia" w:ascii="Times New Roman" w:hAnsi="Times New Roman" w:cs="Times New Roman"/>
                <w:color w:val="auto"/>
                <w:kern w:val="0"/>
                <w:sz w:val="24"/>
                <w:highlight w:val="none"/>
                <w:lang w:val="en-US" w:eastAsia="zh-CN"/>
              </w:rPr>
              <w:t>较少</w:t>
            </w:r>
            <w:r>
              <w:rPr>
                <w:rFonts w:hint="default" w:ascii="Times New Roman" w:hAnsi="Times New Roman" w:cs="Times New Roman"/>
                <w:color w:val="auto"/>
                <w:kern w:val="0"/>
                <w:sz w:val="24"/>
                <w:highlight w:val="none"/>
              </w:rPr>
              <w:t>，无弃土产生。项目光伏厂区</w:t>
            </w:r>
            <w:r>
              <w:rPr>
                <w:rFonts w:hint="default" w:ascii="Times New Roman" w:hAnsi="Times New Roman" w:cs="Times New Roman"/>
                <w:color w:val="auto"/>
                <w:kern w:val="0"/>
                <w:sz w:val="24"/>
                <w:highlight w:val="none"/>
                <w:lang w:val="en-US" w:eastAsia="zh-CN"/>
              </w:rPr>
              <w:t>建设与环评及批复要求保持一致未发生变化</w:t>
            </w:r>
            <w:r>
              <w:rPr>
                <w:rFonts w:hint="default" w:ascii="Times New Roman" w:hAnsi="Times New Roman" w:cs="Times New Roman"/>
                <w:color w:val="auto"/>
                <w:kern w:val="0"/>
                <w:sz w:val="24"/>
                <w:highlight w:val="none"/>
              </w:rPr>
              <w:t>。</w:t>
            </w:r>
            <w:r>
              <w:rPr>
                <w:rFonts w:hint="default" w:ascii="Times New Roman" w:hAnsi="Times New Roman" w:cs="Times New Roman"/>
                <w:spacing w:val="-6"/>
                <w:sz w:val="24"/>
                <w:szCs w:val="24"/>
                <w:highlight w:val="none"/>
                <w:lang w:val="en-US" w:eastAsia="zh-CN"/>
              </w:rPr>
              <w:t>对照</w:t>
            </w:r>
            <w:r>
              <w:rPr>
                <w:rFonts w:hint="default" w:ascii="Times New Roman" w:hAnsi="Times New Roman" w:cs="Times New Roman"/>
                <w:spacing w:val="-6"/>
                <w:sz w:val="24"/>
                <w:szCs w:val="24"/>
                <w:highlight w:val="none"/>
              </w:rPr>
              <w:t>《安徽省生态环境厅关于规范本省建设项目环境影响评价调整变更工作的通知》</w:t>
            </w:r>
            <w:r>
              <w:rPr>
                <w:rFonts w:hint="default" w:ascii="Times New Roman" w:hAnsi="Times New Roman" w:cs="Times New Roman"/>
                <w:spacing w:val="-6"/>
                <w:sz w:val="24"/>
                <w:szCs w:val="24"/>
                <w:highlight w:val="none"/>
                <w:lang w:val="en-US" w:eastAsia="zh-CN"/>
              </w:rPr>
              <w:t>中的生态影响类建设项目重大变动清单</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本项目无重大变动。</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4.</w:t>
            </w:r>
            <w:r>
              <w:rPr>
                <w:rFonts w:hint="eastAsia" w:ascii="Times New Roman" w:hAnsi="Times New Roman" w:cs="Times New Roman"/>
                <w:b/>
                <w:bCs/>
                <w:sz w:val="24"/>
                <w:szCs w:val="24"/>
                <w:lang w:val="en-US" w:eastAsia="zh-CN"/>
              </w:rPr>
              <w:t>3生产工艺及流程</w:t>
            </w: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4</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t>施工期主要</w:t>
            </w:r>
            <w:r>
              <w:rPr>
                <w:rFonts w:hint="default" w:ascii="Times New Roman" w:hAnsi="Times New Roman" w:cs="Times New Roman"/>
                <w:b/>
                <w:bCs/>
                <w:sz w:val="24"/>
                <w:szCs w:val="24"/>
                <w:lang w:val="en-US" w:eastAsia="zh-CN"/>
              </w:rPr>
              <w:t>工艺</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jc w:val="left"/>
              <w:textAlignment w:val="auto"/>
              <w:rPr>
                <w:color w:val="000000"/>
                <w:highlight w:val="none"/>
              </w:rPr>
            </w:pPr>
            <w:r>
              <w:rPr>
                <w:rFonts w:hint="eastAsia" w:ascii="Times New Roman" w:hAnsi="Times New Roman" w:eastAsia="宋体" w:cs="Times New Roman"/>
                <w:color w:val="000000"/>
                <w:sz w:val="24"/>
                <w:highlight w:val="none"/>
              </w:rPr>
              <w:t>项目施工期</w:t>
            </w:r>
            <w:r>
              <w:rPr>
                <w:rFonts w:hint="eastAsia" w:ascii="Times New Roman" w:hAnsi="Times New Roman" w:eastAsia="宋体" w:cs="Times New Roman"/>
                <w:color w:val="000000"/>
                <w:sz w:val="24"/>
                <w:highlight w:val="none"/>
                <w:lang w:val="en-US" w:eastAsia="zh-CN"/>
              </w:rPr>
              <w:t>建设内容为光伏发电站场区建设，主要建设内容包含变压器安装、场地平整、设备安装、集电线路敷设、电池组件安装等。</w:t>
            </w:r>
          </w:p>
          <w:p>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jc w:val="left"/>
              <w:textAlignment w:val="auto"/>
              <w:rPr>
                <w:color w:val="000000"/>
                <w:sz w:val="24"/>
                <w:highlight w:val="none"/>
              </w:rPr>
            </w:pPr>
            <w:r>
              <w:rPr>
                <w:color w:val="000000"/>
                <w:sz w:val="24"/>
                <w:highlight w:val="none"/>
              </w:rPr>
              <w:t>工程施工期工艺流程及产污</w:t>
            </w:r>
            <w:r>
              <w:rPr>
                <w:rFonts w:hint="default" w:ascii="Times New Roman" w:hAnsi="Times New Roman" w:cs="Times New Roman"/>
                <w:color w:val="000000"/>
                <w:sz w:val="24"/>
                <w:highlight w:val="none"/>
              </w:rPr>
              <w:t>节点见图</w:t>
            </w:r>
            <w:r>
              <w:rPr>
                <w:rFonts w:hint="default" w:ascii="Times New Roman" w:hAnsi="Times New Roman" w:cs="Times New Roman"/>
                <w:color w:val="000000"/>
                <w:sz w:val="24"/>
                <w:highlight w:val="none"/>
                <w:lang w:val="en-US" w:eastAsia="zh-CN"/>
              </w:rPr>
              <w:t>4.3-1</w:t>
            </w:r>
            <w:r>
              <w:rPr>
                <w:rFonts w:hint="default" w:ascii="Times New Roman" w:hAnsi="Times New Roman" w:cs="Times New Roman"/>
                <w:color w:val="000000"/>
                <w:sz w:val="24"/>
                <w:highlight w:val="none"/>
              </w:rPr>
              <w:t>。</w:t>
            </w:r>
          </w:p>
          <w:p>
            <w:pPr>
              <w:pStyle w:val="10"/>
              <w:rPr>
                <w:rFonts w:hint="default"/>
              </w:rPr>
            </w:pPr>
          </w:p>
          <w:p>
            <w:pPr>
              <w:pStyle w:val="16"/>
              <w:rPr>
                <w:rFonts w:hint="default" w:ascii="Times New Roman" w:hAnsi="Times New Roman" w:cs="Times New Roman"/>
                <w:sz w:val="24"/>
                <w:szCs w:val="24"/>
              </w:rPr>
            </w:pPr>
          </w:p>
        </w:tc>
      </w:tr>
    </w:tbl>
    <w:p>
      <w:pPr>
        <w:rPr>
          <w:rFonts w:hint="default" w:ascii="Times New Roman" w:hAnsi="Times New Roman" w:cs="Times New Roman"/>
        </w:rPr>
      </w:pPr>
      <w:r>
        <w:rPr>
          <w:rFonts w:hint="default" w:ascii="Times New Roman" w:hAnsi="Times New Roman" w:cs="Times New Roman"/>
        </w:rPr>
        <w:br w:type="page"/>
      </w:r>
    </w:p>
    <w:tbl>
      <w:tblPr>
        <w:tblStyle w:val="38"/>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9" w:hRule="atLeast"/>
          <w:jc w:val="center"/>
        </w:trPr>
        <w:tc>
          <w:tcPr>
            <w:tcW w:w="9250" w:type="dxa"/>
          </w:tcPr>
          <w:p>
            <w:pPr>
              <w:shd w:val="clear" w:color="auto" w:fill="auto"/>
              <w:spacing w:line="360" w:lineRule="auto"/>
              <w:jc w:val="center"/>
              <w:rPr>
                <w:color w:val="000000"/>
                <w:highlight w:val="none"/>
              </w:rPr>
            </w:pPr>
            <w:r>
              <w:rPr>
                <w:color w:val="000000"/>
                <w:highlight w:val="none"/>
              </w:rPr>
              <w:object>
                <v:shape id="_x0000_i1025" o:spt="75" type="#_x0000_t75" style="height:165.65pt;width:411.45pt;" o:ole="t" filled="f" o:preferrelative="t" stroked="f" coordsize="21600,21600">
                  <v:path/>
                  <v:fill on="f" focussize="0,0"/>
                  <v:stroke on="f"/>
                  <v:imagedata r:id="rId17" croptop="32307f" o:title=""/>
                  <o:lock v:ext="edit" aspectratio="t"/>
                  <w10:wrap type="none"/>
                  <w10:anchorlock/>
                </v:shape>
                <o:OLEObject Type="Embed" ProgID="Visio.Drawing.15" ShapeID="_x0000_i1025" DrawAspect="Content" ObjectID="_1468075725" r:id="rId16">
                  <o:LockedField>false</o:LockedField>
                </o:OLEObject>
              </w:object>
            </w:r>
          </w:p>
          <w:p>
            <w:pPr>
              <w:spacing w:line="360" w:lineRule="auto"/>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图4</w:t>
            </w:r>
            <w:r>
              <w:rPr>
                <w:rFonts w:hint="eastAsia" w:ascii="Times New Roman" w:hAnsi="Times New Roman" w:eastAsia="宋体" w:cs="Times New Roman"/>
                <w:b/>
                <w:bCs/>
                <w:color w:val="000000"/>
                <w:kern w:val="2"/>
                <w:sz w:val="21"/>
                <w:szCs w:val="21"/>
                <w:highlight w:val="none"/>
                <w:lang w:val="en-US" w:eastAsia="zh-CN" w:bidi="ar-SA"/>
              </w:rPr>
              <w:t>.3</w:t>
            </w:r>
            <w:r>
              <w:rPr>
                <w:rFonts w:hint="default" w:ascii="Times New Roman" w:hAnsi="Times New Roman" w:eastAsia="宋体" w:cs="Times New Roman"/>
                <w:b/>
                <w:bCs/>
                <w:color w:val="000000"/>
                <w:kern w:val="2"/>
                <w:sz w:val="21"/>
                <w:szCs w:val="21"/>
                <w:highlight w:val="none"/>
                <w:lang w:val="en-US" w:eastAsia="zh-CN" w:bidi="ar-SA"/>
              </w:rPr>
              <w:t>-1 施工期工艺流程及产污节点图</w:t>
            </w:r>
          </w:p>
          <w:p>
            <w:pPr>
              <w:pStyle w:val="126"/>
              <w:spacing w:line="360" w:lineRule="auto"/>
              <w:ind w:firstLine="480"/>
              <w:jc w:val="both"/>
              <w:rPr>
                <w:rFonts w:hint="default" w:ascii="Times New Roman" w:hAnsi="Times New Roman" w:cs="Times New Roman"/>
                <w:b/>
                <w:bCs/>
                <w:color w:val="000000"/>
              </w:rPr>
            </w:pPr>
            <w:r>
              <w:rPr>
                <w:rFonts w:hint="eastAsia" w:ascii="Times New Roman" w:hAnsi="Times New Roman" w:cs="Times New Roman"/>
                <w:b/>
                <w:bCs/>
                <w:color w:val="000000"/>
                <w:lang w:val="en-US" w:eastAsia="zh-CN"/>
              </w:rPr>
              <w:t>1、</w:t>
            </w:r>
            <w:r>
              <w:rPr>
                <w:rFonts w:hint="default" w:ascii="Times New Roman" w:hAnsi="Times New Roman" w:cs="Times New Roman"/>
                <w:b/>
                <w:bCs/>
                <w:color w:val="000000"/>
              </w:rPr>
              <w:t>光伏发电区施工工艺</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bookmarkStart w:id="1" w:name="_Toc287253670"/>
            <w:bookmarkStart w:id="2" w:name="_Toc328030923"/>
            <w:bookmarkStart w:id="3" w:name="_Toc327947021"/>
            <w:bookmarkStart w:id="4" w:name="_Toc327948427"/>
            <w:r>
              <w:rPr>
                <w:rFonts w:hint="eastAsia" w:ascii="Times New Roman" w:hAnsi="Times New Roman" w:cs="Times New Roman"/>
                <w:color w:val="000000"/>
                <w:sz w:val="24"/>
                <w:szCs w:val="32"/>
                <w:highlight w:val="none"/>
                <w:lang w:val="en-US" w:eastAsia="zh-CN"/>
              </w:rPr>
              <w:t>（1）</w:t>
            </w:r>
            <w:r>
              <w:rPr>
                <w:rFonts w:hint="default" w:ascii="Times New Roman" w:hAnsi="Times New Roman" w:cs="Times New Roman"/>
                <w:color w:val="000000"/>
                <w:sz w:val="24"/>
                <w:szCs w:val="32"/>
                <w:highlight w:val="none"/>
              </w:rPr>
              <w:t>浮体安装及漂浮平台组装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default" w:ascii="Times New Roman" w:hAnsi="Times New Roman" w:cs="Times New Roman"/>
                <w:color w:val="000000"/>
                <w:sz w:val="24"/>
                <w:szCs w:val="32"/>
                <w:highlight w:val="none"/>
              </w:rPr>
              <w:t>本工程浮体安装采用岸边拼接方法，首先在岸边设置岸边安装场地，按图纸设计要求，按方阵组装浮体，组装浮体支撑，安装组件。完成后，将已组装完成的部分推入水中。</w:t>
            </w:r>
            <w:bookmarkEnd w:id="1"/>
            <w:bookmarkEnd w:id="2"/>
            <w:bookmarkEnd w:id="3"/>
            <w:bookmarkEnd w:id="4"/>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themeColor="text1"/>
                <w:sz w:val="24"/>
                <w:szCs w:val="32"/>
                <w:highlight w:val="none"/>
                <w14:textFill>
                  <w14:solidFill>
                    <w14:schemeClr w14:val="tx1"/>
                  </w14:solidFill>
                </w14:textFill>
              </w:rPr>
            </w:pPr>
            <w:r>
              <w:rPr>
                <w:rFonts w:hint="eastAsia" w:ascii="Times New Roman" w:hAnsi="Times New Roman" w:cs="Times New Roman"/>
                <w:color w:val="000000" w:themeColor="text1"/>
                <w:sz w:val="24"/>
                <w:szCs w:val="32"/>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32"/>
                <w:highlight w:val="none"/>
                <w14:textFill>
                  <w14:solidFill>
                    <w14:schemeClr w14:val="tx1"/>
                  </w14:solidFill>
                </w14:textFill>
              </w:rPr>
              <w:t>浮体阵列的锚固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default" w:ascii="Times New Roman" w:hAnsi="Times New Roman" w:cs="Times New Roman"/>
                <w:color w:val="000000" w:themeColor="text1"/>
                <w:sz w:val="24"/>
                <w:szCs w:val="32"/>
                <w:highlight w:val="none"/>
                <w14:textFill>
                  <w14:solidFill>
                    <w14:schemeClr w14:val="tx1"/>
                  </w14:solidFill>
                </w14:textFill>
              </w:rPr>
              <w:t>本工程采用水泥锚块的固定模式。</w:t>
            </w:r>
            <w:r>
              <w:rPr>
                <w:rFonts w:hint="default" w:ascii="Times New Roman" w:hAnsi="Times New Roman" w:cs="Times New Roman"/>
                <w:color w:val="000000"/>
                <w:sz w:val="24"/>
                <w:szCs w:val="32"/>
                <w:highlight w:val="none"/>
              </w:rPr>
              <w:t>当水上浮体离岸边较近时，采取缆绳岸边固定。</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default" w:ascii="Times New Roman" w:hAnsi="Times New Roman" w:cs="Times New Roman"/>
                <w:color w:val="000000"/>
                <w:sz w:val="24"/>
                <w:szCs w:val="32"/>
                <w:highlight w:val="none"/>
              </w:rPr>
              <w:t>在岸边开模浇筑混凝土锚块，待其充分冷却后由起重机将混凝土锚块吊至漂浮安装平台上，或由起重船将混凝土锚块吊至船上。</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default" w:ascii="Times New Roman" w:hAnsi="Times New Roman" w:cs="Times New Roman"/>
                <w:color w:val="000000"/>
                <w:sz w:val="24"/>
                <w:szCs w:val="32"/>
                <w:highlight w:val="none"/>
              </w:rPr>
              <w:t>利用漂浮平台或起重船将混凝土锚块运至设计指定位置，在锚钩上固定钢绞线一端，通过人工或起吊船将锚块抛入水中，最后在钢绞线另一端固定漂浮指示物。</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eastAsia" w:ascii="Times New Roman" w:hAnsi="Times New Roman" w:cs="Times New Roman"/>
                <w:color w:val="000000"/>
                <w:sz w:val="24"/>
                <w:szCs w:val="32"/>
                <w:highlight w:val="none"/>
                <w:lang w:val="en-US" w:eastAsia="zh-CN"/>
              </w:rPr>
              <w:t>（3）</w:t>
            </w:r>
            <w:r>
              <w:rPr>
                <w:rFonts w:hint="default" w:ascii="Times New Roman" w:hAnsi="Times New Roman" w:cs="Times New Roman"/>
                <w:color w:val="000000"/>
                <w:sz w:val="24"/>
                <w:szCs w:val="32"/>
                <w:highlight w:val="none"/>
              </w:rPr>
              <w:t>漂浮光伏阵列连接及拼装顺序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highlight w:val="none"/>
              </w:rPr>
            </w:pPr>
            <w:r>
              <w:rPr>
                <w:rFonts w:hint="default" w:ascii="Times New Roman" w:hAnsi="Times New Roman" w:cs="Times New Roman"/>
                <w:color w:val="000000"/>
                <w:sz w:val="24"/>
                <w:szCs w:val="32"/>
                <w:highlight w:val="none"/>
              </w:rPr>
              <w:t>当在岸边组装好一批浮体与组件后，通过组装码头上设置的钢管导轨，推入水中，然后通过机动船拖到设计图纸指定水域。拼装顺序以组装平台为基准，由远及近拼装，施工便利。</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eastAsia" w:ascii="Times New Roman" w:hAnsi="Times New Roman" w:cs="Times New Roman"/>
                <w:color w:val="000000"/>
                <w:sz w:val="24"/>
                <w:szCs w:val="32"/>
                <w:lang w:val="en-US" w:eastAsia="zh-CN"/>
              </w:rPr>
              <w:t>（4）</w:t>
            </w:r>
            <w:r>
              <w:rPr>
                <w:rFonts w:hint="default" w:ascii="Times New Roman" w:hAnsi="Times New Roman" w:cs="Times New Roman"/>
                <w:color w:val="000000"/>
                <w:sz w:val="24"/>
                <w:szCs w:val="32"/>
                <w:lang w:val="en-US" w:eastAsia="zh-CN"/>
              </w:rPr>
              <w:t>电池板安装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highlight w:val="none"/>
                <w:lang w:val="en-US" w:eastAsia="zh-CN"/>
              </w:rPr>
              <w:t>支架安装前按材料进场检验要求进行全检，并根据图纸检查支架零部件的尺寸符合设计要求。</w:t>
            </w:r>
            <w:bookmarkStart w:id="5" w:name="_Toc296501254"/>
            <w:bookmarkStart w:id="6" w:name="_Toc296461282"/>
            <w:bookmarkStart w:id="7" w:name="_Toc296428670"/>
            <w:bookmarkStart w:id="8" w:name="_Toc296461801"/>
            <w:r>
              <w:rPr>
                <w:rFonts w:hint="eastAsia" w:ascii="Times New Roman" w:hAnsi="Times New Roman" w:cs="Times New Roman"/>
                <w:color w:val="000000"/>
                <w:sz w:val="24"/>
                <w:szCs w:val="32"/>
                <w:highlight w:val="none"/>
                <w:lang w:val="en-US" w:eastAsia="zh-CN"/>
              </w:rPr>
              <w:t>然后进行</w:t>
            </w:r>
            <w:r>
              <w:rPr>
                <w:rFonts w:hint="default" w:ascii="Times New Roman" w:hAnsi="Times New Roman" w:cs="Times New Roman"/>
                <w:color w:val="000000"/>
                <w:sz w:val="24"/>
                <w:szCs w:val="32"/>
                <w:highlight w:val="none"/>
                <w:lang w:val="en-US" w:eastAsia="zh-CN"/>
              </w:rPr>
              <w:t>电池板固定杆、支撑杆、横拉杆</w:t>
            </w:r>
            <w:bookmarkEnd w:id="5"/>
            <w:bookmarkEnd w:id="6"/>
            <w:bookmarkEnd w:id="7"/>
            <w:bookmarkEnd w:id="8"/>
            <w:r>
              <w:rPr>
                <w:rFonts w:hint="eastAsia" w:ascii="Times New Roman" w:hAnsi="Times New Roman" w:cs="Times New Roman"/>
                <w:color w:val="000000"/>
                <w:sz w:val="24"/>
                <w:szCs w:val="32"/>
                <w:highlight w:val="none"/>
                <w:lang w:val="en-US" w:eastAsia="zh-CN"/>
              </w:rPr>
              <w:t>、</w:t>
            </w:r>
            <w:r>
              <w:rPr>
                <w:rFonts w:hint="default" w:ascii="Times New Roman" w:hAnsi="Times New Roman" w:cs="Times New Roman"/>
                <w:color w:val="000000"/>
                <w:sz w:val="24"/>
                <w:szCs w:val="32"/>
                <w:highlight w:val="none"/>
                <w:lang w:val="en-US" w:eastAsia="zh-CN"/>
              </w:rPr>
              <w:t>电池板杆件</w:t>
            </w:r>
            <w:r>
              <w:rPr>
                <w:rFonts w:hint="eastAsia" w:ascii="Times New Roman" w:hAnsi="Times New Roman" w:cs="Times New Roman"/>
                <w:color w:val="000000"/>
                <w:sz w:val="24"/>
                <w:szCs w:val="32"/>
                <w:highlight w:val="none"/>
                <w:lang w:val="en-US" w:eastAsia="zh-CN"/>
              </w:rPr>
              <w:t>和</w:t>
            </w:r>
            <w:r>
              <w:rPr>
                <w:rFonts w:hint="default" w:ascii="Times New Roman" w:hAnsi="Times New Roman" w:cs="Times New Roman"/>
                <w:color w:val="000000"/>
                <w:sz w:val="24"/>
                <w:szCs w:val="32"/>
                <w:highlight w:val="none"/>
                <w:lang w:val="en-US" w:eastAsia="zh-CN"/>
              </w:rPr>
              <w:t>电池板组件的安装</w:t>
            </w:r>
            <w:r>
              <w:rPr>
                <w:rFonts w:hint="eastAsia" w:ascii="Times New Roman" w:hAnsi="Times New Roman" w:cs="Times New Roman"/>
                <w:color w:val="000000"/>
                <w:sz w:val="24"/>
                <w:szCs w:val="32"/>
                <w:highlight w:val="none"/>
                <w:lang w:val="en-US" w:eastAsia="zh-CN"/>
              </w:rPr>
              <w:t>。安装完成后</w:t>
            </w:r>
            <w:r>
              <w:rPr>
                <w:rFonts w:hint="default" w:ascii="Times New Roman" w:hAnsi="Times New Roman" w:cs="Times New Roman"/>
                <w:color w:val="000000"/>
                <w:sz w:val="24"/>
                <w:szCs w:val="32"/>
                <w:highlight w:val="none"/>
                <w:lang w:val="en-US" w:eastAsia="zh-CN"/>
              </w:rPr>
              <w:t>电池板通</w:t>
            </w:r>
            <w:r>
              <w:rPr>
                <w:rFonts w:hint="default" w:ascii="Times New Roman" w:hAnsi="Times New Roman" w:cs="Times New Roman"/>
                <w:color w:val="000000"/>
                <w:sz w:val="24"/>
                <w:szCs w:val="32"/>
                <w:lang w:val="en-US" w:eastAsia="zh-CN"/>
              </w:rPr>
              <w:t>过太阳能电池组件自带的引出线连接。</w:t>
            </w:r>
          </w:p>
          <w:p>
            <w:pPr>
              <w:keepNext w:val="0"/>
              <w:keepLines w:val="0"/>
              <w:pageBreakBefore w:val="0"/>
              <w:widowControl w:val="0"/>
              <w:numPr>
                <w:ilvl w:val="0"/>
                <w:numId w:val="2"/>
              </w:numPr>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lang w:val="en-US" w:eastAsia="zh-CN"/>
              </w:rPr>
              <w:t>逆变器安装</w:t>
            </w:r>
            <w:bookmarkStart w:id="9" w:name="_Toc296501264"/>
            <w:bookmarkStart w:id="10" w:name="_Toc296461811"/>
            <w:bookmarkStart w:id="11" w:name="_Toc296461292"/>
            <w:bookmarkStart w:id="12" w:name="_Toc296428679"/>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9"/>
              <w:rPr>
                <w:rFonts w:hint="eastAsia" w:ascii="Times New Roman" w:hAnsi="Times New Roman" w:cs="Times New Roman"/>
                <w:color w:val="000000"/>
                <w:sz w:val="24"/>
                <w:szCs w:val="32"/>
                <w:lang w:val="en-US" w:eastAsia="zh-CN"/>
              </w:rPr>
            </w:pPr>
            <w:r>
              <w:rPr>
                <w:rFonts w:hint="eastAsia" w:ascii="Times New Roman" w:hAnsi="Times New Roman" w:cs="Times New Roman"/>
                <w:color w:val="000000"/>
                <w:sz w:val="24"/>
                <w:szCs w:val="32"/>
                <w:lang w:val="en-US" w:eastAsia="zh-CN"/>
              </w:rPr>
              <w:t>包含</w:t>
            </w:r>
            <w:r>
              <w:rPr>
                <w:rFonts w:hint="default" w:ascii="Times New Roman" w:hAnsi="Times New Roman" w:cs="Times New Roman"/>
                <w:color w:val="000000"/>
                <w:sz w:val="24"/>
                <w:szCs w:val="32"/>
                <w:lang w:val="en-US" w:eastAsia="zh-CN"/>
              </w:rPr>
              <w:t>基础施工</w:t>
            </w:r>
            <w:bookmarkEnd w:id="9"/>
            <w:bookmarkEnd w:id="10"/>
            <w:bookmarkEnd w:id="11"/>
            <w:bookmarkEnd w:id="12"/>
            <w:r>
              <w:rPr>
                <w:rFonts w:hint="eastAsia" w:ascii="Times New Roman" w:hAnsi="Times New Roman" w:cs="Times New Roman"/>
                <w:color w:val="000000"/>
                <w:sz w:val="24"/>
                <w:szCs w:val="32"/>
                <w:lang w:val="en-US" w:eastAsia="zh-CN"/>
              </w:rPr>
              <w:t>、</w:t>
            </w:r>
            <w:r>
              <w:rPr>
                <w:rFonts w:hint="default" w:ascii="Times New Roman" w:hAnsi="Times New Roman" w:cs="Times New Roman"/>
                <w:color w:val="000000"/>
                <w:sz w:val="24"/>
                <w:szCs w:val="32"/>
                <w:lang w:val="en-US" w:eastAsia="zh-CN"/>
              </w:rPr>
              <w:t>设备就位</w:t>
            </w:r>
            <w:bookmarkStart w:id="13" w:name="_Toc296428680"/>
            <w:bookmarkStart w:id="14" w:name="_Toc296461812"/>
            <w:bookmarkStart w:id="15" w:name="_Toc296501265"/>
            <w:bookmarkStart w:id="16" w:name="_Toc296461293"/>
            <w:r>
              <w:rPr>
                <w:rFonts w:hint="eastAsia" w:ascii="Times New Roman" w:hAnsi="Times New Roman" w:cs="Times New Roman"/>
                <w:color w:val="000000"/>
                <w:sz w:val="24"/>
                <w:szCs w:val="32"/>
                <w:lang w:val="en-US" w:eastAsia="zh-CN"/>
              </w:rPr>
              <w:t>、</w:t>
            </w:r>
            <w:r>
              <w:rPr>
                <w:rFonts w:hint="default" w:ascii="Times New Roman" w:hAnsi="Times New Roman" w:cs="Times New Roman"/>
                <w:color w:val="000000"/>
                <w:sz w:val="24"/>
                <w:szCs w:val="32"/>
                <w:lang w:val="en-US" w:eastAsia="zh-CN"/>
              </w:rPr>
              <w:t>并网逆变器检查</w:t>
            </w:r>
            <w:bookmarkEnd w:id="13"/>
            <w:bookmarkEnd w:id="14"/>
            <w:bookmarkEnd w:id="15"/>
            <w:bookmarkEnd w:id="16"/>
            <w:r>
              <w:rPr>
                <w:rFonts w:hint="eastAsia" w:ascii="Times New Roman" w:hAnsi="Times New Roman" w:cs="Times New Roman"/>
                <w:color w:val="000000"/>
                <w:sz w:val="24"/>
                <w:szCs w:val="32"/>
                <w:lang w:val="en-US" w:eastAsia="zh-CN"/>
              </w:rPr>
              <w:t>、设备</w:t>
            </w:r>
            <w:r>
              <w:rPr>
                <w:rFonts w:hint="default" w:ascii="Times New Roman" w:hAnsi="Times New Roman" w:cs="Times New Roman"/>
                <w:color w:val="000000"/>
                <w:sz w:val="24"/>
                <w:szCs w:val="32"/>
                <w:lang w:val="en-US" w:eastAsia="zh-CN"/>
              </w:rPr>
              <w:t>安装</w:t>
            </w:r>
            <w:r>
              <w:rPr>
                <w:rFonts w:hint="eastAsia" w:ascii="Times New Roman" w:hAnsi="Times New Roman" w:cs="Times New Roman"/>
                <w:color w:val="000000"/>
                <w:sz w:val="24"/>
                <w:szCs w:val="32"/>
                <w:lang w:val="en-US" w:eastAsia="zh-CN"/>
              </w:rPr>
              <w:t>、接线和逆变器单机系统调试等。</w:t>
            </w:r>
            <w:bookmarkStart w:id="17" w:name="_Toc296501278"/>
            <w:bookmarkStart w:id="18" w:name="_Toc296461825"/>
            <w:bookmarkStart w:id="19" w:name="_Toc296461306"/>
            <w:bookmarkStart w:id="20" w:name="_Toc296428693"/>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cs="Times New Roman"/>
                <w:color w:val="000000"/>
                <w:sz w:val="24"/>
                <w:szCs w:val="32"/>
                <w:lang w:val="en-US" w:eastAsia="zh-CN"/>
              </w:rPr>
            </w:pPr>
            <w:r>
              <w:rPr>
                <w:rFonts w:hint="eastAsia" w:ascii="Times New Roman" w:hAnsi="Times New Roman" w:cs="Times New Roman"/>
                <w:color w:val="000000"/>
                <w:sz w:val="24"/>
                <w:szCs w:val="32"/>
                <w:lang w:val="en-US" w:eastAsia="zh-CN"/>
              </w:rPr>
              <w:t>安装时</w:t>
            </w:r>
            <w:r>
              <w:rPr>
                <w:rFonts w:hint="default" w:ascii="Times New Roman" w:hAnsi="Times New Roman" w:cs="Times New Roman"/>
                <w:color w:val="000000"/>
                <w:sz w:val="24"/>
                <w:szCs w:val="32"/>
                <w:lang w:val="en-US" w:eastAsia="zh-CN"/>
              </w:rPr>
              <w:t>根据并网逆变器安装图纸要求确定并网逆变器基础位置并安装基础槽钢，将并网逆变器安装在基础槽钢上</w:t>
            </w:r>
            <w:r>
              <w:rPr>
                <w:rFonts w:hint="eastAsia" w:ascii="Times New Roman" w:hAnsi="Times New Roman" w:cs="Times New Roman"/>
                <w:color w:val="000000"/>
                <w:sz w:val="24"/>
                <w:szCs w:val="32"/>
                <w:lang w:val="en-US" w:eastAsia="zh-CN"/>
              </w:rPr>
              <w:t>，然后</w:t>
            </w:r>
            <w:r>
              <w:rPr>
                <w:rFonts w:hint="default" w:ascii="Times New Roman" w:hAnsi="Times New Roman" w:cs="Times New Roman"/>
                <w:color w:val="000000"/>
                <w:sz w:val="24"/>
                <w:szCs w:val="32"/>
                <w:lang w:val="en-US" w:eastAsia="zh-CN"/>
              </w:rPr>
              <w:t>按照图纸设计要求将电池板方阵等的电缆连接在并网逆变器相应端子上。</w:t>
            </w:r>
            <w:r>
              <w:rPr>
                <w:rFonts w:hint="eastAsia" w:ascii="Times New Roman" w:hAnsi="Times New Roman" w:cs="Times New Roman"/>
                <w:color w:val="000000"/>
                <w:sz w:val="24"/>
                <w:szCs w:val="32"/>
                <w:lang w:val="en-US" w:eastAsia="zh-CN"/>
              </w:rPr>
              <w:t>安装结束后对</w:t>
            </w:r>
            <w:r>
              <w:rPr>
                <w:rFonts w:hint="default" w:ascii="Times New Roman" w:hAnsi="Times New Roman" w:cs="Times New Roman"/>
                <w:color w:val="000000"/>
                <w:sz w:val="24"/>
                <w:szCs w:val="32"/>
                <w:lang w:val="en-US" w:eastAsia="zh-CN"/>
              </w:rPr>
              <w:t>逆变器单机系统</w:t>
            </w:r>
            <w:r>
              <w:rPr>
                <w:rFonts w:hint="eastAsia" w:ascii="Times New Roman" w:hAnsi="Times New Roman" w:cs="Times New Roman"/>
                <w:color w:val="000000"/>
                <w:sz w:val="24"/>
                <w:szCs w:val="32"/>
                <w:lang w:val="en-US" w:eastAsia="zh-CN"/>
              </w:rPr>
              <w:t>进行</w:t>
            </w:r>
            <w:r>
              <w:rPr>
                <w:rFonts w:hint="default" w:ascii="Times New Roman" w:hAnsi="Times New Roman" w:cs="Times New Roman"/>
                <w:color w:val="000000"/>
                <w:sz w:val="24"/>
                <w:szCs w:val="32"/>
                <w:lang w:val="en-US" w:eastAsia="zh-CN"/>
              </w:rPr>
              <w:t>调试</w:t>
            </w:r>
            <w:r>
              <w:rPr>
                <w:rFonts w:hint="eastAsia" w:ascii="Times New Roman" w:hAnsi="Times New Roman" w:cs="Times New Roman"/>
                <w:color w:val="000000"/>
                <w:sz w:val="24"/>
                <w:szCs w:val="32"/>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eastAsia" w:ascii="Times New Roman" w:hAnsi="Times New Roman" w:cs="Times New Roman"/>
                <w:color w:val="000000"/>
                <w:sz w:val="24"/>
                <w:szCs w:val="32"/>
                <w:lang w:val="en-US" w:eastAsia="zh-CN"/>
              </w:rPr>
              <w:t>（6）</w:t>
            </w:r>
            <w:r>
              <w:rPr>
                <w:rFonts w:hint="default" w:ascii="Times New Roman" w:hAnsi="Times New Roman" w:cs="Times New Roman"/>
                <w:color w:val="000000"/>
                <w:sz w:val="24"/>
                <w:szCs w:val="32"/>
                <w:lang w:val="en-US" w:eastAsia="zh-CN"/>
              </w:rPr>
              <w:t>成套配电柜、控制柜的安装</w:t>
            </w:r>
            <w:bookmarkEnd w:id="17"/>
            <w:bookmarkEnd w:id="18"/>
            <w:bookmarkEnd w:id="19"/>
            <w:bookmarkEnd w:id="2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lang w:val="en-US" w:eastAsia="zh-CN"/>
              </w:rPr>
              <w:t>立柜前先按设计图纸在配电柜上做好标记，并按设计位置依次排好，然后在距柜顶和底各200mm处，按规定位置拉两根基准线，将开关柜按图纸规定的顺序比照基准就位，安放好后，对成排安装的柜、箱，以中心单柜的垂直度、水平度为准，再分别向两侧拼装逐柜调整</w:t>
            </w:r>
            <w:r>
              <w:rPr>
                <w:rFonts w:hint="eastAsia" w:ascii="Times New Roman" w:hAnsi="Times New Roman" w:cs="Times New Roman"/>
                <w:color w:val="000000"/>
                <w:sz w:val="24"/>
                <w:szCs w:val="32"/>
                <w:lang w:val="en-US" w:eastAsia="zh-CN"/>
              </w:rPr>
              <w:t>，</w:t>
            </w:r>
            <w:r>
              <w:rPr>
                <w:rFonts w:hint="default" w:ascii="Times New Roman" w:hAnsi="Times New Roman" w:cs="Times New Roman"/>
                <w:color w:val="000000"/>
                <w:sz w:val="24"/>
                <w:szCs w:val="32"/>
                <w:lang w:val="en-US" w:eastAsia="zh-CN"/>
              </w:rPr>
              <w:t>柜</w:t>
            </w:r>
            <w:r>
              <w:rPr>
                <w:rFonts w:hint="eastAsia" w:ascii="Times New Roman" w:hAnsi="Times New Roman" w:cs="Times New Roman"/>
                <w:color w:val="000000"/>
                <w:sz w:val="24"/>
                <w:szCs w:val="32"/>
                <w:lang w:val="en-US" w:eastAsia="zh-CN"/>
              </w:rPr>
              <w:t>体</w:t>
            </w:r>
            <w:r>
              <w:rPr>
                <w:rFonts w:hint="default" w:ascii="Times New Roman" w:hAnsi="Times New Roman" w:cs="Times New Roman"/>
                <w:color w:val="000000"/>
                <w:sz w:val="24"/>
                <w:szCs w:val="32"/>
                <w:lang w:val="en-US" w:eastAsia="zh-CN"/>
              </w:rPr>
              <w:t>安装完毕后，根据要求进行检查并做出相应调整。</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eastAsia" w:ascii="Times New Roman" w:hAnsi="Times New Roman" w:cs="Times New Roman"/>
                <w:color w:val="000000"/>
                <w:sz w:val="24"/>
                <w:szCs w:val="32"/>
                <w:lang w:val="en-US" w:eastAsia="zh-CN"/>
              </w:rPr>
              <w:t>（7）</w:t>
            </w:r>
            <w:r>
              <w:rPr>
                <w:rFonts w:hint="default" w:ascii="Times New Roman" w:hAnsi="Times New Roman" w:cs="Times New Roman"/>
                <w:color w:val="000000"/>
                <w:sz w:val="24"/>
                <w:szCs w:val="32"/>
                <w:lang w:val="en-US" w:eastAsia="zh-CN"/>
              </w:rPr>
              <w:t>变压器安装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lang w:val="en-US" w:eastAsia="zh-CN"/>
              </w:rPr>
              <w:t>安装前认真阅读说明书，产品铭牌和产品外形尺寸图，了解产品重量，安装方法等内容，准备好相应的起吊设备和工具。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lang w:val="en-US" w:eastAsia="zh-CN"/>
              </w:rPr>
              <w:t>变压器接入电源时先进行空载合闸试验，空载冲击合闸电压为系统额定电压，合闸次数最多为5次，每次合闸间隔时间不少于15分钟。</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default" w:ascii="Times New Roman" w:hAnsi="Times New Roman" w:cs="Times New Roman"/>
                <w:color w:val="000000"/>
                <w:sz w:val="24"/>
                <w:szCs w:val="32"/>
                <w:lang w:val="en-US" w:eastAsia="zh-CN"/>
              </w:rPr>
            </w:pPr>
            <w:r>
              <w:rPr>
                <w:rFonts w:hint="default" w:ascii="Times New Roman" w:hAnsi="Times New Roman" w:cs="Times New Roman"/>
                <w:color w:val="000000"/>
                <w:sz w:val="24"/>
                <w:szCs w:val="32"/>
                <w:lang w:val="en-US" w:eastAsia="zh-CN"/>
              </w:rPr>
              <w:t>试验结束后，应将气体继电器的信号接点接至报警回路，跳闸接点接至与跳闸回路，调整好过流保护限值。此时过流保护时限整定为瞬时动作，如变压器接入电源的试验结果良好，重新调整过流保护的整定值后进行后续工作。</w:t>
            </w:r>
          </w:p>
          <w:p>
            <w:pPr>
              <w:keepNext w:val="0"/>
              <w:keepLines w:val="0"/>
              <w:pageBreakBefore w:val="0"/>
              <w:kinsoku/>
              <w:wordWrap/>
              <w:overflowPunct/>
              <w:topLinePunct w:val="0"/>
              <w:bidi w:val="0"/>
              <w:adjustRightInd w:val="0"/>
              <w:snapToGrid w:val="0"/>
              <w:spacing w:line="360" w:lineRule="auto"/>
              <w:ind w:firstLine="480" w:firstLineChars="200"/>
              <w:jc w:val="left"/>
              <w:textAlignment w:val="auto"/>
              <w:outlineLvl w:val="9"/>
              <w:rPr>
                <w:rFonts w:hint="eastAsia" w:ascii="Times New Roman" w:hAnsi="Times New Roman" w:cs="Times New Roman"/>
                <w:b/>
                <w:bCs/>
                <w:color w:val="auto"/>
                <w:lang w:val="en-US" w:eastAsia="zh-CN"/>
              </w:rPr>
            </w:pPr>
            <w:r>
              <w:rPr>
                <w:rFonts w:hint="default" w:ascii="Times New Roman" w:hAnsi="Times New Roman" w:cs="Times New Roman"/>
                <w:color w:val="000000"/>
                <w:sz w:val="24"/>
                <w:szCs w:val="32"/>
                <w:lang w:val="en-US" w:eastAsia="zh-CN"/>
              </w:rPr>
              <w:t>变压器空载运行</w:t>
            </w:r>
            <w:r>
              <w:rPr>
                <w:rFonts w:hint="default" w:ascii="Times New Roman" w:hAnsi="Times New Roman" w:cs="Times New Roman"/>
                <w:color w:val="000000" w:themeColor="text1"/>
                <w:sz w:val="24"/>
                <w:szCs w:val="32"/>
                <w:lang w:val="en-US" w:eastAsia="zh-CN"/>
                <w14:textFill>
                  <w14:solidFill>
                    <w14:schemeClr w14:val="tx1"/>
                  </w14:solidFill>
                </w14:textFill>
              </w:rPr>
              <w:t>48</w:t>
            </w:r>
            <w:r>
              <w:rPr>
                <w:rFonts w:hint="default" w:ascii="Times New Roman" w:hAnsi="Times New Roman" w:cs="Times New Roman"/>
                <w:color w:val="000000"/>
                <w:sz w:val="24"/>
                <w:szCs w:val="32"/>
                <w:lang w:val="en-US" w:eastAsia="zh-CN"/>
              </w:rPr>
              <w:t>小时无异常后，转入带负载运行，并逐步分级增加负载，负载运行24小时后，变压器主体及附件均运行正常，试运行结束，变压器投入正常运行。</w:t>
            </w:r>
          </w:p>
          <w:p>
            <w:pPr>
              <w:pStyle w:val="126"/>
              <w:ind w:firstLine="480"/>
              <w:jc w:val="both"/>
              <w:rPr>
                <w:rFonts w:hint="default" w:ascii="Times New Roman" w:hAnsi="Times New Roman" w:cs="Times New Roman"/>
                <w:b/>
                <w:bCs/>
                <w:color w:val="000000"/>
              </w:rPr>
            </w:pPr>
            <w:r>
              <w:rPr>
                <w:rFonts w:hint="eastAsia" w:ascii="Times New Roman" w:hAnsi="Times New Roman" w:cs="Times New Roman"/>
                <w:b/>
                <w:bCs/>
                <w:color w:val="000000"/>
                <w:lang w:val="en-US" w:eastAsia="zh-CN"/>
              </w:rPr>
              <w:t>2、</w:t>
            </w:r>
            <w:r>
              <w:rPr>
                <w:rFonts w:hint="default" w:ascii="Times New Roman" w:hAnsi="Times New Roman" w:cs="Times New Roman"/>
                <w:b/>
                <w:bCs/>
                <w:color w:val="000000"/>
              </w:rPr>
              <w:t>道路区</w:t>
            </w:r>
          </w:p>
          <w:p>
            <w:pPr>
              <w:pStyle w:val="126"/>
              <w:ind w:firstLine="480"/>
              <w:jc w:val="both"/>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检修道路为</w:t>
            </w:r>
            <w:r>
              <w:rPr>
                <w:rFonts w:hint="eastAsia" w:ascii="Times New Roman" w:hAnsi="Times New Roman" w:cs="Times New Roman"/>
                <w:color w:val="000000"/>
                <w:lang w:val="en-US" w:eastAsia="zh-CN"/>
              </w:rPr>
              <w:t>原有的硬面土路</w:t>
            </w:r>
            <w:r>
              <w:rPr>
                <w:rFonts w:hint="default" w:ascii="Times New Roman" w:hAnsi="Times New Roman" w:cs="Times New Roman"/>
                <w:color w:val="000000"/>
                <w:lang w:val="en-US" w:eastAsia="zh-CN"/>
              </w:rPr>
              <w:t>。</w:t>
            </w:r>
          </w:p>
          <w:p>
            <w:pPr>
              <w:pStyle w:val="126"/>
              <w:ind w:firstLine="480"/>
              <w:jc w:val="both"/>
              <w:rPr>
                <w:rFonts w:hint="default" w:ascii="Times New Roman" w:hAnsi="Times New Roman" w:cs="Times New Roman"/>
                <w:b/>
                <w:bCs/>
                <w:color w:val="000000"/>
                <w:lang w:val="en-US" w:eastAsia="zh-CN"/>
              </w:rPr>
            </w:pPr>
            <w:r>
              <w:rPr>
                <w:rFonts w:hint="eastAsia" w:ascii="Times New Roman" w:hAnsi="Times New Roman" w:cs="Times New Roman"/>
                <w:b/>
                <w:bCs/>
                <w:color w:val="000000"/>
                <w:lang w:val="en-US" w:eastAsia="zh-CN"/>
              </w:rPr>
              <w:t>3、</w:t>
            </w:r>
            <w:r>
              <w:rPr>
                <w:rFonts w:hint="default" w:ascii="Times New Roman" w:hAnsi="Times New Roman" w:cs="Times New Roman"/>
                <w:b/>
                <w:bCs/>
                <w:color w:val="000000"/>
                <w:lang w:val="en-US" w:eastAsia="zh-CN"/>
              </w:rPr>
              <w:t>集电线路区</w:t>
            </w:r>
          </w:p>
          <w:p>
            <w:pPr>
              <w:pStyle w:val="126"/>
              <w:ind w:firstLine="480"/>
              <w:jc w:val="both"/>
              <w:rPr>
                <w:rFonts w:hint="eastAsia" w:ascii="Times New Roman" w:hAnsi="Times New Roman" w:cs="Times New Roman"/>
                <w:color w:val="000000"/>
                <w:lang w:val="en-US" w:eastAsia="zh-CN"/>
              </w:rPr>
            </w:pPr>
            <w:r>
              <w:rPr>
                <w:rFonts w:hint="default" w:ascii="Times New Roman" w:hAnsi="Times New Roman" w:cs="Times New Roman"/>
                <w:color w:val="000000"/>
                <w:lang w:val="en-US" w:eastAsia="zh-CN"/>
              </w:rPr>
              <w:t>本工程光伏厂区内</w:t>
            </w:r>
            <w:r>
              <w:rPr>
                <w:rFonts w:hint="default" w:ascii="Times New Roman" w:hAnsi="Times New Roman" w:cs="Times New Roman"/>
                <w:color w:val="000000" w:themeColor="text1"/>
                <w:lang w:val="en-US" w:eastAsia="zh-CN"/>
                <w14:textFill>
                  <w14:solidFill>
                    <w14:schemeClr w14:val="tx1"/>
                  </w14:solidFill>
                </w14:textFill>
              </w:rPr>
              <w:t>相变至集电线路集中点电缆采用水上直埋敷设，不</w:t>
            </w:r>
            <w:r>
              <w:rPr>
                <w:rFonts w:hint="default" w:ascii="Times New Roman" w:hAnsi="Times New Roman" w:cs="Times New Roman"/>
                <w:color w:val="000000"/>
                <w:lang w:val="en-US" w:eastAsia="zh-CN"/>
              </w:rPr>
              <w:t>涉及水底直埋敷设。其中水上漂浮</w:t>
            </w:r>
            <w:r>
              <w:rPr>
                <w:rFonts w:hint="eastAsia" w:ascii="Times New Roman" w:hAnsi="Times New Roman" w:cs="Times New Roman"/>
                <w:color w:val="000000"/>
                <w:lang w:val="en-US" w:eastAsia="zh-CN"/>
              </w:rPr>
              <w:t>12</w:t>
            </w:r>
            <w:r>
              <w:rPr>
                <w:rFonts w:hint="default" w:ascii="Times New Roman" w:hAnsi="Times New Roman" w:cs="Times New Roman"/>
                <w:color w:val="000000"/>
                <w:lang w:val="en-US" w:eastAsia="zh-CN"/>
              </w:rPr>
              <w:t>根电缆</w:t>
            </w:r>
            <w:r>
              <w:rPr>
                <w:rFonts w:hint="eastAsia" w:ascii="Times New Roman" w:hAnsi="Times New Roman" w:cs="Times New Roman"/>
                <w:color w:val="000000"/>
                <w:lang w:val="en-US" w:eastAsia="zh-CN"/>
              </w:rPr>
              <w:t>。</w:t>
            </w:r>
          </w:p>
          <w:p>
            <w:pPr>
              <w:pStyle w:val="126"/>
              <w:ind w:firstLine="480"/>
              <w:jc w:val="both"/>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厂区外集电线路采用</w:t>
            </w:r>
            <w:r>
              <w:rPr>
                <w:rFonts w:hint="eastAsia" w:ascii="Times New Roman" w:hAnsi="Times New Roman" w:cs="Times New Roman" w:eastAsiaTheme="minorEastAsia"/>
                <w:color w:val="000000"/>
                <w:kern w:val="0"/>
                <w:sz w:val="24"/>
                <w:szCs w:val="20"/>
                <w:lang w:val="en-US" w:eastAsia="zh-CN" w:bidi="ar-SA"/>
              </w:rPr>
              <w:t>架空线路和电缆相结合混合方式</w:t>
            </w:r>
            <w:r>
              <w:rPr>
                <w:rFonts w:hint="eastAsia" w:ascii="Times New Roman" w:hAnsi="Times New Roman" w:cs="Times New Roman"/>
                <w:color w:val="000000"/>
                <w:lang w:val="en-US" w:eastAsia="zh-CN"/>
              </w:rPr>
              <w:t>输入变压站，架空线路共6.53km。</w:t>
            </w:r>
          </w:p>
          <w:p>
            <w:pPr>
              <w:pStyle w:val="126"/>
              <w:ind w:firstLine="480"/>
              <w:jc w:val="both"/>
              <w:rPr>
                <w:rFonts w:hint="default" w:ascii="Times New Roman" w:hAnsi="Times New Roman" w:cs="Times New Roman"/>
                <w:b/>
                <w:bCs/>
                <w:color w:val="000000"/>
                <w:lang w:val="en-US" w:eastAsia="zh-CN"/>
              </w:rPr>
            </w:pPr>
            <w:r>
              <w:rPr>
                <w:rFonts w:hint="eastAsia" w:ascii="Times New Roman" w:hAnsi="Times New Roman" w:cs="Times New Roman"/>
                <w:b/>
                <w:bCs/>
                <w:color w:val="000000"/>
                <w:lang w:val="en-US" w:eastAsia="zh-CN"/>
              </w:rPr>
              <w:t>4、</w:t>
            </w:r>
            <w:r>
              <w:rPr>
                <w:rFonts w:hint="default" w:ascii="Times New Roman" w:hAnsi="Times New Roman" w:cs="Times New Roman"/>
                <w:b/>
                <w:bCs/>
                <w:color w:val="000000"/>
                <w:lang w:val="en-US" w:eastAsia="zh-CN"/>
              </w:rPr>
              <w:t>施工生产区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kern w:val="0"/>
                <w:sz w:val="24"/>
                <w:szCs w:val="20"/>
                <w:lang w:val="en-US" w:eastAsia="zh-CN" w:bidi="ar-SA"/>
              </w:rPr>
            </w:pPr>
            <w:r>
              <w:rPr>
                <w:rFonts w:hint="default" w:ascii="Times New Roman" w:hAnsi="Times New Roman" w:cs="Times New Roman" w:eastAsiaTheme="minorEastAsia"/>
                <w:color w:val="000000"/>
                <w:kern w:val="0"/>
                <w:sz w:val="24"/>
                <w:szCs w:val="20"/>
                <w:lang w:val="en-US" w:eastAsia="zh-CN" w:bidi="ar-SA"/>
              </w:rPr>
              <w:t>在施工准备期主要为平整场地，以机械</w:t>
            </w:r>
            <w:r>
              <w:rPr>
                <w:rFonts w:hint="eastAsia" w:ascii="Times New Roman" w:hAnsi="Times New Roman" w:cs="Times New Roman"/>
                <w:color w:val="000000"/>
                <w:kern w:val="0"/>
                <w:sz w:val="24"/>
                <w:szCs w:val="20"/>
                <w:lang w:val="en-US" w:eastAsia="zh-CN" w:bidi="ar-SA"/>
              </w:rPr>
              <w:t>运输</w:t>
            </w:r>
            <w:r>
              <w:rPr>
                <w:rFonts w:hint="default" w:ascii="Times New Roman" w:hAnsi="Times New Roman" w:cs="Times New Roman" w:eastAsiaTheme="minorEastAsia"/>
                <w:color w:val="000000"/>
                <w:kern w:val="0"/>
                <w:sz w:val="24"/>
                <w:szCs w:val="20"/>
                <w:lang w:val="en-US" w:eastAsia="zh-CN" w:bidi="ar-SA"/>
              </w:rPr>
              <w:t>为主，人工施工为辅，动土强度</w:t>
            </w:r>
            <w:r>
              <w:rPr>
                <w:rFonts w:hint="eastAsia" w:ascii="Times New Roman" w:hAnsi="Times New Roman" w:cs="Times New Roman"/>
                <w:color w:val="000000"/>
                <w:kern w:val="0"/>
                <w:sz w:val="24"/>
                <w:szCs w:val="20"/>
                <w:lang w:val="en-US" w:eastAsia="zh-CN" w:bidi="ar-SA"/>
              </w:rPr>
              <w:t>较小</w:t>
            </w:r>
            <w:r>
              <w:rPr>
                <w:rFonts w:hint="default" w:ascii="Times New Roman" w:hAnsi="Times New Roman" w:cs="Times New Roman" w:eastAsiaTheme="minorEastAsia"/>
                <w:color w:val="000000"/>
                <w:kern w:val="0"/>
                <w:sz w:val="24"/>
                <w:szCs w:val="20"/>
                <w:lang w:val="en-US" w:eastAsia="zh-CN" w:bidi="ar-SA"/>
              </w:rPr>
              <w:t>。表土保留，用于恢复植被的覆土工程。在建设期主要是各种</w:t>
            </w:r>
            <w:r>
              <w:rPr>
                <w:rFonts w:hint="eastAsia" w:ascii="Times New Roman" w:hAnsi="Times New Roman" w:cs="Times New Roman"/>
                <w:color w:val="000000"/>
                <w:kern w:val="0"/>
                <w:sz w:val="24"/>
                <w:szCs w:val="20"/>
                <w:lang w:val="en-US" w:eastAsia="zh-CN" w:bidi="ar-SA"/>
              </w:rPr>
              <w:t>车辆、设备</w:t>
            </w:r>
            <w:r>
              <w:rPr>
                <w:rFonts w:hint="default" w:ascii="Times New Roman" w:hAnsi="Times New Roman" w:cs="Times New Roman" w:eastAsiaTheme="minorEastAsia"/>
                <w:color w:val="000000"/>
                <w:kern w:val="0"/>
                <w:sz w:val="24"/>
                <w:szCs w:val="20"/>
                <w:lang w:val="en-US" w:eastAsia="zh-CN" w:bidi="ar-SA"/>
              </w:rPr>
              <w:t>碾压和施工人员对地表的扰动。</w:t>
            </w: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4</w:t>
            </w: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w:t>
            </w:r>
            <w:r>
              <w:rPr>
                <w:rFonts w:hint="eastAsia" w:ascii="Times New Roman" w:hAnsi="Times New Roman" w:cs="Times New Roman"/>
                <w:b/>
                <w:bCs/>
                <w:sz w:val="24"/>
                <w:szCs w:val="24"/>
                <w:lang w:val="en-US" w:eastAsia="zh-CN"/>
              </w:rPr>
              <w:t>2运行</w:t>
            </w:r>
            <w:r>
              <w:rPr>
                <w:rFonts w:hint="default" w:ascii="Times New Roman" w:hAnsi="Times New Roman" w:cs="Times New Roman"/>
                <w:b/>
                <w:bCs/>
                <w:sz w:val="24"/>
                <w:szCs w:val="24"/>
              </w:rPr>
              <w:t>期主要</w:t>
            </w:r>
            <w:r>
              <w:rPr>
                <w:rFonts w:hint="default" w:ascii="Times New Roman" w:hAnsi="Times New Roman" w:cs="Times New Roman"/>
                <w:b/>
                <w:bCs/>
                <w:sz w:val="24"/>
                <w:szCs w:val="24"/>
                <w:lang w:val="en-US" w:eastAsia="zh-CN"/>
              </w:rPr>
              <w:t>工艺</w:t>
            </w:r>
          </w:p>
          <w:p>
            <w:pPr>
              <w:shd w:val="clear" w:color="auto" w:fill="auto"/>
              <w:spacing w:line="360" w:lineRule="auto"/>
              <w:ind w:firstLine="539"/>
              <w:jc w:val="left"/>
              <w:rPr>
                <w:rFonts w:hint="default" w:ascii="Times New Roman" w:hAnsi="Times New Roman" w:cs="Times New Roman" w:eastAsiaTheme="minorEastAsia"/>
                <w:color w:val="000000"/>
                <w:kern w:val="0"/>
                <w:sz w:val="24"/>
                <w:szCs w:val="20"/>
                <w:lang w:val="en-US" w:eastAsia="zh-CN" w:bidi="ar-SA"/>
              </w:rPr>
            </w:pPr>
            <w:r>
              <w:rPr>
                <w:rFonts w:hint="default" w:ascii="Times New Roman" w:hAnsi="Times New Roman" w:cs="Times New Roman"/>
                <w:bCs/>
                <w:color w:val="000000"/>
                <w:kern w:val="0"/>
                <w:sz w:val="24"/>
                <w:highlight w:val="none"/>
              </w:rPr>
              <w:t>太阳光照在光伏电池板上，通过电池板的光伏效应生成直流电流，直流电经逆变器转变成稳定的交流电，再经箱变升压至35kV，再经集电线路送入220kV升压站后并入电网。</w:t>
            </w:r>
          </w:p>
          <w:p>
            <w:pPr>
              <w:shd w:val="clear" w:color="auto" w:fill="auto"/>
              <w:spacing w:line="360" w:lineRule="auto"/>
              <w:ind w:firstLine="539"/>
              <w:jc w:val="left"/>
              <w:rPr>
                <w:bCs/>
                <w:color w:val="000000" w:themeColor="text1"/>
                <w:kern w:val="0"/>
                <w:sz w:val="24"/>
                <w:highlight w:val="none"/>
                <w14:textFill>
                  <w14:solidFill>
                    <w14:schemeClr w14:val="tx1"/>
                  </w14:solidFill>
                </w14:textFill>
              </w:rPr>
            </w:pPr>
            <w:r>
              <w:rPr>
                <w:rFonts w:hint="default" w:ascii="Times New Roman" w:hAnsi="Times New Roman" w:cs="Times New Roman"/>
                <w:color w:val="000000"/>
                <w:kern w:val="0"/>
                <w:sz w:val="24"/>
                <w:highlight w:val="none"/>
              </w:rPr>
              <w:t>光</w:t>
            </w:r>
            <w:r>
              <w:rPr>
                <w:rFonts w:hint="default" w:ascii="Times New Roman" w:hAnsi="Times New Roman" w:cs="Times New Roman"/>
                <w:color w:val="000000" w:themeColor="text1"/>
                <w:kern w:val="0"/>
                <w:sz w:val="24"/>
                <w:highlight w:val="none"/>
                <w14:textFill>
                  <w14:solidFill>
                    <w14:schemeClr w14:val="tx1"/>
                  </w14:solidFill>
                </w14:textFill>
              </w:rPr>
              <w:t>伏电站运行流程及产污节点见图4</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2</w:t>
            </w:r>
            <w:r>
              <w:rPr>
                <w:color w:val="000000" w:themeColor="text1"/>
                <w:kern w:val="0"/>
                <w:sz w:val="24"/>
                <w:highlight w:val="none"/>
                <w14:textFill>
                  <w14:solidFill>
                    <w14:schemeClr w14:val="tx1"/>
                  </w14:solidFill>
                </w14:textFill>
              </w:rPr>
              <w:t>。</w:t>
            </w:r>
          </w:p>
          <w:p>
            <w:pPr>
              <w:spacing w:line="360" w:lineRule="auto"/>
              <w:jc w:val="center"/>
              <w:rPr>
                <w:rFonts w:hint="default" w:ascii="Times New Roman" w:hAnsi="Times New Roman" w:eastAsia="宋体" w:cs="Times New Roman"/>
                <w:b/>
                <w:bCs/>
                <w:color w:val="000000"/>
                <w:kern w:val="2"/>
                <w:sz w:val="21"/>
                <w:szCs w:val="21"/>
                <w:highlight w:val="none"/>
                <w:lang w:val="en-US" w:eastAsia="zh-CN" w:bidi="ar-SA"/>
              </w:rPr>
            </w:pPr>
            <w:r>
              <w:rPr>
                <w:rFonts w:hint="default"/>
              </w:rPr>
              <w:pict>
                <v:shape id="_x0000_s1062" o:spid="_x0000_s1062" o:spt="75" type="#_x0000_t75" style="position:absolute;left:0pt;margin-left:-0.4pt;margin-top:14.05pt;height:198.75pt;width:453.3pt;mso-wrap-distance-bottom:0pt;mso-wrap-distance-left:9pt;mso-wrap-distance-right:9pt;mso-wrap-distance-top:0pt;z-index:251660288;mso-width-relative:page;mso-height-relative:page;" o:ole="t" filled="f" o:preferrelative="t" stroked="f" coordsize="21600,21600">
                  <v:path/>
                  <v:fill on="f" focussize="0,0"/>
                  <v:stroke on="f"/>
                  <v:imagedata r:id="rId19" o:title=""/>
                  <o:lock v:ext="edit" aspectratio="t"/>
                  <w10:wrap type="square"/>
                </v:shape>
                <o:OLEObject Type="Embed" ProgID="Visio.Drawing.11" ShapeID="_x0000_s1062" DrawAspect="Content" ObjectID="_1468075726" r:id="rId18">
                  <o:LockedField>false</o:LockedField>
                </o:OLEObject>
              </w:pict>
            </w:r>
            <w:r>
              <w:rPr>
                <w:rFonts w:hint="default" w:ascii="Times New Roman" w:hAnsi="Times New Roman" w:eastAsia="宋体" w:cs="Times New Roman"/>
                <w:b/>
                <w:bCs/>
                <w:color w:val="000000"/>
                <w:kern w:val="2"/>
                <w:sz w:val="21"/>
                <w:szCs w:val="21"/>
                <w:highlight w:val="none"/>
                <w:lang w:val="en-US" w:eastAsia="zh-CN" w:bidi="ar-SA"/>
              </w:rPr>
              <w:t>图4</w:t>
            </w:r>
            <w:r>
              <w:rPr>
                <w:rFonts w:hint="eastAsia" w:ascii="Times New Roman" w:hAnsi="Times New Roman" w:eastAsia="宋体" w:cs="Times New Roman"/>
                <w:b/>
                <w:bCs/>
                <w:color w:val="000000"/>
                <w:kern w:val="2"/>
                <w:sz w:val="21"/>
                <w:szCs w:val="21"/>
                <w:highlight w:val="none"/>
                <w:lang w:val="en-US" w:eastAsia="zh-CN" w:bidi="ar-SA"/>
              </w:rPr>
              <w:t>.3-2</w:t>
            </w:r>
            <w:r>
              <w:rPr>
                <w:rFonts w:hint="default" w:ascii="Times New Roman" w:hAnsi="Times New Roman" w:eastAsia="宋体" w:cs="Times New Roman"/>
                <w:b/>
                <w:bCs/>
                <w:color w:val="000000"/>
                <w:kern w:val="2"/>
                <w:sz w:val="21"/>
                <w:szCs w:val="21"/>
                <w:highlight w:val="none"/>
                <w:lang w:val="en-US" w:eastAsia="zh-CN" w:bidi="ar-SA"/>
              </w:rPr>
              <w:t xml:space="preserve"> 运行期工艺流程及产污节点图</w:t>
            </w:r>
          </w:p>
          <w:p>
            <w:pPr>
              <w:spacing w:line="360" w:lineRule="auto"/>
              <w:rPr>
                <w:rFonts w:hint="eastAsia" w:ascii="Times New Roman" w:hAnsi="Times New Roman" w:cs="Times New Roman"/>
                <w:b/>
                <w:bCs/>
                <w:sz w:val="24"/>
                <w:szCs w:val="24"/>
                <w:lang w:val="en-US" w:eastAsia="zh-CN"/>
              </w:rPr>
            </w:pPr>
            <w:r>
              <w:rPr>
                <w:rFonts w:hint="default" w:ascii="Times New Roman" w:hAnsi="Times New Roman" w:cs="Times New Roman"/>
                <w:b/>
                <w:bCs/>
                <w:sz w:val="24"/>
                <w:szCs w:val="24"/>
              </w:rPr>
              <w:t>4.</w:t>
            </w:r>
            <w:r>
              <w:rPr>
                <w:rFonts w:hint="eastAsia" w:ascii="Times New Roman" w:hAnsi="Times New Roman" w:cs="Times New Roman"/>
                <w:b/>
                <w:bCs/>
                <w:sz w:val="24"/>
                <w:szCs w:val="24"/>
                <w:lang w:val="en-US" w:eastAsia="zh-CN"/>
              </w:rPr>
              <w:t>4工程占地及平面布置</w:t>
            </w:r>
          </w:p>
          <w:p>
            <w:pPr>
              <w:spacing w:line="360" w:lineRule="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4.</w:t>
            </w:r>
            <w:r>
              <w:rPr>
                <w:rFonts w:hint="eastAsia" w:ascii="Times New Roman" w:hAnsi="Times New Roman" w:cs="Times New Roman"/>
                <w:b/>
                <w:bCs/>
                <w:sz w:val="24"/>
                <w:szCs w:val="24"/>
                <w:lang w:val="en-US" w:eastAsia="zh-CN"/>
              </w:rPr>
              <w:t>4.1工程占地及平面布置</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color w:val="auto"/>
                <w:kern w:val="0"/>
                <w:sz w:val="24"/>
                <w:szCs w:val="24"/>
                <w:highlight w:val="none"/>
              </w:rPr>
              <w:t>工程占地</w:t>
            </w:r>
            <w:r>
              <w:rPr>
                <w:rFonts w:hint="eastAsia" w:ascii="Times New Roman" w:hAnsi="Times New Roman"/>
                <w:color w:val="auto"/>
                <w:kern w:val="0"/>
                <w:sz w:val="24"/>
                <w:szCs w:val="24"/>
                <w:highlight w:val="none"/>
                <w:lang w:val="en-US" w:eastAsia="zh-CN"/>
              </w:rPr>
              <w:t>主要</w:t>
            </w:r>
            <w:r>
              <w:rPr>
                <w:rFonts w:hint="eastAsia" w:ascii="Times New Roman" w:hAnsi="Times New Roman"/>
                <w:color w:val="auto"/>
                <w:kern w:val="0"/>
                <w:sz w:val="24"/>
                <w:szCs w:val="24"/>
                <w:highlight w:val="none"/>
                <w:lang w:eastAsia="zh-CN"/>
              </w:rPr>
              <w:t>为</w:t>
            </w:r>
            <w:r>
              <w:rPr>
                <w:rFonts w:ascii="Times New Roman" w:hAnsi="Times New Roman"/>
                <w:color w:val="auto"/>
                <w:kern w:val="0"/>
                <w:sz w:val="24"/>
                <w:szCs w:val="24"/>
                <w:highlight w:val="none"/>
              </w:rPr>
              <w:t>工程永久占地</w:t>
            </w:r>
            <w:r>
              <w:rPr>
                <w:rFonts w:hint="eastAsia" w:ascii="Times New Roman" w:hAnsi="Times New Roman"/>
                <w:color w:val="auto"/>
                <w:kern w:val="0"/>
                <w:sz w:val="24"/>
                <w:szCs w:val="24"/>
                <w:highlight w:val="none"/>
                <w:lang w:eastAsia="zh-CN"/>
              </w:rPr>
              <w:t>，本项目主要利用塌陷区周边设置临时组装码头，施工期间</w:t>
            </w:r>
            <w:r>
              <w:rPr>
                <w:rFonts w:hint="eastAsia" w:ascii="Times New Roman" w:hAnsi="Times New Roman"/>
                <w:color w:val="auto"/>
                <w:kern w:val="0"/>
                <w:sz w:val="24"/>
                <w:szCs w:val="24"/>
                <w:highlight w:val="none"/>
                <w:lang w:val="en-US" w:eastAsia="zh-CN"/>
              </w:rPr>
              <w:t>按光伏铺设区域分为1#塘、2#塘、3#塘、4#塘、5#塘、6#塘、7#塘，分别在1#塘、2#塘、3、4、5#塘、6#塘以及7号塘周边分别设置一个组装码头，施工期内共5个组装码头，</w:t>
            </w:r>
            <w:r>
              <w:rPr>
                <w:rFonts w:hint="eastAsia" w:ascii="Times New Roman" w:hAnsi="Times New Roman"/>
                <w:color w:val="auto"/>
                <w:kern w:val="0"/>
                <w:sz w:val="24"/>
                <w:szCs w:val="24"/>
                <w:highlight w:val="none"/>
                <w:lang w:eastAsia="zh-CN"/>
              </w:rPr>
              <w:t>目前均已完成恢复工作，</w:t>
            </w:r>
            <w:r>
              <w:rPr>
                <w:rFonts w:hint="eastAsia" w:ascii="Times New Roman" w:hAnsi="Times New Roman"/>
                <w:color w:val="auto"/>
                <w:kern w:val="0"/>
                <w:sz w:val="24"/>
                <w:szCs w:val="24"/>
                <w:highlight w:val="none"/>
                <w:lang w:val="en-US" w:eastAsia="zh-CN"/>
              </w:rPr>
              <w:t>其中由于塌陷区塌陷活动，3#塘、4#塘、5#塘以及7#塘组装营地均已塌陷，中煤集团规划在原塌陷地址重新铺设道路</w:t>
            </w:r>
            <w:r>
              <w:rPr>
                <w:rFonts w:hint="eastAsia" w:ascii="Times New Roman" w:hAnsi="Times New Roman"/>
                <w:color w:val="auto"/>
                <w:kern w:val="0"/>
                <w:sz w:val="24"/>
                <w:szCs w:val="24"/>
                <w:highlight w:val="none"/>
                <w:lang w:eastAsia="zh-CN"/>
              </w:rPr>
              <w:t>。项目临时项目部为集装箱式建筑，</w:t>
            </w:r>
            <w:r>
              <w:rPr>
                <w:rFonts w:ascii="Times New Roman" w:hAnsi="Times New Roman"/>
                <w:color w:val="auto"/>
                <w:kern w:val="0"/>
                <w:sz w:val="24"/>
                <w:szCs w:val="24"/>
                <w:highlight w:val="none"/>
              </w:rPr>
              <w:t>主要用于布置临时办公室、设备临时存放场等施工辅助设施</w:t>
            </w:r>
            <w:r>
              <w:rPr>
                <w:rFonts w:hint="eastAsia" w:ascii="Times New Roman" w:hAnsi="Times New Roman"/>
                <w:color w:val="auto"/>
                <w:kern w:val="0"/>
                <w:sz w:val="24"/>
                <w:szCs w:val="24"/>
                <w:highlight w:val="none"/>
                <w:lang w:eastAsia="zh-CN"/>
              </w:rPr>
              <w:t>，建设完成后项目部遗址交由当地政府管理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。项目工程占地对土地利用的影响较小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1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项目组装码头地理位置见图4.4-1。项目建设工程情况见表4.4-2。</w:t>
            </w:r>
          </w:p>
          <w:p>
            <w:pPr>
              <w:wordWrap w:val="0"/>
              <w:spacing w:after="60"/>
              <w:ind w:firstLine="241" w:firstLineChars="100"/>
              <w:jc w:val="center"/>
              <w:rPr>
                <w:rFonts w:ascii="Times New Roman" w:hAnsi="Times New Roman"/>
                <w:b/>
                <w:bCs/>
                <w:color w:val="000000"/>
                <w:kern w:val="0"/>
                <w:sz w:val="24"/>
              </w:rPr>
            </w:pPr>
          </w:p>
          <w:p>
            <w:pPr>
              <w:wordWrap w:val="0"/>
              <w:spacing w:after="60"/>
              <w:ind w:firstLine="241" w:firstLineChars="100"/>
              <w:jc w:val="center"/>
              <w:rPr>
                <w:rFonts w:ascii="Times New Roman" w:hAnsi="Times New Roman"/>
                <w:b/>
                <w:bCs/>
                <w:color w:val="000000"/>
                <w:kern w:val="0"/>
                <w:sz w:val="24"/>
              </w:rPr>
            </w:pPr>
          </w:p>
          <w:p>
            <w:pPr>
              <w:wordWrap w:val="0"/>
              <w:spacing w:after="60"/>
              <w:ind w:firstLine="210" w:firstLineChars="100"/>
              <w:jc w:val="center"/>
              <w:rPr>
                <w:rFonts w:hint="eastAsia" w:ascii="Times New Roman" w:hAnsi="Times New Roman" w:eastAsiaTheme="minorEastAsia"/>
                <w:b/>
                <w:bCs/>
                <w:color w:val="000000"/>
                <w:kern w:val="0"/>
                <w:sz w:val="24"/>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4415790</wp:posOffset>
                      </wp:positionH>
                      <wp:positionV relativeFrom="paragraph">
                        <wp:posOffset>420370</wp:posOffset>
                      </wp:positionV>
                      <wp:extent cx="457200" cy="25717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7pt;margin-top:33.1pt;height:20.25pt;width:36pt;z-index:251676672;mso-width-relative:page;mso-height-relative:page;" filled="f" stroked="f" coordsize="21600,21600" o:gfxdata="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c8nT2QAAAAoBAAAPAAAAAAAAAAEAIAAAACIAAABkcnMv&#10;ZG93bnJldi54bWxQSwECFAAUAAAACACHTuJAGDGMqTsCAABnBAAADgAAAAAAAAABACAAAAAoAQAA&#10;ZHJzL2Uyb0RvYy54bWxQSwUGAAAAAAYABgBZAQAA1QU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lang w:val="en-US" w:eastAsia="zh-CN"/>
                              </w:rPr>
                              <w:t>7</w:t>
                            </w:r>
                            <w:r>
                              <w:rPr>
                                <w:rFonts w:hint="default" w:ascii="Times New Roman" w:hAnsi="Times New Roman" w:cs="Times New Roman"/>
                                <w:lang w:val="en-US" w:eastAsia="zh-CN"/>
                              </w:rPr>
                              <w:t>#</w:t>
                            </w:r>
                            <w:r>
                              <w:rPr>
                                <w:rFonts w:hint="eastAsia"/>
                                <w:lang w:val="en-US" w:eastAsia="zh-CN"/>
                              </w:rPr>
                              <w:t>塘</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4168140</wp:posOffset>
                      </wp:positionH>
                      <wp:positionV relativeFrom="paragraph">
                        <wp:posOffset>915670</wp:posOffset>
                      </wp:positionV>
                      <wp:extent cx="457200" cy="25717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72.1pt;height:20.25pt;width:36pt;z-index:251675648;mso-width-relative:page;mso-height-relative:page;" filled="f" stroked="f" coordsize="21600,21600" o:gfxdata="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fdn7bAAAACwEAAA8AAAAAAAAAAQAgAAAAIgAAAGRy&#10;cy9kb3ducmV2LnhtbFBLAQIUABQAAAAIAIdO4kCJpIh1OwIAAGcEAAAOAAAAAAAAAAEAIAAAACo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lang w:val="en-US" w:eastAsia="zh-CN"/>
                              </w:rPr>
                              <w:t>6</w:t>
                            </w:r>
                            <w:r>
                              <w:rPr>
                                <w:rFonts w:hint="default" w:ascii="Times New Roman" w:hAnsi="Times New Roman" w:cs="Times New Roman"/>
                                <w:lang w:val="en-US" w:eastAsia="zh-CN"/>
                              </w:rPr>
                              <w:t>#</w:t>
                            </w:r>
                            <w:r>
                              <w:rPr>
                                <w:rFonts w:hint="eastAsia"/>
                                <w:lang w:val="en-US" w:eastAsia="zh-CN"/>
                              </w:rPr>
                              <w:t>塘</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3501390</wp:posOffset>
                      </wp:positionH>
                      <wp:positionV relativeFrom="paragraph">
                        <wp:posOffset>915670</wp:posOffset>
                      </wp:positionV>
                      <wp:extent cx="457200" cy="25717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7pt;margin-top:72.1pt;height:20.25pt;width:36pt;z-index:251674624;mso-width-relative:page;mso-height-relative:page;" filled="f" stroked="f" coordsize="21600,21600" o:gfxdata="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CYwvTbAAAACwEAAA8AAAAAAAAAAQAgAAAAIgAAAGRy&#10;cy9kb3ducmV2LnhtbFBLAQIUABQAAAAIAIdO4kDT20udOwIAAGcEAAAOAAAAAAAAAAEAIAAAACo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lang w:val="en-US" w:eastAsia="zh-CN"/>
                              </w:rPr>
                              <w:t>塘</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2882265</wp:posOffset>
                      </wp:positionH>
                      <wp:positionV relativeFrom="paragraph">
                        <wp:posOffset>887095</wp:posOffset>
                      </wp:positionV>
                      <wp:extent cx="457200" cy="2571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color w:val="auto"/>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95pt;margin-top:69.85pt;height:20.25pt;width:36pt;z-index:251673600;mso-width-relative:page;mso-height-relative:page;" filled="f" stroked="f" coordsize="21600,21600" o:gfxdata="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Rjj//bAAAACwEAAA8AAAAAAAAAAQAgAAAAIgAAAGRy&#10;cy9kb3ducmV2LnhtbFBLAQIUABQAAAAIAIdO4kB8XH9/OwIAAGcEAAAOAAAAAAAAAAEAIAAAACo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color w:val="auto"/>
                                <w:lang w:val="en-US" w:eastAsia="zh-CN"/>
                              </w:rPr>
                              <w:t>塘</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1939290</wp:posOffset>
                      </wp:positionH>
                      <wp:positionV relativeFrom="paragraph">
                        <wp:posOffset>810895</wp:posOffset>
                      </wp:positionV>
                      <wp:extent cx="457200" cy="25717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7pt;margin-top:63.85pt;height:20.25pt;width:36pt;z-index:251672576;mso-width-relative:page;mso-height-relative:page;" filled="f" stroked="f" coordsize="21600,21600" o:gfxdata="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yGmZrbAAAACwEAAA8AAAAAAAAAAQAgAAAAIgAAAGRy&#10;cy9kb3ducmV2LnhtbFBLAQIUABQAAAAIAIdO4kAmI7yXOwIAAGcEAAAOAAAAAAAAAAEAIAAAACoB&#10;AABkcnMvZTJvRG9jLnhtbFBLBQYAAAAABgAGAFkBAADXBQ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lang w:val="en-US" w:eastAsia="zh-CN"/>
                              </w:rPr>
                              <w:t>塘</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691515</wp:posOffset>
                      </wp:positionH>
                      <wp:positionV relativeFrom="paragraph">
                        <wp:posOffset>2306320</wp:posOffset>
                      </wp:positionV>
                      <wp:extent cx="457200" cy="25717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45pt;margin-top:181.6pt;height:20.25pt;width:36pt;z-index:251671552;mso-width-relative:page;mso-height-relative:page;" filled="f" stroked="f" coordsize="21600,21600" o:gfxdata="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1ZsrtoAAAALAQAADwAAAAAAAAABACAAAAAiAAAAZHJz&#10;L2Rvd25yZXYueG1sUEsBAhQAFAAAAAgAh07iQGNVZ2A7AgAAZwQAAA4AAAAAAAAAAQAgAAAAKQEA&#10;AGRycy9lMm9Eb2MueG1sUEsFBgAAAAAGAAYAWQEAANYFAAAAAA==&#10;">
                      <v:fill on="f" focussize="0,0"/>
                      <v:stroke on="f" weight="0.5pt"/>
                      <v:imagedata o:title=""/>
                      <o:lock v:ext="edit" aspectratio="f"/>
                      <v:textbox>
                        <w:txbxContent>
                          <w:p>
                            <w:pPr>
                              <w:rPr>
                                <w:rFonts w:hint="default" w:eastAsiaTheme="minorEastAsia"/>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lang w:val="en-US" w:eastAsia="zh-CN"/>
                              </w:rPr>
                              <w:t>塘</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662940</wp:posOffset>
                      </wp:positionH>
                      <wp:positionV relativeFrom="paragraph">
                        <wp:posOffset>2906395</wp:posOffset>
                      </wp:positionV>
                      <wp:extent cx="457200" cy="257175"/>
                      <wp:effectExtent l="0" t="0" r="0" b="0"/>
                      <wp:wrapNone/>
                      <wp:docPr id="72" name="文本框 72"/>
                      <wp:cNvGraphicFramePr/>
                      <a:graphic xmlns:a="http://schemas.openxmlformats.org/drawingml/2006/main">
                        <a:graphicData uri="http://schemas.microsoft.com/office/word/2010/wordprocessingShape">
                          <wps:wsp>
                            <wps:cNvSpPr txBox="1"/>
                            <wps:spPr>
                              <a:xfrm>
                                <a:off x="1680845" y="3876675"/>
                                <a:ext cx="45720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default" w:ascii="Times New Roman" w:hAnsi="Times New Roman" w:cs="Times New Roman"/>
                                      <w:lang w:val="en-US" w:eastAsia="zh-CN"/>
                                    </w:rPr>
                                    <w:t>1#</w:t>
                                  </w:r>
                                  <w:r>
                                    <w:rPr>
                                      <w:rFonts w:hint="eastAsia"/>
                                      <w:lang w:val="en-US" w:eastAsia="zh-CN"/>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2pt;margin-top:228.85pt;height:20.25pt;width:36pt;z-index:251670528;mso-width-relative:page;mso-height-relative:page;" filled="f" stroked="f" coordsize="21600,21600" o:gfxdata="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BAfgLaAAAACwEAAA8AAAAAAAAA&#10;AQAgAAAAIgAAAGRycy9kb3ducmV2LnhtbFBLAQIUABQAAAAIAIdO4kB7Vxn/SAIAAHMEAAAOAAAA&#10;AAAAAAEAIAAAACkBAABkcnMvZTJvRG9jLnhtbFBLBQYAAAAABgAGAFkBAADjBQAAAAA=&#10;">
                      <v:fill on="f" focussize="0,0"/>
                      <v:stroke on="f" weight="0.5pt"/>
                      <v:imagedata o:title=""/>
                      <o:lock v:ext="edit" aspectratio="f"/>
                      <v:textbox>
                        <w:txbxContent>
                          <w:p>
                            <w:pPr>
                              <w:rPr>
                                <w:rFonts w:hint="default" w:eastAsiaTheme="minorEastAsia"/>
                                <w:lang w:val="en-US" w:eastAsia="zh-CN"/>
                              </w:rPr>
                            </w:pPr>
                            <w:r>
                              <w:rPr>
                                <w:rFonts w:hint="default" w:ascii="Times New Roman" w:hAnsi="Times New Roman" w:cs="Times New Roman"/>
                                <w:lang w:val="en-US" w:eastAsia="zh-CN"/>
                              </w:rPr>
                              <w:t>1#</w:t>
                            </w:r>
                            <w:r>
                              <w:rPr>
                                <w:rFonts w:hint="eastAsia"/>
                                <w:lang w:val="en-US" w:eastAsia="zh-CN"/>
                              </w:rPr>
                              <w:t>塘</w:t>
                            </w:r>
                          </w:p>
                        </w:txbxContent>
                      </v:textbox>
                    </v:shape>
                  </w:pict>
                </mc:Fallback>
              </mc:AlternateContent>
            </w:r>
            <w:r>
              <w:drawing>
                <wp:inline distT="0" distB="0" distL="114300" distR="114300">
                  <wp:extent cx="5725795" cy="3543300"/>
                  <wp:effectExtent l="0" t="0" r="8255" b="0"/>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20"/>
                          <a:stretch>
                            <a:fillRect/>
                          </a:stretch>
                        </pic:blipFill>
                        <pic:spPr>
                          <a:xfrm>
                            <a:off x="0" y="0"/>
                            <a:ext cx="5725795" cy="3543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1"/>
              <w:jc w:val="center"/>
              <w:textAlignment w:val="auto"/>
              <w:rPr>
                <w:rFonts w:hint="default" w:ascii="Times New Roman" w:hAnsi="Times New Roman" w:cs="Times New Roman"/>
                <w:b/>
                <w:szCs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3298190</wp:posOffset>
                      </wp:positionH>
                      <wp:positionV relativeFrom="paragraph">
                        <wp:posOffset>97155</wp:posOffset>
                      </wp:positionV>
                      <wp:extent cx="247650" cy="635"/>
                      <wp:effectExtent l="0" t="19050" r="0" b="37465"/>
                      <wp:wrapNone/>
                      <wp:docPr id="71" name="直线 40"/>
                      <wp:cNvGraphicFramePr/>
                      <a:graphic xmlns:a="http://schemas.openxmlformats.org/drawingml/2006/main">
                        <a:graphicData uri="http://schemas.microsoft.com/office/word/2010/wordprocessingShape">
                          <wps:wsp>
                            <wps:cNvCnPr/>
                            <wps:spPr>
                              <a:xfrm>
                                <a:off x="5031740" y="4585970"/>
                                <a:ext cx="247650" cy="63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直线 40" o:spid="_x0000_s1026" o:spt="20" style="position:absolute;left:0pt;margin-left:259.7pt;margin-top:7.65pt;height:0.05pt;width:19.5pt;z-index:251669504;mso-width-relative:page;mso-height-relative:page;" filled="f" stroked="t" coordsize="21600,21600" o:gfxdata="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fppkzaAAAACQEAAA8AAAAAAAAAAQAgAAAAIgAAAGRycy9kb3ducmV2Lnht&#10;bFBLAQIUABQAAAAIAIdO4kCviTyo9wEAAOsDAAAOAAAAAAAAAAEAIAAAACkBAABkcnMvZTJvRG9j&#10;LnhtbFBLBQYAAAAABgAGAFkBAACSBQAAAAA=&#10;">
                      <v:fill on="f" focussize="0,0"/>
                      <v:stroke weight="3pt" color="#FF0000" joinstyle="round"/>
                      <v:imagedata o:title=""/>
                      <o:lock v:ext="edit" aspectratio="f"/>
                    </v:line>
                  </w:pict>
                </mc:Fallback>
              </mc:AlternateContent>
            </w:r>
            <w:r>
              <w:rPr>
                <w:rFonts w:hint="eastAsia" w:ascii="Times New Roman" w:hAnsi="Times New Roman" w:cs="Times New Roman"/>
                <w:b/>
                <w:szCs w:val="21"/>
                <w:lang w:val="en-US" w:eastAsia="zh-CN"/>
              </w:rPr>
              <w:t>图4.4-1项目组装码头地理位置（    项目光伏区边界）</w:t>
            </w:r>
          </w:p>
          <w:p>
            <w:pPr>
              <w:wordWrap w:val="0"/>
              <w:spacing w:after="60"/>
              <w:ind w:firstLine="240" w:firstLineChars="100"/>
              <w:jc w:val="both"/>
              <w:rPr>
                <w:rFonts w:ascii="Times New Roman" w:hAnsi="Times New Roman"/>
                <w:b/>
                <w:bCs/>
                <w:color w:val="000000"/>
                <w:kern w:val="0"/>
                <w:sz w:val="24"/>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组装码头恢复情况见表4.4-1.</w:t>
            </w:r>
          </w:p>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kern w:val="0"/>
                <w:sz w:val="24"/>
              </w:rPr>
            </w:pPr>
            <w:r>
              <w:rPr>
                <w:rFonts w:hint="default" w:ascii="Times New Roman" w:hAnsi="Times New Roman" w:cs="Times New Roman"/>
                <w:b/>
                <w:bCs/>
                <w:color w:val="000000"/>
                <w:kern w:val="0"/>
                <w:sz w:val="21"/>
                <w:szCs w:val="21"/>
              </w:rPr>
              <w:t>表</w:t>
            </w:r>
            <w:r>
              <w:rPr>
                <w:rFonts w:hint="default" w:ascii="Times New Roman" w:hAnsi="Times New Roman" w:cs="Times New Roman"/>
                <w:b/>
                <w:bCs/>
                <w:color w:val="000000"/>
                <w:kern w:val="0"/>
                <w:sz w:val="21"/>
                <w:szCs w:val="21"/>
                <w:lang w:val="en-US" w:eastAsia="zh-CN"/>
              </w:rPr>
              <w:t>4</w:t>
            </w:r>
            <w:r>
              <w:rPr>
                <w:rFonts w:hint="default" w:ascii="Times New Roman" w:hAnsi="Times New Roman" w:cs="Times New Roman"/>
                <w:b/>
                <w:bCs/>
                <w:color w:val="000000"/>
                <w:kern w:val="0"/>
                <w:sz w:val="21"/>
                <w:szCs w:val="21"/>
              </w:rPr>
              <w:t>.</w:t>
            </w:r>
            <w:r>
              <w:rPr>
                <w:rFonts w:hint="default" w:ascii="Times New Roman" w:hAnsi="Times New Roman" w:cs="Times New Roman"/>
                <w:b/>
                <w:bCs/>
                <w:color w:val="000000"/>
                <w:kern w:val="0"/>
                <w:sz w:val="21"/>
                <w:szCs w:val="21"/>
                <w:lang w:val="en-US" w:eastAsia="zh-CN"/>
              </w:rPr>
              <w:t>4</w:t>
            </w:r>
            <w:r>
              <w:rPr>
                <w:rFonts w:hint="default" w:ascii="Times New Roman" w:hAnsi="Times New Roman" w:cs="Times New Roman"/>
                <w:b/>
                <w:bCs/>
                <w:color w:val="000000"/>
                <w:kern w:val="0"/>
                <w:sz w:val="21"/>
                <w:szCs w:val="21"/>
              </w:rPr>
              <w:t>-</w:t>
            </w:r>
            <w:r>
              <w:rPr>
                <w:rFonts w:hint="default" w:ascii="Times New Roman" w:hAnsi="Times New Roman" w:cs="Times New Roman"/>
                <w:b/>
                <w:bCs/>
                <w:color w:val="000000"/>
                <w:kern w:val="0"/>
                <w:sz w:val="21"/>
                <w:szCs w:val="21"/>
                <w:lang w:val="en-US" w:eastAsia="zh-CN"/>
              </w:rPr>
              <w:t>2</w:t>
            </w:r>
            <w:r>
              <w:rPr>
                <w:rFonts w:hint="default" w:ascii="Times New Roman" w:hAnsi="Times New Roman" w:cs="Times New Roman"/>
                <w:b/>
                <w:bCs/>
                <w:color w:val="000000"/>
                <w:kern w:val="0"/>
                <w:sz w:val="21"/>
                <w:szCs w:val="21"/>
              </w:rPr>
              <w:t xml:space="preserve"> 建筑工程</w:t>
            </w:r>
            <w:r>
              <w:rPr>
                <w:rFonts w:hint="default" w:ascii="Times New Roman" w:hAnsi="Times New Roman" w:cs="Times New Roman"/>
                <w:b/>
                <w:bCs/>
                <w:color w:val="000000"/>
                <w:kern w:val="0"/>
                <w:sz w:val="21"/>
                <w:szCs w:val="21"/>
                <w:lang w:val="en-US" w:eastAsia="zh-CN"/>
              </w:rPr>
              <w:t>情况一览</w:t>
            </w:r>
            <w:r>
              <w:rPr>
                <w:rFonts w:hint="default" w:ascii="Times New Roman" w:hAnsi="Times New Roman" w:cs="Times New Roman"/>
                <w:b/>
                <w:bCs/>
                <w:color w:val="000000"/>
                <w:kern w:val="0"/>
                <w:sz w:val="21"/>
                <w:szCs w:val="21"/>
              </w:rPr>
              <w:t>表</w:t>
            </w:r>
          </w:p>
          <w:tbl>
            <w:tblPr>
              <w:tblStyle w:val="38"/>
              <w:tblW w:w="4996" w:type="pct"/>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1286"/>
              <w:gridCol w:w="1292"/>
              <w:gridCol w:w="1452"/>
              <w:gridCol w:w="1853"/>
              <w:gridCol w:w="1853"/>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71" w:hRule="atLeast"/>
                <w:jc w:val="center"/>
              </w:trPr>
              <w:tc>
                <w:tcPr>
                  <w:tcW w:w="708" w:type="pct"/>
                  <w:tcBorders>
                    <w:top w:val="single" w:color="auto" w:sz="6" w:space="0"/>
                  </w:tcBorders>
                  <w:noWrap w:val="0"/>
                  <w:vAlign w:val="center"/>
                </w:tcPr>
                <w:p>
                  <w:pPr>
                    <w:adjustRightInd w:val="0"/>
                    <w:snapToGrid w:val="0"/>
                    <w:jc w:val="center"/>
                    <w:rPr>
                      <w:rFonts w:ascii="Times New Roman" w:hAnsi="Times New Roman"/>
                      <w:b/>
                      <w:bCs/>
                      <w:color w:val="000000"/>
                      <w:szCs w:val="18"/>
                    </w:rPr>
                  </w:pPr>
                  <w:r>
                    <w:rPr>
                      <w:rFonts w:hint="eastAsia" w:ascii="Times New Roman" w:hAnsi="Times New Roman"/>
                      <w:b/>
                      <w:bCs/>
                      <w:color w:val="000000"/>
                      <w:szCs w:val="18"/>
                    </w:rPr>
                    <w:t>类型</w:t>
                  </w:r>
                </w:p>
              </w:tc>
              <w:tc>
                <w:tcPr>
                  <w:tcW w:w="713" w:type="pct"/>
                  <w:tcBorders>
                    <w:top w:val="single" w:color="auto" w:sz="6" w:space="0"/>
                  </w:tcBorders>
                  <w:noWrap w:val="0"/>
                  <w:vAlign w:val="center"/>
                </w:tcPr>
                <w:p>
                  <w:pPr>
                    <w:adjustRightInd w:val="0"/>
                    <w:snapToGrid w:val="0"/>
                    <w:jc w:val="center"/>
                    <w:rPr>
                      <w:rFonts w:ascii="Times New Roman" w:hAnsi="Times New Roman"/>
                      <w:b/>
                      <w:bCs/>
                      <w:color w:val="000000"/>
                      <w:szCs w:val="18"/>
                    </w:rPr>
                  </w:pPr>
                  <w:r>
                    <w:rPr>
                      <w:rFonts w:ascii="Times New Roman" w:hAnsi="Times New Roman"/>
                      <w:b/>
                      <w:bCs/>
                      <w:color w:val="000000"/>
                      <w:szCs w:val="18"/>
                    </w:rPr>
                    <w:t>名称</w:t>
                  </w:r>
                </w:p>
              </w:tc>
              <w:tc>
                <w:tcPr>
                  <w:tcW w:w="716" w:type="pct"/>
                  <w:tcBorders>
                    <w:top w:val="single" w:color="auto" w:sz="6" w:space="0"/>
                  </w:tcBorders>
                  <w:noWrap w:val="0"/>
                  <w:vAlign w:val="center"/>
                </w:tcPr>
                <w:p>
                  <w:pPr>
                    <w:adjustRightInd w:val="0"/>
                    <w:snapToGrid w:val="0"/>
                    <w:jc w:val="center"/>
                    <w:rPr>
                      <w:rFonts w:ascii="Times New Roman" w:hAnsi="Times New Roman"/>
                      <w:b/>
                      <w:bCs/>
                      <w:color w:val="000000"/>
                      <w:szCs w:val="18"/>
                    </w:rPr>
                  </w:pPr>
                  <w:r>
                    <w:rPr>
                      <w:rFonts w:ascii="Times New Roman" w:hAnsi="Times New Roman"/>
                      <w:b/>
                      <w:bCs/>
                      <w:color w:val="000000"/>
                    </w:rPr>
                    <w:t>占地</w:t>
                  </w:r>
                  <w:r>
                    <w:rPr>
                      <w:rFonts w:hint="eastAsia" w:ascii="Times New Roman" w:hAnsi="Times New Roman"/>
                      <w:b/>
                      <w:bCs/>
                      <w:color w:val="000000"/>
                    </w:rPr>
                    <w:t>现状</w:t>
                  </w:r>
                </w:p>
              </w:tc>
              <w:tc>
                <w:tcPr>
                  <w:tcW w:w="805" w:type="pct"/>
                  <w:tcBorders>
                    <w:top w:val="single" w:color="auto" w:sz="6" w:space="0"/>
                  </w:tcBorders>
                  <w:noWrap w:val="0"/>
                  <w:vAlign w:val="center"/>
                </w:tcPr>
                <w:p>
                  <w:pPr>
                    <w:adjustRightInd w:val="0"/>
                    <w:snapToGrid w:val="0"/>
                    <w:jc w:val="center"/>
                    <w:rPr>
                      <w:rFonts w:hint="default" w:ascii="Times New Roman" w:hAnsi="Times New Roman" w:cs="Times New Roman"/>
                      <w:b/>
                      <w:bCs/>
                      <w:color w:val="000000"/>
                      <w:szCs w:val="18"/>
                    </w:rPr>
                  </w:pPr>
                  <w:r>
                    <w:rPr>
                      <w:rFonts w:hint="default" w:ascii="Times New Roman" w:hAnsi="Times New Roman" w:cs="Times New Roman"/>
                      <w:b/>
                      <w:bCs/>
                      <w:color w:val="000000"/>
                      <w:szCs w:val="18"/>
                    </w:rPr>
                    <w:t>占地面积（㎡）</w:t>
                  </w:r>
                </w:p>
              </w:tc>
              <w:tc>
                <w:tcPr>
                  <w:tcW w:w="1027" w:type="pct"/>
                  <w:tcBorders>
                    <w:top w:val="single" w:color="auto" w:sz="6" w:space="0"/>
                  </w:tcBorders>
                  <w:noWrap w:val="0"/>
                  <w:vAlign w:val="center"/>
                </w:tcPr>
                <w:p>
                  <w:pPr>
                    <w:adjustRightInd w:val="0"/>
                    <w:snapToGrid w:val="0"/>
                    <w:jc w:val="center"/>
                    <w:rPr>
                      <w:rFonts w:hint="default" w:ascii="Times New Roman" w:hAnsi="Times New Roman" w:cs="Times New Roman" w:eastAsiaTheme="minorEastAsia"/>
                      <w:b/>
                      <w:bCs/>
                      <w:color w:val="000000"/>
                      <w:szCs w:val="18"/>
                      <w:lang w:val="en-US" w:eastAsia="zh-CN"/>
                    </w:rPr>
                  </w:pPr>
                  <w:r>
                    <w:rPr>
                      <w:rFonts w:hint="default" w:ascii="Times New Roman" w:hAnsi="Times New Roman" w:cs="Times New Roman"/>
                      <w:b/>
                      <w:bCs/>
                      <w:color w:val="000000"/>
                      <w:szCs w:val="18"/>
                      <w:lang w:val="en-US" w:eastAsia="zh-CN"/>
                    </w:rPr>
                    <w:t>实际情况</w:t>
                  </w:r>
                </w:p>
              </w:tc>
              <w:tc>
                <w:tcPr>
                  <w:tcW w:w="1027" w:type="pct"/>
                  <w:tcBorders>
                    <w:top w:val="single" w:color="auto" w:sz="6" w:space="0"/>
                  </w:tcBorders>
                  <w:noWrap w:val="0"/>
                  <w:vAlign w:val="center"/>
                </w:tcPr>
                <w:p>
                  <w:pPr>
                    <w:adjustRightInd w:val="0"/>
                    <w:snapToGrid w:val="0"/>
                    <w:jc w:val="center"/>
                    <w:rPr>
                      <w:rFonts w:hint="default" w:ascii="Times New Roman" w:hAnsi="Times New Roman" w:cs="Times New Roman"/>
                      <w:b/>
                      <w:bCs/>
                      <w:color w:val="000000"/>
                      <w:szCs w:val="18"/>
                      <w:lang w:val="en-US" w:eastAsia="zh-CN"/>
                    </w:rPr>
                  </w:pPr>
                  <w:r>
                    <w:rPr>
                      <w:rFonts w:hint="eastAsia" w:ascii="Times New Roman" w:hAnsi="Times New Roman" w:cs="Times New Roman"/>
                      <w:b/>
                      <w:bCs/>
                      <w:color w:val="000000"/>
                      <w:szCs w:val="18"/>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restar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临时占地</w:t>
                  </w: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办公用房</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800</w:t>
                  </w:r>
                </w:p>
              </w:tc>
              <w:tc>
                <w:tcPr>
                  <w:tcW w:w="1027" w:type="pct"/>
                  <w:noWrap w:val="0"/>
                  <w:vAlign w:val="center"/>
                </w:tcPr>
                <w:p>
                  <w:pPr>
                    <w:adjustRightInd w:val="0"/>
                    <w:snapToGrid w:val="0"/>
                    <w:jc w:val="center"/>
                    <w:rPr>
                      <w:rFonts w:hint="default" w:ascii="Times New Roman" w:hAnsi="Times New Roman" w:eastAsiaTheme="minorEastAsia"/>
                      <w:color w:val="000000"/>
                      <w:szCs w:val="18"/>
                      <w:lang w:val="en-US" w:eastAsia="zh-CN"/>
                    </w:rPr>
                  </w:pPr>
                  <w:r>
                    <w:rPr>
                      <w:rFonts w:hint="eastAsia" w:ascii="Times New Roman" w:hAnsi="Times New Roman"/>
                      <w:color w:val="000000"/>
                      <w:szCs w:val="18"/>
                      <w:lang w:val="en-US" w:eastAsia="zh-CN"/>
                    </w:rPr>
                    <w:t>项目部，占地1332m</w:t>
                  </w:r>
                  <w:r>
                    <w:rPr>
                      <w:rFonts w:hint="eastAsia" w:ascii="Times New Roman" w:hAnsi="Times New Roman"/>
                      <w:color w:val="000000"/>
                      <w:szCs w:val="18"/>
                      <w:vertAlign w:val="superscript"/>
                      <w:lang w:val="en-US" w:eastAsia="zh-CN"/>
                    </w:rPr>
                    <w:t>2</w:t>
                  </w:r>
                </w:p>
              </w:tc>
              <w:tc>
                <w:tcPr>
                  <w:tcW w:w="1027" w:type="pct"/>
                  <w:vMerge w:val="restart"/>
                  <w:noWrap w:val="0"/>
                  <w:vAlign w:val="center"/>
                </w:tcPr>
                <w:p>
                  <w:pPr>
                    <w:adjustRightInd w:val="0"/>
                    <w:snapToGrid w:val="0"/>
                    <w:jc w:val="center"/>
                    <w:rPr>
                      <w:rFonts w:hint="default" w:ascii="Times New Roman" w:hAnsi="Times New Roman"/>
                      <w:color w:val="000000"/>
                      <w:szCs w:val="18"/>
                      <w:lang w:val="en-US" w:eastAsia="zh-CN"/>
                    </w:rPr>
                  </w:pPr>
                  <w:r>
                    <w:rPr>
                      <w:rFonts w:hint="eastAsia" w:ascii="Times New Roman" w:hAnsi="Times New Roman"/>
                      <w:color w:val="000000"/>
                      <w:szCs w:val="18"/>
                      <w:lang w:val="en-US" w:eastAsia="zh-CN"/>
                    </w:rPr>
                    <w:t>项目部未拆除，交由政府部门处置利用</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生活用房</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2000</w:t>
                  </w:r>
                </w:p>
              </w:tc>
              <w:tc>
                <w:tcPr>
                  <w:tcW w:w="1027" w:type="pct"/>
                  <w:noWrap w:val="0"/>
                  <w:vAlign w:val="center"/>
                </w:tcPr>
                <w:p>
                  <w:pPr>
                    <w:adjustRightInd w:val="0"/>
                    <w:snapToGrid w:val="0"/>
                    <w:jc w:val="center"/>
                    <w:rPr>
                      <w:rFonts w:hint="eastAsia" w:ascii="Times New Roman" w:hAnsi="Times New Roman"/>
                      <w:color w:val="000000"/>
                      <w:szCs w:val="18"/>
                      <w:lang w:val="en-US" w:eastAsia="zh-CN"/>
                    </w:rPr>
                  </w:pPr>
                  <w:r>
                    <w:rPr>
                      <w:rFonts w:hint="eastAsia" w:ascii="Times New Roman" w:hAnsi="Times New Roman"/>
                      <w:color w:val="000000"/>
                      <w:szCs w:val="18"/>
                      <w:lang w:val="en-US" w:eastAsia="zh-CN"/>
                    </w:rPr>
                    <w:t>施工期间</w:t>
                  </w:r>
                </w:p>
                <w:p>
                  <w:pPr>
                    <w:adjustRightInd w:val="0"/>
                    <w:snapToGrid w:val="0"/>
                    <w:jc w:val="center"/>
                    <w:rPr>
                      <w:rFonts w:hint="default" w:ascii="Times New Roman" w:hAnsi="Times New Roman" w:eastAsiaTheme="minorEastAsia"/>
                      <w:color w:val="000000"/>
                      <w:szCs w:val="18"/>
                      <w:lang w:val="en-US" w:eastAsia="zh-CN"/>
                    </w:rPr>
                  </w:pPr>
                  <w:r>
                    <w:rPr>
                      <w:rFonts w:hint="eastAsia" w:ascii="Times New Roman" w:hAnsi="Times New Roman"/>
                      <w:color w:val="000000"/>
                      <w:szCs w:val="18"/>
                      <w:lang w:val="en-US" w:eastAsia="zh-CN"/>
                    </w:rPr>
                    <w:t>租赁县城民房</w:t>
                  </w:r>
                </w:p>
              </w:tc>
              <w:tc>
                <w:tcPr>
                  <w:tcW w:w="1027" w:type="pct"/>
                  <w:vMerge w:val="continue"/>
                  <w:noWrap w:val="0"/>
                  <w:vAlign w:val="center"/>
                </w:tcPr>
                <w:p>
                  <w:pPr>
                    <w:adjustRightInd w:val="0"/>
                    <w:snapToGrid w:val="0"/>
                    <w:jc w:val="center"/>
                    <w:rPr>
                      <w:rFonts w:hint="eastAsia" w:ascii="Times New Roman" w:hAnsi="Times New Roman"/>
                      <w:color w:val="000000"/>
                      <w:szCs w:val="18"/>
                      <w:lang w:val="en-US"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其他用房</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1000</w:t>
                  </w:r>
                </w:p>
              </w:tc>
              <w:tc>
                <w:tcPr>
                  <w:tcW w:w="1027" w:type="pct"/>
                  <w:vMerge w:val="restart"/>
                  <w:noWrap w:val="0"/>
                  <w:vAlign w:val="center"/>
                </w:tcPr>
                <w:p>
                  <w:pPr>
                    <w:adjustRightInd w:val="0"/>
                    <w:snapToGrid w:val="0"/>
                    <w:jc w:val="center"/>
                    <w:rPr>
                      <w:rFonts w:hint="default" w:ascii="Times New Roman" w:hAnsi="Times New Roman" w:eastAsiaTheme="minorEastAsia"/>
                      <w:color w:val="000000"/>
                      <w:szCs w:val="18"/>
                      <w:lang w:val="en-US" w:eastAsia="zh-CN"/>
                    </w:rPr>
                  </w:pPr>
                  <w:r>
                    <w:rPr>
                      <w:rFonts w:hint="eastAsia" w:ascii="Times New Roman" w:hAnsi="Times New Roman"/>
                      <w:color w:val="000000"/>
                      <w:szCs w:val="18"/>
                      <w:lang w:val="en-US" w:eastAsia="zh-CN"/>
                    </w:rPr>
                    <w:t>利用项目部空余场地，不单独建设</w:t>
                  </w:r>
                </w:p>
              </w:tc>
              <w:tc>
                <w:tcPr>
                  <w:tcW w:w="1027" w:type="pct"/>
                  <w:vMerge w:val="continue"/>
                  <w:noWrap w:val="0"/>
                  <w:vAlign w:val="center"/>
                </w:tcPr>
                <w:p>
                  <w:pPr>
                    <w:adjustRightInd w:val="0"/>
                    <w:snapToGrid w:val="0"/>
                    <w:jc w:val="center"/>
                    <w:rPr>
                      <w:rFonts w:hint="eastAsia" w:ascii="Times New Roman" w:hAnsi="Times New Roman"/>
                      <w:color w:val="000000"/>
                      <w:szCs w:val="18"/>
                      <w:lang w:val="en-US" w:eastAsia="zh-CN"/>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钢材加工厂</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400</w:t>
                  </w:r>
                </w:p>
              </w:tc>
              <w:tc>
                <w:tcPr>
                  <w:tcW w:w="1027" w:type="pct"/>
                  <w:vMerge w:val="continue"/>
                  <w:noWrap w:val="0"/>
                  <w:vAlign w:val="center"/>
                </w:tcPr>
                <w:p>
                  <w:pPr>
                    <w:adjustRightInd w:val="0"/>
                    <w:snapToGrid w:val="0"/>
                    <w:jc w:val="center"/>
                    <w:rPr>
                      <w:rFonts w:ascii="Times New Roman" w:hAnsi="Times New Roman"/>
                      <w:color w:val="000000"/>
                      <w:szCs w:val="18"/>
                    </w:rPr>
                  </w:pPr>
                </w:p>
              </w:tc>
              <w:tc>
                <w:tcPr>
                  <w:tcW w:w="1027" w:type="pct"/>
                  <w:vMerge w:val="continue"/>
                  <w:noWrap w:val="0"/>
                  <w:vAlign w:val="center"/>
                </w:tcPr>
                <w:p>
                  <w:pPr>
                    <w:adjustRightInd w:val="0"/>
                    <w:snapToGrid w:val="0"/>
                    <w:jc w:val="center"/>
                    <w:rPr>
                      <w:rFonts w:ascii="Times New Roman" w:hAnsi="Times New Roman"/>
                      <w:color w:val="000000"/>
                      <w:szCs w:val="1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木材加工厂</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400</w:t>
                  </w:r>
                </w:p>
              </w:tc>
              <w:tc>
                <w:tcPr>
                  <w:tcW w:w="1027" w:type="pct"/>
                  <w:vMerge w:val="continue"/>
                  <w:noWrap w:val="0"/>
                  <w:vAlign w:val="center"/>
                </w:tcPr>
                <w:p>
                  <w:pPr>
                    <w:adjustRightInd w:val="0"/>
                    <w:snapToGrid w:val="0"/>
                    <w:jc w:val="center"/>
                    <w:rPr>
                      <w:rFonts w:ascii="Times New Roman" w:hAnsi="Times New Roman"/>
                      <w:color w:val="000000"/>
                      <w:szCs w:val="18"/>
                    </w:rPr>
                  </w:pPr>
                </w:p>
              </w:tc>
              <w:tc>
                <w:tcPr>
                  <w:tcW w:w="1027" w:type="pct"/>
                  <w:vMerge w:val="continue"/>
                  <w:noWrap w:val="0"/>
                  <w:vAlign w:val="center"/>
                </w:tcPr>
                <w:p>
                  <w:pPr>
                    <w:adjustRightInd w:val="0"/>
                    <w:snapToGrid w:val="0"/>
                    <w:jc w:val="center"/>
                    <w:rPr>
                      <w:rFonts w:ascii="Times New Roman" w:hAnsi="Times New Roman"/>
                      <w:color w:val="000000"/>
                      <w:szCs w:val="1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综合仓库</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480</w:t>
                  </w:r>
                </w:p>
              </w:tc>
              <w:tc>
                <w:tcPr>
                  <w:tcW w:w="1027" w:type="pct"/>
                  <w:vMerge w:val="continue"/>
                  <w:noWrap w:val="0"/>
                  <w:vAlign w:val="center"/>
                </w:tcPr>
                <w:p>
                  <w:pPr>
                    <w:adjustRightInd w:val="0"/>
                    <w:snapToGrid w:val="0"/>
                    <w:jc w:val="center"/>
                    <w:rPr>
                      <w:rFonts w:ascii="Times New Roman" w:hAnsi="Times New Roman"/>
                      <w:color w:val="000000"/>
                      <w:szCs w:val="18"/>
                    </w:rPr>
                  </w:pPr>
                </w:p>
              </w:tc>
              <w:tc>
                <w:tcPr>
                  <w:tcW w:w="1027" w:type="pct"/>
                  <w:vMerge w:val="continue"/>
                  <w:noWrap w:val="0"/>
                  <w:vAlign w:val="center"/>
                </w:tcPr>
                <w:p>
                  <w:pPr>
                    <w:adjustRightInd w:val="0"/>
                    <w:snapToGrid w:val="0"/>
                    <w:jc w:val="center"/>
                    <w:rPr>
                      <w:rFonts w:ascii="Times New Roman" w:hAnsi="Times New Roman"/>
                      <w:color w:val="000000"/>
                      <w:szCs w:val="1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机械设备</w:t>
                  </w:r>
                </w:p>
                <w:p>
                  <w:pPr>
                    <w:adjustRightInd w:val="0"/>
                    <w:snapToGrid w:val="0"/>
                    <w:jc w:val="center"/>
                    <w:rPr>
                      <w:rFonts w:ascii="Times New Roman" w:hAnsi="Times New Roman"/>
                      <w:color w:val="000000"/>
                      <w:szCs w:val="18"/>
                    </w:rPr>
                  </w:pPr>
                  <w:r>
                    <w:rPr>
                      <w:rFonts w:ascii="Times New Roman" w:hAnsi="Times New Roman"/>
                      <w:color w:val="000000"/>
                      <w:szCs w:val="18"/>
                    </w:rPr>
                    <w:t>修配厂</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300</w:t>
                  </w:r>
                </w:p>
              </w:tc>
              <w:tc>
                <w:tcPr>
                  <w:tcW w:w="1027" w:type="pct"/>
                  <w:vMerge w:val="continue"/>
                  <w:noWrap w:val="0"/>
                  <w:vAlign w:val="center"/>
                </w:tcPr>
                <w:p>
                  <w:pPr>
                    <w:adjustRightInd w:val="0"/>
                    <w:snapToGrid w:val="0"/>
                    <w:jc w:val="center"/>
                    <w:rPr>
                      <w:rFonts w:ascii="Times New Roman" w:hAnsi="Times New Roman"/>
                      <w:color w:val="000000"/>
                      <w:szCs w:val="18"/>
                    </w:rPr>
                  </w:pPr>
                </w:p>
              </w:tc>
              <w:tc>
                <w:tcPr>
                  <w:tcW w:w="1027" w:type="pct"/>
                  <w:vMerge w:val="continue"/>
                  <w:noWrap w:val="0"/>
                  <w:vAlign w:val="center"/>
                </w:tcPr>
                <w:p>
                  <w:pPr>
                    <w:adjustRightInd w:val="0"/>
                    <w:snapToGrid w:val="0"/>
                    <w:jc w:val="center"/>
                    <w:rPr>
                      <w:rFonts w:ascii="Times New Roman" w:hAnsi="Times New Roman"/>
                      <w:color w:val="000000"/>
                      <w:szCs w:val="18"/>
                    </w:rPr>
                  </w:pP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vMerge w:val="continue"/>
                  <w:noWrap w:val="0"/>
                  <w:vAlign w:val="center"/>
                </w:tcPr>
                <w:p>
                  <w:pPr>
                    <w:adjustRightInd w:val="0"/>
                    <w:snapToGrid w:val="0"/>
                    <w:jc w:val="center"/>
                    <w:rPr>
                      <w:rFonts w:ascii="Times New Roman" w:hAnsi="Times New Roman"/>
                      <w:color w:val="000000"/>
                      <w:szCs w:val="18"/>
                    </w:rPr>
                  </w:pPr>
                </w:p>
              </w:tc>
              <w:tc>
                <w:tcPr>
                  <w:tcW w:w="713"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油库</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未利用地</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100</w:t>
                  </w:r>
                </w:p>
              </w:tc>
              <w:tc>
                <w:tcPr>
                  <w:tcW w:w="1027" w:type="pct"/>
                  <w:noWrap w:val="0"/>
                  <w:vAlign w:val="center"/>
                </w:tcPr>
                <w:p>
                  <w:pPr>
                    <w:adjustRightInd w:val="0"/>
                    <w:snapToGrid w:val="0"/>
                    <w:jc w:val="center"/>
                    <w:rPr>
                      <w:rFonts w:hint="eastAsia" w:ascii="Times New Roman" w:hAnsi="Times New Roman" w:eastAsiaTheme="minorEastAsia"/>
                      <w:color w:val="000000"/>
                      <w:szCs w:val="18"/>
                      <w:lang w:val="en-US" w:eastAsia="zh-CN"/>
                    </w:rPr>
                  </w:pPr>
                  <w:r>
                    <w:rPr>
                      <w:rFonts w:hint="eastAsia" w:ascii="Times New Roman" w:hAnsi="Times New Roman"/>
                      <w:color w:val="000000"/>
                      <w:szCs w:val="18"/>
                      <w:lang w:val="en-US" w:eastAsia="zh-CN"/>
                    </w:rPr>
                    <w:t>未建设</w:t>
                  </w:r>
                </w:p>
              </w:tc>
              <w:tc>
                <w:tcPr>
                  <w:tcW w:w="1027" w:type="pct"/>
                  <w:noWrap w:val="0"/>
                  <w:vAlign w:val="center"/>
                </w:tcPr>
                <w:p>
                  <w:pPr>
                    <w:adjustRightInd w:val="0"/>
                    <w:snapToGrid w:val="0"/>
                    <w:jc w:val="center"/>
                    <w:rPr>
                      <w:rFonts w:hint="default" w:ascii="Times New Roman" w:hAnsi="Times New Roman"/>
                      <w:color w:val="000000"/>
                      <w:szCs w:val="18"/>
                      <w:lang w:val="en-US" w:eastAsia="zh-CN"/>
                    </w:rPr>
                  </w:pPr>
                  <w:r>
                    <w:rPr>
                      <w:rFonts w:hint="eastAsia" w:ascii="Times New Roman" w:hAnsi="Times New Roman"/>
                      <w:color w:val="000000"/>
                      <w:szCs w:val="18"/>
                      <w:lang w:val="en-US" w:eastAsia="zh-CN"/>
                    </w:rPr>
                    <w:t>/</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339" w:hRule="atLeast"/>
                <w:jc w:val="center"/>
              </w:trPr>
              <w:tc>
                <w:tcPr>
                  <w:tcW w:w="708"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永久占地</w:t>
                  </w:r>
                </w:p>
              </w:tc>
              <w:tc>
                <w:tcPr>
                  <w:tcW w:w="713" w:type="pct"/>
                  <w:noWrap w:val="0"/>
                  <w:vAlign w:val="center"/>
                </w:tcPr>
                <w:p>
                  <w:pPr>
                    <w:adjustRightInd w:val="0"/>
                    <w:snapToGrid w:val="0"/>
                    <w:jc w:val="center"/>
                    <w:rPr>
                      <w:rFonts w:ascii="Times New Roman" w:hAnsi="Times New Roman"/>
                      <w:color w:val="000000"/>
                      <w:szCs w:val="18"/>
                    </w:rPr>
                  </w:pPr>
                  <w:r>
                    <w:rPr>
                      <w:rFonts w:hint="eastAsia"/>
                      <w:color w:val="000000"/>
                    </w:rPr>
                    <w:t>光伏区</w:t>
                  </w:r>
                </w:p>
              </w:tc>
              <w:tc>
                <w:tcPr>
                  <w:tcW w:w="716" w:type="pct"/>
                  <w:noWrap w:val="0"/>
                  <w:vAlign w:val="center"/>
                </w:tcPr>
                <w:p>
                  <w:pPr>
                    <w:adjustRightInd w:val="0"/>
                    <w:snapToGrid w:val="0"/>
                    <w:jc w:val="center"/>
                    <w:rPr>
                      <w:rFonts w:ascii="Times New Roman" w:hAnsi="Times New Roman"/>
                      <w:color w:val="000000"/>
                      <w:szCs w:val="18"/>
                    </w:rPr>
                  </w:pPr>
                  <w:r>
                    <w:rPr>
                      <w:rFonts w:hint="eastAsia" w:ascii="Times New Roman" w:hAnsi="Times New Roman"/>
                      <w:color w:val="000000"/>
                      <w:szCs w:val="18"/>
                    </w:rPr>
                    <w:t>塌陷区水域</w:t>
                  </w:r>
                </w:p>
              </w:tc>
              <w:tc>
                <w:tcPr>
                  <w:tcW w:w="805" w:type="pct"/>
                  <w:noWrap w:val="0"/>
                  <w:vAlign w:val="center"/>
                </w:tcPr>
                <w:p>
                  <w:pPr>
                    <w:adjustRightInd w:val="0"/>
                    <w:snapToGrid w:val="0"/>
                    <w:jc w:val="center"/>
                    <w:rPr>
                      <w:rFonts w:ascii="Times New Roman" w:hAnsi="Times New Roman"/>
                      <w:color w:val="000000"/>
                      <w:szCs w:val="18"/>
                    </w:rPr>
                  </w:pPr>
                  <w:r>
                    <w:rPr>
                      <w:rFonts w:ascii="Times New Roman" w:hAnsi="Times New Roman"/>
                      <w:color w:val="000000"/>
                      <w:szCs w:val="18"/>
                    </w:rPr>
                    <w:t>580</w:t>
                  </w:r>
                  <w:r>
                    <w:rPr>
                      <w:rFonts w:hint="eastAsia" w:ascii="Times New Roman" w:hAnsi="Times New Roman"/>
                      <w:color w:val="000000"/>
                      <w:szCs w:val="18"/>
                    </w:rPr>
                    <w:t>00</w:t>
                  </w:r>
                  <w:r>
                    <w:rPr>
                      <w:rFonts w:ascii="Times New Roman" w:hAnsi="Times New Roman"/>
                      <w:color w:val="000000"/>
                      <w:szCs w:val="18"/>
                    </w:rPr>
                    <w:t>00</w:t>
                  </w:r>
                </w:p>
              </w:tc>
              <w:tc>
                <w:tcPr>
                  <w:tcW w:w="1027" w:type="pct"/>
                  <w:noWrap w:val="0"/>
                  <w:vAlign w:val="center"/>
                </w:tcPr>
                <w:p>
                  <w:pPr>
                    <w:adjustRightInd w:val="0"/>
                    <w:snapToGrid w:val="0"/>
                    <w:jc w:val="center"/>
                    <w:rPr>
                      <w:rFonts w:hint="default" w:ascii="Times New Roman" w:hAnsi="Times New Roman" w:eastAsiaTheme="minorEastAsia"/>
                      <w:color w:val="000000"/>
                      <w:szCs w:val="18"/>
                      <w:lang w:val="en-US" w:eastAsia="zh-CN"/>
                    </w:rPr>
                  </w:pPr>
                  <w:r>
                    <w:rPr>
                      <w:rFonts w:hint="eastAsia" w:ascii="Times New Roman" w:hAnsi="Times New Roman"/>
                      <w:color w:val="000000"/>
                      <w:szCs w:val="18"/>
                      <w:lang w:val="en-US" w:eastAsia="zh-CN"/>
                    </w:rPr>
                    <w:t>全部利用</w:t>
                  </w:r>
                </w:p>
              </w:tc>
              <w:tc>
                <w:tcPr>
                  <w:tcW w:w="1027" w:type="pct"/>
                  <w:noWrap w:val="0"/>
                  <w:vAlign w:val="center"/>
                </w:tcPr>
                <w:p>
                  <w:pPr>
                    <w:adjustRightInd w:val="0"/>
                    <w:snapToGrid w:val="0"/>
                    <w:jc w:val="center"/>
                    <w:rPr>
                      <w:rFonts w:hint="default" w:ascii="Times New Roman" w:hAnsi="Times New Roman"/>
                      <w:color w:val="000000"/>
                      <w:szCs w:val="18"/>
                      <w:lang w:val="en-US" w:eastAsia="zh-CN"/>
                    </w:rPr>
                  </w:pPr>
                  <w:r>
                    <w:rPr>
                      <w:rFonts w:hint="eastAsia" w:ascii="Times New Roman" w:hAnsi="Times New Roman"/>
                      <w:color w:val="000000"/>
                      <w:szCs w:val="18"/>
                      <w:lang w:val="en-US" w:eastAsia="zh-CN"/>
                    </w:rPr>
                    <w:t>/</w:t>
                  </w:r>
                </w:p>
              </w:tc>
            </w:tr>
          </w:tbl>
          <w:p>
            <w:pPr>
              <w:pStyle w:val="11"/>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pPr>
              <w:spacing w:line="360" w:lineRule="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rPr>
              <w:t>4.</w:t>
            </w:r>
            <w:r>
              <w:rPr>
                <w:rFonts w:hint="eastAsia" w:ascii="Times New Roman" w:hAnsi="Times New Roman" w:cs="Times New Roman"/>
                <w:b/>
                <w:bCs/>
                <w:sz w:val="24"/>
                <w:szCs w:val="24"/>
                <w:lang w:val="en-US" w:eastAsia="zh-CN"/>
              </w:rPr>
              <w:t>4.2平面布置</w:t>
            </w:r>
          </w:p>
          <w:p>
            <w:pPr>
              <w:shd w:val="clear" w:color="auto" w:fill="auto"/>
              <w:adjustRightInd w:val="0"/>
              <w:snapToGrid w:val="0"/>
              <w:spacing w:line="360" w:lineRule="auto"/>
              <w:ind w:firstLine="480" w:firstLineChars="200"/>
              <w:rPr>
                <w:rFonts w:hint="default" w:ascii="Times New Roman" w:hAnsi="Times New Roman" w:cs="Times New Roman"/>
                <w:color w:val="000000"/>
                <w:kern w:val="0"/>
                <w:sz w:val="24"/>
                <w:szCs w:val="24"/>
                <w:highlight w:val="none"/>
              </w:rPr>
            </w:pPr>
            <w:r>
              <w:rPr>
                <w:rFonts w:hint="default" w:ascii="Times New Roman" w:hAnsi="Times New Roman" w:cs="Times New Roman"/>
                <w:color w:val="000000"/>
                <w:kern w:val="0"/>
                <w:sz w:val="24"/>
                <w:szCs w:val="24"/>
                <w:highlight w:val="none"/>
              </w:rPr>
              <w:t>光伏方阵布置在安徽省阜阳市颍上县古城镇、江口镇境内现有煤矿塌陷区，</w:t>
            </w:r>
            <w:r>
              <w:rPr>
                <w:rFonts w:ascii="Times New Roman" w:hAnsi="Times New Roman"/>
                <w:color w:val="000000"/>
                <w:sz w:val="24"/>
                <w:szCs w:val="32"/>
                <w:highlight w:val="none"/>
              </w:rPr>
              <w:t>总占用面积约</w:t>
            </w:r>
            <w:r>
              <w:rPr>
                <w:rFonts w:ascii="Times New Roman" w:hAnsi="Times New Roman"/>
                <w:color w:val="000000"/>
                <w:sz w:val="24"/>
                <w:highlight w:val="none"/>
              </w:rPr>
              <w:t>5800000</w:t>
            </w:r>
            <w:r>
              <w:rPr>
                <w:rFonts w:hint="eastAsia" w:ascii="Times New Roman" w:hAnsi="Times New Roman"/>
                <w:color w:val="000000"/>
                <w:sz w:val="24"/>
                <w:highlight w:val="none"/>
              </w:rPr>
              <w:t>m</w:t>
            </w:r>
            <w:r>
              <w:rPr>
                <w:rFonts w:hint="eastAsia" w:ascii="Times New Roman" w:hAnsi="Times New Roman"/>
                <w:color w:val="000000"/>
                <w:sz w:val="24"/>
                <w:highlight w:val="none"/>
                <w:vertAlign w:val="superscript"/>
              </w:rPr>
              <w:t>2</w:t>
            </w:r>
            <w:r>
              <w:rPr>
                <w:rFonts w:ascii="Times New Roman" w:hAnsi="Times New Roman"/>
                <w:color w:val="000000"/>
                <w:sz w:val="24"/>
                <w:szCs w:val="32"/>
                <w:highlight w:val="none"/>
              </w:rPr>
              <w:t>，主要包括光伏发电系统、</w:t>
            </w:r>
            <w:r>
              <w:rPr>
                <w:rFonts w:hint="eastAsia" w:ascii="Times New Roman" w:hAnsi="Times New Roman"/>
                <w:color w:val="000000"/>
                <w:sz w:val="24"/>
                <w:szCs w:val="32"/>
                <w:highlight w:val="none"/>
                <w:lang w:val="en-US" w:eastAsia="zh-CN"/>
              </w:rPr>
              <w:t>集电线路</w:t>
            </w:r>
            <w:r>
              <w:rPr>
                <w:rFonts w:ascii="Times New Roman" w:hAnsi="Times New Roman"/>
                <w:color w:val="000000"/>
                <w:sz w:val="24"/>
                <w:szCs w:val="32"/>
                <w:highlight w:val="none"/>
              </w:rPr>
              <w:t>等</w:t>
            </w:r>
            <w:r>
              <w:rPr>
                <w:rFonts w:hint="eastAsia" w:ascii="Times New Roman" w:hAnsi="Times New Roman"/>
                <w:color w:val="000000"/>
                <w:sz w:val="24"/>
                <w:szCs w:val="32"/>
                <w:highlight w:val="none"/>
                <w:lang w:eastAsia="zh-CN"/>
              </w:rPr>
              <w:t>。</w:t>
            </w:r>
            <w:r>
              <w:rPr>
                <w:rFonts w:hint="default" w:ascii="Times New Roman" w:hAnsi="Times New Roman" w:cs="Times New Roman"/>
                <w:color w:val="000000"/>
                <w:kern w:val="0"/>
                <w:sz w:val="24"/>
                <w:szCs w:val="24"/>
                <w:highlight w:val="none"/>
              </w:rPr>
              <w:t>其中光伏场区主要包括光伏组件，箱式变电站+箱式逆变器平台及基础、集电线路、船体通道等；</w:t>
            </w:r>
            <w:r>
              <w:rPr>
                <w:rFonts w:hint="eastAsia" w:ascii="Times New Roman" w:hAnsi="Times New Roman" w:cs="Times New Roman"/>
                <w:color w:val="000000"/>
                <w:kern w:val="0"/>
                <w:sz w:val="24"/>
                <w:szCs w:val="24"/>
                <w:highlight w:val="none"/>
                <w:lang w:eastAsia="zh-CN"/>
              </w:rPr>
              <w:t>项目依托的</w:t>
            </w:r>
            <w:r>
              <w:rPr>
                <w:rFonts w:hint="default" w:ascii="Times New Roman" w:hAnsi="Times New Roman" w:cs="Times New Roman"/>
                <w:color w:val="000000"/>
                <w:kern w:val="0"/>
                <w:sz w:val="24"/>
                <w:szCs w:val="24"/>
                <w:highlight w:val="none"/>
              </w:rPr>
              <w:t>升压站位于安徽省阜阳市颍上县古城镇西北，中煤新集公司刘庄矿业西区对面，占地面积18550m</w:t>
            </w:r>
            <w:r>
              <w:rPr>
                <w:rFonts w:hint="default" w:ascii="Times New Roman" w:hAnsi="Times New Roman" w:cs="Times New Roman"/>
                <w:color w:val="000000"/>
                <w:kern w:val="0"/>
                <w:sz w:val="24"/>
                <w:szCs w:val="24"/>
                <w:highlight w:val="none"/>
                <w:vertAlign w:val="superscript"/>
              </w:rPr>
              <w:t>2</w:t>
            </w:r>
            <w:r>
              <w:rPr>
                <w:rFonts w:hint="default" w:ascii="Times New Roman" w:hAnsi="Times New Roman" w:cs="Times New Roman"/>
                <w:color w:val="000000"/>
                <w:kern w:val="0"/>
                <w:sz w:val="24"/>
                <w:szCs w:val="24"/>
                <w:highlight w:val="none"/>
              </w:rPr>
              <w:t>。</w:t>
            </w:r>
          </w:p>
          <w:p>
            <w:pPr>
              <w:pStyle w:val="16"/>
              <w:keepNext w:val="0"/>
              <w:keepLines w:val="0"/>
              <w:pageBreakBefore w:val="0"/>
              <w:widowControl w:val="0"/>
              <w:shd w:val="clear" w:color="auto" w:fill="auto"/>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bidi="ar-SA"/>
              </w:rPr>
            </w:pPr>
            <w:r>
              <w:rPr>
                <w:rFonts w:hint="default" w:ascii="Times New Roman" w:hAnsi="Times New Roman" w:cs="Times New Roman"/>
                <w:color w:val="auto"/>
                <w:kern w:val="0"/>
                <w:sz w:val="24"/>
                <w:szCs w:val="24"/>
                <w:highlight w:val="none"/>
                <w:lang w:val="en-US" w:eastAsia="zh-CN"/>
              </w:rPr>
              <w:t>光伏场区</w:t>
            </w:r>
            <w:r>
              <w:rPr>
                <w:rFonts w:hint="default" w:ascii="Times New Roman" w:hAnsi="Times New Roman" w:cs="Times New Roman"/>
                <w:color w:val="auto"/>
                <w:kern w:val="0"/>
                <w:sz w:val="24"/>
                <w:szCs w:val="24"/>
                <w:highlight w:val="none"/>
              </w:rPr>
              <w:t>拐点坐标见</w:t>
            </w:r>
            <w:r>
              <w:rPr>
                <w:rFonts w:hint="default" w:ascii="Times New Roman" w:hAnsi="Times New Roman" w:cs="Times New Roman"/>
                <w:color w:val="auto"/>
                <w:kern w:val="0"/>
                <w:sz w:val="24"/>
                <w:szCs w:val="24"/>
                <w:highlight w:val="none"/>
                <w:lang w:val="en-US" w:eastAsia="zh-CN"/>
              </w:rPr>
              <w:t>图</w:t>
            </w:r>
            <w:r>
              <w:rPr>
                <w:rFonts w:hint="default" w:ascii="Times New Roman" w:hAnsi="Times New Roman" w:cs="Times New Roman"/>
                <w:color w:val="auto"/>
                <w:kern w:val="0"/>
                <w:sz w:val="24"/>
                <w:szCs w:val="24"/>
                <w:highlight w:val="none"/>
              </w:rPr>
              <w:t>2.1-</w:t>
            </w: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光伏</w:t>
            </w:r>
            <w:r>
              <w:rPr>
                <w:rFonts w:hint="default" w:ascii="Times New Roman" w:hAnsi="Times New Roman" w:cs="Times New Roman"/>
                <w:color w:val="auto"/>
                <w:kern w:val="0"/>
                <w:sz w:val="24"/>
                <w:szCs w:val="24"/>
                <w:highlight w:val="none"/>
                <w:lang w:val="en-US" w:eastAsia="zh-CN"/>
              </w:rPr>
              <w:t>场</w:t>
            </w:r>
            <w:r>
              <w:rPr>
                <w:rFonts w:hint="default" w:ascii="Times New Roman" w:hAnsi="Times New Roman" w:cs="Times New Roman"/>
                <w:color w:val="auto"/>
                <w:kern w:val="0"/>
                <w:sz w:val="24"/>
                <w:szCs w:val="24"/>
                <w:highlight w:val="none"/>
              </w:rPr>
              <w:t>区</w:t>
            </w:r>
            <w:r>
              <w:rPr>
                <w:rFonts w:hint="default" w:ascii="Times New Roman" w:hAnsi="Times New Roman" w:cs="Times New Roman"/>
                <w:color w:val="auto"/>
                <w:kern w:val="0"/>
                <w:sz w:val="24"/>
                <w:szCs w:val="24"/>
                <w:highlight w:val="none"/>
                <w:lang w:val="en-US" w:eastAsia="zh-CN"/>
              </w:rPr>
              <w:t>总</w:t>
            </w:r>
            <w:r>
              <w:rPr>
                <w:rFonts w:hint="default" w:ascii="Times New Roman" w:hAnsi="Times New Roman" w:cs="Times New Roman"/>
                <w:color w:val="auto"/>
                <w:kern w:val="0"/>
                <w:sz w:val="24"/>
                <w:szCs w:val="24"/>
                <w:highlight w:val="none"/>
              </w:rPr>
              <w:t>平面布置</w:t>
            </w:r>
            <w:r>
              <w:rPr>
                <w:rFonts w:hint="default" w:ascii="Times New Roman" w:hAnsi="Times New Roman" w:cs="Times New Roman"/>
                <w:color w:val="auto"/>
                <w:kern w:val="0"/>
                <w:sz w:val="24"/>
                <w:szCs w:val="24"/>
                <w:highlight w:val="none"/>
                <w:lang w:val="en-US" w:eastAsia="zh-CN"/>
              </w:rPr>
              <w:t>见附图1。</w:t>
            </w:r>
          </w:p>
          <w:p>
            <w:pPr>
              <w:spacing w:line="52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4.</w:t>
            </w: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rPr>
              <w:t>工程环境保护投资明细</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sz w:val="24"/>
                <w:szCs w:val="24"/>
                <w:highlight w:val="none"/>
              </w:rPr>
            </w:pPr>
            <w:r>
              <w:rPr>
                <w:rFonts w:hint="eastAsia"/>
                <w:color w:val="000000"/>
                <w:sz w:val="24"/>
                <w:highlight w:val="none"/>
                <w:lang w:val="en-US" w:eastAsia="zh-CN"/>
              </w:rPr>
              <w:t>项目</w:t>
            </w:r>
            <w:r>
              <w:rPr>
                <w:color w:val="auto"/>
                <w:sz w:val="24"/>
                <w:highlight w:val="none"/>
              </w:rPr>
              <w:t>总投资为</w:t>
            </w:r>
            <w:r>
              <w:rPr>
                <w:rFonts w:hint="eastAsia"/>
                <w:color w:val="auto"/>
                <w:sz w:val="24"/>
                <w:highlight w:val="none"/>
                <w:lang w:val="en-US" w:eastAsia="zh-CN"/>
              </w:rPr>
              <w:t>20</w:t>
            </w:r>
            <w:r>
              <w:rPr>
                <w:color w:val="auto"/>
                <w:sz w:val="24"/>
                <w:highlight w:val="none"/>
              </w:rPr>
              <w:t>0000万元，环保投资为2</w:t>
            </w:r>
            <w:r>
              <w:rPr>
                <w:rFonts w:hint="eastAsia"/>
                <w:color w:val="auto"/>
                <w:sz w:val="24"/>
                <w:highlight w:val="none"/>
                <w:lang w:val="en-US" w:eastAsia="zh-CN"/>
              </w:rPr>
              <w:t>80</w:t>
            </w:r>
            <w:r>
              <w:rPr>
                <w:color w:val="auto"/>
                <w:sz w:val="24"/>
                <w:highlight w:val="none"/>
              </w:rPr>
              <w:t>万元，环保投资占总投资比例约0.2%</w:t>
            </w:r>
            <w:r>
              <w:rPr>
                <w:rFonts w:hint="default" w:ascii="Times New Roman" w:hAnsi="Times New Roman" w:cs="Times New Roman"/>
                <w:color w:val="auto"/>
                <w:kern w:val="0"/>
                <w:highlight w:val="none"/>
              </w:rPr>
              <w:t>。</w:t>
            </w:r>
            <w:r>
              <w:rPr>
                <w:rFonts w:hint="default" w:ascii="Times New Roman" w:hAnsi="Times New Roman" w:cs="Times New Roman"/>
                <w:color w:val="auto"/>
                <w:sz w:val="24"/>
                <w:szCs w:val="24"/>
                <w:highlight w:val="none"/>
              </w:rPr>
              <w:t>环保投资明细见表4.</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ind w:firstLine="561"/>
              <w:jc w:val="center"/>
              <w:textAlignment w:val="auto"/>
              <w:rPr>
                <w:rFonts w:hint="default" w:ascii="Times New Roman" w:hAnsi="Times New Roman" w:cs="Times New Roman"/>
                <w:b/>
                <w:szCs w:val="21"/>
              </w:rPr>
            </w:pPr>
            <w:r>
              <w:rPr>
                <w:rFonts w:hint="default" w:ascii="Times New Roman" w:hAnsi="Times New Roman" w:cs="Times New Roman"/>
                <w:b/>
                <w:szCs w:val="21"/>
              </w:rPr>
              <w:t>表4.</w:t>
            </w:r>
            <w:r>
              <w:rPr>
                <w:rFonts w:hint="eastAsia" w:ascii="Times New Roman" w:hAnsi="Times New Roman" w:cs="Times New Roman"/>
                <w:b/>
                <w:szCs w:val="21"/>
                <w:lang w:val="en-US" w:eastAsia="zh-CN"/>
              </w:rPr>
              <w:t>5</w:t>
            </w:r>
            <w:r>
              <w:rPr>
                <w:rFonts w:hint="default" w:ascii="Times New Roman" w:hAnsi="Times New Roman" w:cs="Times New Roman"/>
                <w:b/>
                <w:szCs w:val="21"/>
              </w:rPr>
              <w:t>-</w:t>
            </w:r>
            <w:r>
              <w:rPr>
                <w:rFonts w:hint="default" w:ascii="Times New Roman" w:hAnsi="Times New Roman" w:cs="Times New Roman"/>
                <w:b/>
                <w:szCs w:val="21"/>
                <w:lang w:val="en-US" w:eastAsia="zh-CN"/>
              </w:rPr>
              <w:t xml:space="preserve">1 </w:t>
            </w:r>
            <w:r>
              <w:rPr>
                <w:rFonts w:hint="eastAsia" w:ascii="Times New Roman" w:hAnsi="Times New Roman" w:cs="Times New Roman"/>
                <w:b/>
                <w:szCs w:val="21"/>
                <w:lang w:val="en-US" w:eastAsia="zh-CN"/>
              </w:rPr>
              <w:t xml:space="preserve"> </w:t>
            </w:r>
            <w:r>
              <w:rPr>
                <w:rFonts w:hint="default" w:ascii="Times New Roman" w:hAnsi="Times New Roman" w:cs="Times New Roman"/>
                <w:b/>
                <w:szCs w:val="21"/>
              </w:rPr>
              <w:t>工程环保投资一览表</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3165"/>
              <w:gridCol w:w="2333"/>
              <w:gridCol w:w="2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3" w:type="dxa"/>
                  <w:tcBorders>
                    <w:tl2br w:val="nil"/>
                    <w:tr2bl w:val="nil"/>
                  </w:tcBorders>
                  <w:noWrap w:val="0"/>
                  <w:vAlign w:val="center"/>
                </w:tcPr>
                <w:p>
                  <w:pPr>
                    <w:jc w:val="center"/>
                    <w:rPr>
                      <w:rFonts w:hint="eastAsia"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阶段</w:t>
                  </w:r>
                </w:p>
              </w:tc>
              <w:tc>
                <w:tcPr>
                  <w:tcW w:w="3165" w:type="dxa"/>
                  <w:tcBorders>
                    <w:tl2br w:val="nil"/>
                    <w:tr2bl w:val="nil"/>
                  </w:tcBorders>
                  <w:noWrap w:val="0"/>
                  <w:vAlign w:val="center"/>
                </w:tcPr>
                <w:p>
                  <w:pPr>
                    <w:jc w:val="center"/>
                    <w:rPr>
                      <w:rFonts w:hint="default" w:ascii="Times New Roman" w:hAnsi="Times New Roman" w:eastAsia="宋体" w:cs="Times New Roman"/>
                      <w:b/>
                      <w:color w:val="000000"/>
                      <w:sz w:val="21"/>
                      <w:szCs w:val="21"/>
                      <w:lang w:val="en-US" w:eastAsia="zh-CN"/>
                    </w:rPr>
                  </w:pPr>
                  <w:r>
                    <w:rPr>
                      <w:rFonts w:hint="eastAsia" w:ascii="Times New Roman" w:hAnsi="Times New Roman" w:eastAsia="宋体" w:cs="Times New Roman"/>
                      <w:b/>
                      <w:color w:val="000000"/>
                      <w:sz w:val="21"/>
                      <w:szCs w:val="21"/>
                      <w:lang w:val="en-US" w:eastAsia="zh-CN"/>
                    </w:rPr>
                    <w:t>主要环保措施</w:t>
                  </w:r>
                </w:p>
              </w:tc>
              <w:tc>
                <w:tcPr>
                  <w:tcW w:w="2333" w:type="dxa"/>
                  <w:tcBorders>
                    <w:tl2br w:val="nil"/>
                    <w:tr2bl w:val="nil"/>
                  </w:tcBorders>
                  <w:noWrap w:val="0"/>
                  <w:vAlign w:val="center"/>
                </w:tcPr>
                <w:p>
                  <w:pPr>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lang w:val="en-US" w:eastAsia="zh-CN"/>
                    </w:rPr>
                    <w:t>预计</w:t>
                  </w:r>
                  <w:r>
                    <w:rPr>
                      <w:rFonts w:hint="default" w:ascii="Times New Roman" w:hAnsi="Times New Roman" w:eastAsia="宋体" w:cs="Times New Roman"/>
                      <w:b/>
                      <w:color w:val="000000"/>
                      <w:sz w:val="21"/>
                      <w:szCs w:val="21"/>
                    </w:rPr>
                    <w:t>投资（万元）</w:t>
                  </w:r>
                </w:p>
              </w:tc>
              <w:tc>
                <w:tcPr>
                  <w:tcW w:w="2333" w:type="dxa"/>
                  <w:tcBorders>
                    <w:tl2br w:val="nil"/>
                    <w:tr2bl w:val="nil"/>
                  </w:tcBorders>
                  <w:noWrap w:val="0"/>
                  <w:vAlign w:val="center"/>
                </w:tcPr>
                <w:p>
                  <w:pPr>
                    <w:ind w:left="-107" w:leftChars="-51"/>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sz w:val="21"/>
                      <w:szCs w:val="21"/>
                    </w:rPr>
                    <w:t>实际投资（万元）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03" w:type="dxa"/>
                  <w:vMerge w:val="restart"/>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highlight w:val="none"/>
                      <w:lang w:eastAsia="zh-CN"/>
                    </w:rPr>
                    <w:t>施工期</w:t>
                  </w:r>
                </w:p>
              </w:tc>
              <w:tc>
                <w:tcPr>
                  <w:tcW w:w="3165" w:type="dxa"/>
                  <w:tcBorders>
                    <w:tl2br w:val="nil"/>
                    <w:tr2bl w:val="nil"/>
                  </w:tcBorders>
                  <w:noWrap w:val="0"/>
                  <w:vAlign w:val="center"/>
                </w:tcPr>
                <w:p>
                  <w:pPr>
                    <w:pStyle w:val="125"/>
                    <w:ind w:right="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eastAsia="zh-CN"/>
                    </w:rPr>
                    <w:t>废气治理</w:t>
                  </w:r>
                </w:p>
              </w:tc>
              <w:tc>
                <w:tcPr>
                  <w:tcW w:w="2333" w:type="dxa"/>
                  <w:tcBorders>
                    <w:tl2br w:val="nil"/>
                    <w:tr2bl w:val="nil"/>
                  </w:tcBorders>
                  <w:noWrap w:val="0"/>
                  <w:vAlign w:val="center"/>
                </w:tcPr>
                <w:p>
                  <w:pPr>
                    <w:pStyle w:val="125"/>
                    <w:ind w:right="2" w:rightChars="0"/>
                    <w:jc w:val="center"/>
                    <w:rPr>
                      <w:rFonts w:hint="default" w:ascii="Times New Roman" w:hAnsi="Times New Roman" w:cs="Times New Roman" w:eastAsiaTheme="minorEastAsia"/>
                      <w:color w:val="000000"/>
                      <w:kern w:val="2"/>
                      <w:sz w:val="21"/>
                      <w:szCs w:val="21"/>
                      <w:highlight w:val="yellow"/>
                      <w:lang w:val="en-US" w:eastAsia="zh-CN" w:bidi="ar-SA"/>
                    </w:rPr>
                  </w:pPr>
                  <w:r>
                    <w:rPr>
                      <w:rFonts w:hint="eastAsia" w:ascii="Times New Roman" w:hAnsi="Times New Roman" w:eastAsia="宋体" w:cs="Times New Roman"/>
                      <w:color w:val="000000"/>
                      <w:kern w:val="2"/>
                      <w:sz w:val="21"/>
                      <w:szCs w:val="21"/>
                      <w:lang w:eastAsia="zh-CN"/>
                    </w:rPr>
                    <w:t>10</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noWrap w:val="0"/>
                  <w:vAlign w:val="center"/>
                </w:tcPr>
                <w:p>
                  <w:pPr>
                    <w:pStyle w:val="125"/>
                    <w:ind w:right="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eastAsia="zh-CN"/>
                    </w:rPr>
                    <w:t>废水治理</w:t>
                  </w:r>
                </w:p>
              </w:tc>
              <w:tc>
                <w:tcPr>
                  <w:tcW w:w="2333" w:type="dxa"/>
                  <w:tcBorders>
                    <w:tl2br w:val="nil"/>
                    <w:tr2bl w:val="nil"/>
                  </w:tcBorders>
                  <w:noWrap w:val="0"/>
                  <w:vAlign w:val="center"/>
                </w:tcPr>
                <w:p>
                  <w:pPr>
                    <w:pStyle w:val="125"/>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lang w:eastAsia="zh-CN"/>
                    </w:rPr>
                    <w:t>5</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noWrap w:val="0"/>
                  <w:vAlign w:val="center"/>
                </w:tcPr>
                <w:p>
                  <w:pPr>
                    <w:pStyle w:val="125"/>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eastAsia="zh-CN"/>
                    </w:rPr>
                    <w:t>噪声治理</w:t>
                  </w:r>
                </w:p>
              </w:tc>
              <w:tc>
                <w:tcPr>
                  <w:tcW w:w="2333" w:type="dxa"/>
                  <w:tcBorders>
                    <w:tl2br w:val="nil"/>
                    <w:tr2bl w:val="nil"/>
                  </w:tcBorders>
                  <w:noWrap w:val="0"/>
                  <w:vAlign w:val="center"/>
                </w:tcPr>
                <w:p>
                  <w:pPr>
                    <w:pStyle w:val="125"/>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lang w:eastAsia="zh-CN"/>
                    </w:rPr>
                    <w:t>4</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noWrap w:val="0"/>
                  <w:vAlign w:val="center"/>
                </w:tcPr>
                <w:p>
                  <w:pPr>
                    <w:pStyle w:val="125"/>
                    <w:ind w:right="2" w:rightChars="0"/>
                    <w:jc w:val="center"/>
                    <w:rPr>
                      <w:rFonts w:ascii="Times New Roman" w:hAnsi="Times New Roman" w:eastAsia="宋体" w:cs="Times New Roman"/>
                      <w:color w:val="000000"/>
                      <w:kern w:val="2"/>
                      <w:sz w:val="21"/>
                      <w:szCs w:val="21"/>
                      <w:highlight w:val="none"/>
                      <w:lang w:eastAsia="zh-CN"/>
                    </w:rPr>
                  </w:pPr>
                  <w:r>
                    <w:rPr>
                      <w:rFonts w:ascii="Times New Roman" w:hAnsi="Times New Roman" w:eastAsia="宋体" w:cs="Times New Roman"/>
                      <w:color w:val="000000"/>
                      <w:kern w:val="2"/>
                      <w:sz w:val="21"/>
                      <w:szCs w:val="21"/>
                      <w:lang w:eastAsia="zh-CN"/>
                    </w:rPr>
                    <w:t>固废治理</w:t>
                  </w:r>
                </w:p>
              </w:tc>
              <w:tc>
                <w:tcPr>
                  <w:tcW w:w="2333" w:type="dxa"/>
                  <w:tcBorders>
                    <w:tl2br w:val="nil"/>
                    <w:tr2bl w:val="nil"/>
                  </w:tcBorders>
                  <w:noWrap w:val="0"/>
                  <w:vAlign w:val="center"/>
                </w:tcPr>
                <w:p>
                  <w:pPr>
                    <w:pStyle w:val="125"/>
                    <w:ind w:right="2" w:rightChars="0"/>
                    <w:jc w:val="center"/>
                    <w:rPr>
                      <w:rFonts w:ascii="Times New Roman" w:hAnsi="Times New Roman" w:eastAsia="宋体" w:cs="Times New Roman"/>
                      <w:color w:val="000000"/>
                      <w:kern w:val="2"/>
                      <w:sz w:val="21"/>
                      <w:szCs w:val="21"/>
                      <w:highlight w:val="none"/>
                      <w:lang w:eastAsia="zh-CN"/>
                    </w:rPr>
                  </w:pPr>
                  <w:r>
                    <w:rPr>
                      <w:rFonts w:hint="eastAsia" w:ascii="Times New Roman" w:hAnsi="Times New Roman" w:eastAsia="宋体" w:cs="Times New Roman"/>
                      <w:color w:val="000000"/>
                      <w:kern w:val="2"/>
                      <w:sz w:val="21"/>
                      <w:szCs w:val="21"/>
                      <w:lang w:eastAsia="zh-CN"/>
                    </w:rPr>
                    <w:t>2</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noWrap w:val="0"/>
                  <w:vAlign w:val="center"/>
                </w:tcPr>
                <w:p>
                  <w:pPr>
                    <w:pStyle w:val="125"/>
                    <w:ind w:right="2" w:rightChars="0"/>
                    <w:jc w:val="center"/>
                    <w:rPr>
                      <w:rFonts w:ascii="Times New Roman" w:hAnsi="Times New Roman" w:eastAsia="宋体" w:cs="Times New Roman"/>
                      <w:color w:val="000000"/>
                      <w:kern w:val="2"/>
                      <w:sz w:val="21"/>
                      <w:szCs w:val="21"/>
                      <w:highlight w:val="none"/>
                      <w:lang w:eastAsia="zh-CN"/>
                    </w:rPr>
                  </w:pPr>
                  <w:r>
                    <w:rPr>
                      <w:rFonts w:ascii="Times New Roman" w:hAnsi="Times New Roman" w:eastAsia="宋体" w:cs="Times New Roman"/>
                      <w:color w:val="000000"/>
                      <w:kern w:val="2"/>
                      <w:sz w:val="21"/>
                      <w:szCs w:val="21"/>
                      <w:lang w:eastAsia="zh-CN"/>
                    </w:rPr>
                    <w:t>生态防治</w:t>
                  </w:r>
                </w:p>
              </w:tc>
              <w:tc>
                <w:tcPr>
                  <w:tcW w:w="2333" w:type="dxa"/>
                  <w:tcBorders>
                    <w:tl2br w:val="nil"/>
                    <w:tr2bl w:val="nil"/>
                  </w:tcBorders>
                  <w:noWrap w:val="0"/>
                  <w:vAlign w:val="center"/>
                </w:tcPr>
                <w:p>
                  <w:pPr>
                    <w:pStyle w:val="125"/>
                    <w:ind w:right="2" w:rightChars="0"/>
                    <w:jc w:val="center"/>
                    <w:rPr>
                      <w:rFonts w:ascii="Times New Roman" w:hAnsi="Times New Roman" w:eastAsia="宋体" w:cs="Times New Roman"/>
                      <w:color w:val="000000"/>
                      <w:kern w:val="2"/>
                      <w:sz w:val="21"/>
                      <w:szCs w:val="21"/>
                      <w:highlight w:val="none"/>
                      <w:lang w:eastAsia="zh-CN"/>
                    </w:rPr>
                  </w:pPr>
                  <w:r>
                    <w:rPr>
                      <w:rFonts w:ascii="Times New Roman" w:hAnsi="Times New Roman" w:eastAsia="宋体" w:cs="Times New Roman"/>
                      <w:color w:val="000000"/>
                      <w:kern w:val="2"/>
                      <w:sz w:val="21"/>
                      <w:szCs w:val="21"/>
                      <w:lang w:eastAsia="zh-CN"/>
                    </w:rPr>
                    <w:t>220</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restart"/>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rPr>
                    <w:t>运营期</w:t>
                  </w:r>
                </w:p>
              </w:tc>
              <w:tc>
                <w:tcPr>
                  <w:tcW w:w="3165" w:type="dxa"/>
                  <w:tcBorders>
                    <w:tl2br w:val="nil"/>
                    <w:tr2bl w:val="nil"/>
                  </w:tcBorders>
                  <w:noWrap w:val="0"/>
                  <w:vAlign w:val="center"/>
                </w:tcPr>
                <w:p>
                  <w:pPr>
                    <w:pStyle w:val="125"/>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eastAsia="zh-CN"/>
                    </w:rPr>
                    <w:t>风险防治</w:t>
                  </w:r>
                </w:p>
              </w:tc>
              <w:tc>
                <w:tcPr>
                  <w:tcW w:w="2333" w:type="dxa"/>
                  <w:tcBorders>
                    <w:tl2br w:val="nil"/>
                    <w:tr2bl w:val="nil"/>
                  </w:tcBorders>
                  <w:noWrap w:val="0"/>
                  <w:vAlign w:val="center"/>
                </w:tcPr>
                <w:p>
                  <w:pPr>
                    <w:pStyle w:val="125"/>
                    <w:ind w:right="2" w:rightChars="0"/>
                    <w:jc w:val="center"/>
                    <w:rPr>
                      <w:rFonts w:hint="default" w:ascii="Times New Roman" w:hAnsi="Times New Roman" w:cs="Times New Roman" w:eastAsiaTheme="minorEastAsia"/>
                      <w:color w:val="000000"/>
                      <w:kern w:val="2"/>
                      <w:sz w:val="21"/>
                      <w:szCs w:val="21"/>
                      <w:highlight w:val="yellow"/>
                      <w:lang w:val="en-US" w:eastAsia="zh-CN" w:bidi="ar-SA"/>
                    </w:rPr>
                  </w:pPr>
                  <w:r>
                    <w:rPr>
                      <w:rFonts w:ascii="Times New Roman" w:hAnsi="Times New Roman" w:eastAsia="宋体" w:cs="Times New Roman"/>
                      <w:color w:val="000000"/>
                      <w:kern w:val="2"/>
                      <w:sz w:val="21"/>
                      <w:szCs w:val="21"/>
                      <w:lang w:eastAsia="zh-CN"/>
                    </w:rPr>
                    <w:t>10</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noWrap w:val="0"/>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noWrap w:val="0"/>
                  <w:vAlign w:val="center"/>
                </w:tcPr>
                <w:p>
                  <w:pPr>
                    <w:pStyle w:val="125"/>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eastAsia="zh-CN"/>
                    </w:rPr>
                    <w:t>噪声治理</w:t>
                  </w:r>
                </w:p>
              </w:tc>
              <w:tc>
                <w:tcPr>
                  <w:tcW w:w="2333" w:type="dxa"/>
                  <w:tcBorders>
                    <w:tl2br w:val="nil"/>
                    <w:tr2bl w:val="nil"/>
                  </w:tcBorders>
                  <w:noWrap w:val="0"/>
                  <w:vAlign w:val="center"/>
                </w:tcPr>
                <w:p>
                  <w:pPr>
                    <w:pStyle w:val="125"/>
                    <w:ind w:right="2" w:rightChars="0"/>
                    <w:jc w:val="center"/>
                    <w:rPr>
                      <w:rFonts w:hint="default" w:ascii="Times New Roman" w:hAnsi="Times New Roman" w:cs="Times New Roman" w:eastAsiaTheme="minorEastAsia"/>
                      <w:color w:val="000000"/>
                      <w:kern w:val="2"/>
                      <w:sz w:val="21"/>
                      <w:szCs w:val="21"/>
                      <w:highlight w:val="yellow"/>
                      <w:lang w:val="en-US" w:eastAsia="zh-CN" w:bidi="ar-SA"/>
                    </w:rPr>
                  </w:pPr>
                  <w:r>
                    <w:rPr>
                      <w:rFonts w:hint="eastAsia" w:ascii="Times New Roman" w:hAnsi="Times New Roman" w:eastAsia="宋体" w:cs="Times New Roman"/>
                      <w:color w:val="000000"/>
                      <w:kern w:val="2"/>
                      <w:sz w:val="21"/>
                      <w:szCs w:val="21"/>
                      <w:lang w:eastAsia="zh-CN"/>
                    </w:rPr>
                    <w:t>5</w:t>
                  </w:r>
                </w:p>
              </w:tc>
              <w:tc>
                <w:tcPr>
                  <w:tcW w:w="2333" w:type="dxa"/>
                  <w:tcBorders>
                    <w:tl2br w:val="nil"/>
                    <w:tr2bl w:val="nil"/>
                  </w:tcBorders>
                  <w:noWrap w:val="0"/>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3" w:type="dxa"/>
                  <w:vMerge w:val="continue"/>
                  <w:tcBorders>
                    <w:tl2br w:val="nil"/>
                    <w:tr2bl w:val="nil"/>
                  </w:tcBorders>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p>
              </w:tc>
              <w:tc>
                <w:tcPr>
                  <w:tcW w:w="3165" w:type="dxa"/>
                  <w:tcBorders>
                    <w:tl2br w:val="nil"/>
                    <w:tr2bl w:val="nil"/>
                  </w:tcBorders>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highlight w:val="none"/>
                      <w:lang w:eastAsia="zh-CN"/>
                    </w:rPr>
                    <w:t>其他</w:t>
                  </w:r>
                </w:p>
              </w:tc>
              <w:tc>
                <w:tcPr>
                  <w:tcW w:w="2333" w:type="dxa"/>
                  <w:tcBorders>
                    <w:tl2br w:val="nil"/>
                    <w:tr2bl w:val="nil"/>
                  </w:tcBorders>
                  <w:vAlign w:val="center"/>
                </w:tcPr>
                <w:p>
                  <w:pPr>
                    <w:pStyle w:val="125"/>
                    <w:ind w:right="2" w:rightChars="0"/>
                    <w:jc w:val="center"/>
                    <w:rPr>
                      <w:rFonts w:hint="default" w:ascii="Times New Roman" w:hAnsi="Times New Roman" w:eastAsia="宋体" w:cs="Times New Roman"/>
                      <w:kern w:val="0"/>
                      <w:sz w:val="21"/>
                      <w:szCs w:val="21"/>
                      <w:lang w:val="en-US" w:eastAsia="zh-CN" w:bidi="ar-SA"/>
                    </w:rPr>
                  </w:pPr>
                  <w:r>
                    <w:rPr>
                      <w:rFonts w:ascii="Times New Roman" w:hAnsi="Times New Roman" w:eastAsia="宋体" w:cs="Times New Roman"/>
                      <w:color w:val="000000"/>
                      <w:kern w:val="2"/>
                      <w:sz w:val="21"/>
                      <w:szCs w:val="21"/>
                      <w:lang w:eastAsia="zh-CN"/>
                    </w:rPr>
                    <w:t>25</w:t>
                  </w:r>
                </w:p>
              </w:tc>
              <w:tc>
                <w:tcPr>
                  <w:tcW w:w="2333" w:type="dxa"/>
                  <w:tcBorders>
                    <w:tl2br w:val="nil"/>
                    <w:tr2bl w:val="nil"/>
                  </w:tcBorders>
                  <w:vAlign w:val="center"/>
                </w:tcPr>
                <w:p>
                  <w:pPr>
                    <w:pStyle w:val="125"/>
                    <w:shd w:val="clear" w:color="auto" w:fill="auto"/>
                    <w:ind w:right="2" w:rightChars="0"/>
                    <w:jc w:val="center"/>
                    <w:rPr>
                      <w:rFonts w:hint="default" w:ascii="Times New Roman" w:hAnsi="Times New Roman" w:eastAsia="宋体" w:cs="Times New Roman"/>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368" w:type="dxa"/>
                  <w:gridSpan w:val="2"/>
                  <w:tcBorders>
                    <w:tl2br w:val="nil"/>
                    <w:tr2bl w:val="nil"/>
                  </w:tcBorders>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highlight w:val="none"/>
                      <w:lang w:eastAsia="zh-CN"/>
                    </w:rPr>
                    <w:t>总计</w:t>
                  </w:r>
                </w:p>
              </w:tc>
              <w:tc>
                <w:tcPr>
                  <w:tcW w:w="2333" w:type="dxa"/>
                  <w:tcBorders>
                    <w:tl2br w:val="nil"/>
                    <w:tr2bl w:val="nil"/>
                  </w:tcBorders>
                  <w:vAlign w:val="center"/>
                </w:tcPr>
                <w:p>
                  <w:pPr>
                    <w:pStyle w:val="125"/>
                    <w:shd w:val="clear" w:color="auto" w:fill="auto"/>
                    <w:ind w:right="2" w:rightChars="0"/>
                    <w:jc w:val="center"/>
                    <w:rPr>
                      <w:rFonts w:hint="default" w:ascii="Times New Roman" w:hAnsi="Times New Roman" w:cs="Times New Roman" w:eastAsiaTheme="minorEastAsia"/>
                      <w:color w:val="000000"/>
                      <w:kern w:val="2"/>
                      <w:sz w:val="21"/>
                      <w:szCs w:val="21"/>
                      <w:highlight w:val="none"/>
                      <w:lang w:val="en-US" w:eastAsia="zh-CN" w:bidi="ar-SA"/>
                    </w:rPr>
                  </w:pPr>
                  <w:r>
                    <w:rPr>
                      <w:rFonts w:ascii="Times New Roman" w:hAnsi="Times New Roman" w:eastAsia="宋体" w:cs="Times New Roman"/>
                      <w:color w:val="000000"/>
                      <w:kern w:val="2"/>
                      <w:sz w:val="21"/>
                      <w:szCs w:val="21"/>
                      <w:highlight w:val="none"/>
                      <w:lang w:eastAsia="zh-CN"/>
                    </w:rPr>
                    <w:t>28</w:t>
                  </w:r>
                  <w:r>
                    <w:rPr>
                      <w:rFonts w:hint="eastAsia" w:ascii="Times New Roman" w:hAnsi="Times New Roman" w:eastAsia="宋体" w:cs="Times New Roman"/>
                      <w:color w:val="000000"/>
                      <w:kern w:val="2"/>
                      <w:sz w:val="21"/>
                      <w:szCs w:val="21"/>
                      <w:highlight w:val="none"/>
                      <w:lang w:val="en-US" w:eastAsia="zh-CN"/>
                    </w:rPr>
                    <w:t>1</w:t>
                  </w:r>
                </w:p>
              </w:tc>
              <w:tc>
                <w:tcPr>
                  <w:tcW w:w="2333" w:type="dxa"/>
                  <w:tcBorders>
                    <w:tl2br w:val="nil"/>
                    <w:tr2bl w:val="nil"/>
                  </w:tcBorders>
                  <w:vAlign w:val="center"/>
                </w:tcPr>
                <w:p>
                  <w:pPr>
                    <w:pStyle w:val="125"/>
                    <w:shd w:val="clear" w:color="auto" w:fill="auto"/>
                    <w:ind w:right="2" w:rightChars="0"/>
                    <w:jc w:val="center"/>
                    <w:rPr>
                      <w:rFonts w:hint="default" w:ascii="Times New Roman" w:hAnsi="Times New Roman" w:eastAsia="宋体" w:cs="Times New Roman"/>
                      <w:color w:val="000000"/>
                      <w:kern w:val="2"/>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rPr>
                    <w:t>77.5</w:t>
                  </w:r>
                </w:p>
              </w:tc>
            </w:tr>
          </w:tbl>
          <w:p>
            <w:pPr>
              <w:spacing w:line="520" w:lineRule="exact"/>
              <w:rPr>
                <w:rFonts w:hint="default" w:ascii="Times New Roman" w:hAnsi="Times New Roman" w:cs="Times New Roman"/>
                <w:b/>
                <w:bCs/>
                <w:sz w:val="24"/>
                <w:szCs w:val="24"/>
              </w:rPr>
            </w:pPr>
            <w:r>
              <w:rPr>
                <w:rFonts w:hint="default" w:ascii="Times New Roman" w:hAnsi="Times New Roman" w:cs="Times New Roman"/>
                <w:b/>
                <w:bCs/>
                <w:sz w:val="24"/>
                <w:szCs w:val="24"/>
              </w:rPr>
              <w:t>4.</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rPr>
              <w:t>与项目有关的生态破坏和污染物排放、主要环境问题及环境保护措施</w:t>
            </w:r>
          </w:p>
          <w:p>
            <w:pPr>
              <w:pStyle w:val="10"/>
              <w:spacing w:after="0" w:line="520" w:lineRule="exact"/>
              <w:rPr>
                <w:rFonts w:hint="default" w:ascii="Times New Roman" w:hAnsi="Times New Roman" w:cs="Times New Roman"/>
                <w:b/>
                <w:bCs/>
                <w:color w:val="auto"/>
                <w:sz w:val="24"/>
                <w:szCs w:val="24"/>
              </w:rPr>
            </w:pPr>
            <w:r>
              <w:rPr>
                <w:rFonts w:hint="default" w:ascii="Times New Roman" w:hAnsi="Times New Roman" w:cs="Times New Roman"/>
                <w:b/>
                <w:bCs/>
                <w:sz w:val="24"/>
                <w:szCs w:val="24"/>
              </w:rPr>
              <w:t>4.</w:t>
            </w:r>
            <w:r>
              <w:rPr>
                <w:rFonts w:hint="default" w:ascii="Times New Roman" w:hAnsi="Times New Roman" w:cs="Times New Roman"/>
                <w:b/>
                <w:bCs/>
                <w:sz w:val="24"/>
                <w:szCs w:val="24"/>
                <w:lang w:val="en-US" w:eastAsia="zh-CN"/>
              </w:rPr>
              <w:t>6</w:t>
            </w:r>
            <w:r>
              <w:rPr>
                <w:rFonts w:hint="default" w:ascii="Times New Roman" w:hAnsi="Times New Roman" w:cs="Times New Roman"/>
                <w:b/>
                <w:bCs/>
                <w:sz w:val="24"/>
                <w:szCs w:val="24"/>
              </w:rPr>
              <w:t>.1</w:t>
            </w:r>
            <w:r>
              <w:rPr>
                <w:rFonts w:hint="default" w:ascii="Times New Roman" w:hAnsi="Times New Roman" w:cs="Times New Roman"/>
                <w:b/>
                <w:bCs/>
                <w:color w:val="auto"/>
                <w:sz w:val="24"/>
                <w:szCs w:val="24"/>
              </w:rPr>
              <w:t>施工期</w:t>
            </w:r>
          </w:p>
          <w:p>
            <w:pPr>
              <w:pStyle w:val="126"/>
              <w:keepNext w:val="0"/>
              <w:keepLines w:val="0"/>
              <w:pageBreakBefore w:val="0"/>
              <w:shd w:val="clear" w:color="auto" w:fill="auto"/>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1、大气环境保护措施</w:t>
            </w:r>
          </w:p>
          <w:p>
            <w:pPr>
              <w:keepNext w:val="0"/>
              <w:keepLines w:val="0"/>
              <w:pageBreakBefore w:val="0"/>
              <w:widowControl/>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项目施工时对施工现场实行合理化管理，建筑材料等统一堆放在材料堆放临时场，用苫布遮盖。施工现场</w:t>
            </w:r>
            <w:r>
              <w:rPr>
                <w:rFonts w:hint="eastAsia" w:ascii="Times New Roman" w:hAnsi="Times New Roman" w:cs="Times New Roman"/>
                <w:color w:val="auto"/>
                <w:kern w:val="0"/>
                <w:sz w:val="24"/>
                <w:highlight w:val="none"/>
                <w:lang w:val="en-US" w:eastAsia="zh-CN" w:bidi="ar"/>
              </w:rPr>
              <w:t>位于塌陷区岸边，远离居民区</w:t>
            </w:r>
            <w:r>
              <w:rPr>
                <w:rFonts w:hint="default" w:ascii="Times New Roman" w:hAnsi="Times New Roman" w:cs="Times New Roman"/>
                <w:color w:val="auto"/>
                <w:kern w:val="0"/>
                <w:sz w:val="24"/>
                <w:highlight w:val="none"/>
                <w:lang w:bidi="ar"/>
              </w:rPr>
              <w:t>，缩小了施工扬尘扩散范围。建筑垃圾定时清运，</w:t>
            </w:r>
            <w:r>
              <w:rPr>
                <w:rFonts w:hint="eastAsia" w:ascii="Times New Roman" w:hAnsi="Times New Roman" w:cs="Times New Roman"/>
                <w:color w:val="auto"/>
                <w:kern w:val="0"/>
                <w:sz w:val="24"/>
                <w:highlight w:val="none"/>
                <w:lang w:val="en-US" w:eastAsia="zh-CN" w:bidi="ar"/>
              </w:rPr>
              <w:t>不在</w:t>
            </w:r>
            <w:r>
              <w:rPr>
                <w:rFonts w:hint="default" w:ascii="Times New Roman" w:hAnsi="Times New Roman" w:cs="Times New Roman"/>
                <w:color w:val="auto"/>
                <w:kern w:val="0"/>
                <w:sz w:val="24"/>
                <w:highlight w:val="none"/>
                <w:lang w:bidi="ar"/>
              </w:rPr>
              <w:t>施工场地长期贮存。车辆行驶的路面</w:t>
            </w:r>
            <w:r>
              <w:rPr>
                <w:rFonts w:hint="eastAsia" w:ascii="Times New Roman" w:hAnsi="Times New Roman" w:cs="Times New Roman"/>
                <w:color w:val="auto"/>
                <w:kern w:val="0"/>
                <w:sz w:val="24"/>
                <w:highlight w:val="none"/>
                <w:lang w:val="en-US" w:eastAsia="zh-CN" w:bidi="ar"/>
              </w:rPr>
              <w:t>通过</w:t>
            </w:r>
            <w:r>
              <w:rPr>
                <w:rFonts w:hint="default" w:ascii="Times New Roman" w:hAnsi="Times New Roman" w:cs="Times New Roman"/>
                <w:color w:val="auto"/>
                <w:kern w:val="0"/>
                <w:sz w:val="24"/>
                <w:highlight w:val="none"/>
                <w:lang w:bidi="ar"/>
              </w:rPr>
              <w:t>采用苫布覆盖，冲洗轮胎，定时洒水压尘，减少运输过程中的扬尘。</w:t>
            </w:r>
          </w:p>
          <w:p>
            <w:pPr>
              <w:keepNext w:val="0"/>
              <w:keepLines w:val="0"/>
              <w:pageBreakBefore w:val="0"/>
              <w:widowControl/>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cs="Times New Roman"/>
                <w:color w:val="auto"/>
                <w:kern w:val="0"/>
                <w:sz w:val="24"/>
                <w:highlight w:val="none"/>
                <w:lang w:bidi="ar"/>
              </w:rPr>
              <w:t>施工阶段严格按照扬尘治理</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六个百分百</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控制扬尘的产生，施工阶段对大气环境影响较小</w:t>
            </w:r>
            <w:r>
              <w:rPr>
                <w:rFonts w:hint="default" w:ascii="Times New Roman" w:hAnsi="Times New Roman" w:cs="Times New Roman"/>
                <w:color w:val="auto"/>
                <w:kern w:val="0"/>
                <w:sz w:val="24"/>
                <w:highlight w:val="none"/>
                <w:lang w:eastAsia="zh-CN" w:bidi="ar"/>
              </w:rPr>
              <w:t>，</w:t>
            </w:r>
            <w:r>
              <w:rPr>
                <w:rFonts w:hint="eastAsia" w:ascii="Times New Roman" w:hAnsi="Times New Roman" w:cs="Times New Roman"/>
                <w:color w:val="auto"/>
                <w:kern w:val="0"/>
                <w:sz w:val="24"/>
                <w:highlight w:val="none"/>
                <w:lang w:val="en-US" w:eastAsia="zh-CN" w:bidi="ar"/>
              </w:rPr>
              <w:t>本项目</w:t>
            </w:r>
            <w:r>
              <w:rPr>
                <w:rFonts w:hint="default" w:ascii="Times New Roman" w:hAnsi="Times New Roman" w:cs="Times New Roman"/>
                <w:color w:val="auto"/>
                <w:kern w:val="0"/>
                <w:sz w:val="24"/>
                <w:highlight w:val="none"/>
                <w:lang w:val="en-US" w:eastAsia="zh-CN" w:bidi="ar"/>
              </w:rPr>
              <w:t>施工阶段未受到大气环境影响方面的投诉。</w:t>
            </w:r>
          </w:p>
          <w:p>
            <w:pPr>
              <w:pStyle w:val="126"/>
              <w:keepNext w:val="0"/>
              <w:keepLines w:val="0"/>
              <w:pageBreakBefore w:val="0"/>
              <w:shd w:val="clear" w:color="auto" w:fill="auto"/>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2、水环境保护措施</w:t>
            </w:r>
          </w:p>
          <w:p>
            <w:pPr>
              <w:keepNext w:val="0"/>
              <w:keepLines w:val="0"/>
              <w:pageBreakBefore w:val="0"/>
              <w:widowControl/>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项目</w:t>
            </w:r>
            <w:r>
              <w:rPr>
                <w:rFonts w:hint="default" w:ascii="Times New Roman" w:hAnsi="Times New Roman" w:cs="Times New Roman"/>
                <w:color w:val="auto"/>
                <w:kern w:val="0"/>
                <w:sz w:val="24"/>
                <w:highlight w:val="none"/>
                <w:lang w:bidi="ar"/>
              </w:rPr>
              <w:t>现场设置</w:t>
            </w:r>
            <w:r>
              <w:rPr>
                <w:rFonts w:hint="default" w:ascii="Times New Roman" w:hAnsi="Times New Roman" w:cs="Times New Roman"/>
                <w:color w:val="auto"/>
                <w:kern w:val="0"/>
                <w:sz w:val="24"/>
                <w:highlight w:val="none"/>
                <w:lang w:eastAsia="zh-CN" w:bidi="ar"/>
              </w:rPr>
              <w:t>了</w:t>
            </w:r>
            <w:r>
              <w:rPr>
                <w:rFonts w:hint="default" w:ascii="Times New Roman" w:hAnsi="Times New Roman" w:cs="Times New Roman"/>
                <w:color w:val="auto"/>
                <w:kern w:val="0"/>
                <w:sz w:val="24"/>
                <w:highlight w:val="none"/>
                <w:lang w:bidi="ar"/>
              </w:rPr>
              <w:t>旱厕，施工人员生活污水用作周边绿化，实现了无废水排放。项目在施工现场设置了隔油沉淀池</w:t>
            </w:r>
            <w:r>
              <w:rPr>
                <w:rFonts w:hint="eastAsia" w:ascii="Times New Roman" w:hAnsi="Times New Roman" w:cs="Times New Roman"/>
                <w:color w:val="auto"/>
                <w:kern w:val="0"/>
                <w:sz w:val="24"/>
                <w:highlight w:val="none"/>
                <w:lang w:eastAsia="zh-CN" w:bidi="ar"/>
              </w:rPr>
              <w:t>、</w:t>
            </w:r>
            <w:r>
              <w:rPr>
                <w:rFonts w:hint="eastAsia" w:ascii="Times New Roman" w:hAnsi="Times New Roman" w:cs="Times New Roman"/>
                <w:color w:val="auto"/>
                <w:kern w:val="0"/>
                <w:sz w:val="24"/>
                <w:highlight w:val="none"/>
                <w:lang w:val="en-US" w:eastAsia="zh-CN" w:bidi="ar"/>
              </w:rPr>
              <w:t>化粪池</w:t>
            </w:r>
            <w:r>
              <w:rPr>
                <w:rFonts w:hint="default" w:ascii="Times New Roman" w:hAnsi="Times New Roman" w:cs="Times New Roman"/>
                <w:color w:val="auto"/>
                <w:kern w:val="0"/>
                <w:sz w:val="24"/>
                <w:highlight w:val="none"/>
                <w:lang w:bidi="ar"/>
              </w:rPr>
              <w:t>一座，收集施工中所排放的各类废水。</w:t>
            </w:r>
            <w:r>
              <w:rPr>
                <w:rFonts w:hint="eastAsia" w:ascii="Times New Roman" w:hAnsi="Times New Roman" w:cs="Times New Roman"/>
                <w:color w:val="auto"/>
                <w:kern w:val="0"/>
                <w:sz w:val="24"/>
                <w:highlight w:val="none"/>
                <w:lang w:val="en-US" w:eastAsia="zh-CN" w:bidi="ar"/>
              </w:rPr>
              <w:t>化粪池由周边村民作为有机肥处理。</w:t>
            </w:r>
          </w:p>
          <w:p>
            <w:pPr>
              <w:keepNext w:val="0"/>
              <w:keepLines w:val="0"/>
              <w:pageBreakBefore w:val="0"/>
              <w:widowControl/>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highlight w:val="none"/>
                <w:lang w:bidi="ar"/>
              </w:rPr>
            </w:pPr>
            <w:r>
              <w:rPr>
                <w:rFonts w:hint="default" w:ascii="Times New Roman" w:hAnsi="Times New Roman" w:cs="Times New Roman"/>
                <w:color w:val="auto"/>
                <w:kern w:val="0"/>
                <w:sz w:val="24"/>
                <w:highlight w:val="none"/>
                <w:lang w:bidi="ar"/>
              </w:rPr>
              <w:t>项目光伏区光伏组件在岸上将浮体及光伏组件安装至一定规模（如50kW或100kW等）成为小规模的安装阵列后，通过时拖船将在岸阵列拖放至最终锚固水域。先下水的安装阵列拖放至锚固水域远端，后下水的安装阵列拖放至近端，按由远至近的原则依</w:t>
            </w:r>
            <w:r>
              <w:rPr>
                <w:rFonts w:hint="default" w:ascii="Times New Roman" w:hAnsi="Times New Roman" w:eastAsia="宋体" w:cs="Times New Roman"/>
                <w:color w:val="auto"/>
                <w:kern w:val="0"/>
                <w:sz w:val="24"/>
                <w:highlight w:val="none"/>
                <w:lang w:bidi="ar"/>
              </w:rPr>
              <w:t>次将安装阵列铺满安装区域。光伏区组件安装过程中无废水产生。</w:t>
            </w:r>
          </w:p>
          <w:p>
            <w:pPr>
              <w:keepNext w:val="0"/>
              <w:keepLines w:val="0"/>
              <w:pageBreakBefore w:val="0"/>
              <w:widowControl/>
              <w:shd w:val="clear" w:color="auto" w:fill="auto"/>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bidi="ar"/>
              </w:rPr>
            </w:pPr>
            <w:r>
              <w:rPr>
                <w:rFonts w:hint="eastAsia" w:ascii="Times New Roman" w:hAnsi="Times New Roman" w:eastAsia="宋体" w:cs="Times New Roman"/>
                <w:color w:val="auto"/>
                <w:kern w:val="0"/>
                <w:sz w:val="24"/>
                <w:highlight w:val="none"/>
                <w:lang w:val="en-US" w:eastAsia="zh-CN" w:bidi="ar"/>
              </w:rPr>
              <w:t>项目</w:t>
            </w:r>
            <w:r>
              <w:rPr>
                <w:rFonts w:hint="default" w:ascii="Times New Roman" w:hAnsi="Times New Roman" w:eastAsia="宋体" w:cs="Times New Roman"/>
                <w:color w:val="auto"/>
                <w:kern w:val="0"/>
                <w:sz w:val="24"/>
                <w:highlight w:val="none"/>
                <w:lang w:bidi="ar"/>
              </w:rPr>
              <w:t>施工阶段未受到水环境影响方面的投诉</w:t>
            </w:r>
            <w:r>
              <w:rPr>
                <w:rFonts w:hint="default" w:ascii="Times New Roman" w:hAnsi="Times New Roman" w:eastAsia="宋体" w:cs="Times New Roman"/>
                <w:color w:val="auto"/>
                <w:kern w:val="0"/>
                <w:sz w:val="24"/>
                <w:highlight w:val="none"/>
                <w:lang w:eastAsia="zh-CN" w:bidi="ar"/>
              </w:rPr>
              <w:t>。</w:t>
            </w:r>
          </w:p>
          <w:p>
            <w:pPr>
              <w:pStyle w:val="126"/>
              <w:keepNext w:val="0"/>
              <w:keepLines w:val="0"/>
              <w:pageBreakBefore w:val="0"/>
              <w:shd w:val="clear" w:color="auto" w:fill="auto"/>
              <w:kinsoku/>
              <w:wordWrap/>
              <w:overflowPunct/>
              <w:topLinePunct w:val="0"/>
              <w:autoSpaceDE/>
              <w:autoSpaceDN/>
              <w:bidi w:val="0"/>
              <w:spacing w:line="360" w:lineRule="auto"/>
              <w:ind w:firstLine="48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3、声环境保护措施</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eastAsiaTheme="minorEastAsia"/>
                <w:color w:val="000000"/>
                <w:kern w:val="0"/>
                <w:sz w:val="24"/>
                <w:highlight w:val="none"/>
                <w:lang w:val="en-US" w:eastAsia="zh-CN" w:bidi="ar"/>
              </w:rPr>
            </w:pPr>
            <w:r>
              <w:rPr>
                <w:rFonts w:hint="default" w:ascii="Times New Roman" w:hAnsi="Times New Roman" w:cs="Times New Roman"/>
                <w:color w:val="auto"/>
                <w:kern w:val="0"/>
                <w:sz w:val="24"/>
                <w:highlight w:val="none"/>
                <w:lang w:bidi="ar"/>
              </w:rPr>
              <w:t>项目施工过程中建设单位严格执行国家《建筑施工场界环境噪声排放标准》（GB12523-2011）要求的有关规定。施工机械选型时选用低噪声的设备，对施工现场进行了合理布</w:t>
            </w:r>
            <w:r>
              <w:rPr>
                <w:rFonts w:hint="default" w:ascii="Times New Roman" w:hAnsi="Times New Roman" w:cs="Times New Roman"/>
                <w:color w:val="000000"/>
                <w:kern w:val="0"/>
                <w:sz w:val="24"/>
                <w:highlight w:val="none"/>
                <w:lang w:bidi="ar"/>
              </w:rPr>
              <w:t>局，避免在同一地点</w:t>
            </w:r>
            <w:r>
              <w:rPr>
                <w:rFonts w:hint="eastAsia" w:ascii="Times New Roman" w:hAnsi="Times New Roman" w:cs="Times New Roman"/>
                <w:color w:val="000000"/>
                <w:kern w:val="0"/>
                <w:sz w:val="24"/>
                <w:highlight w:val="none"/>
                <w:lang w:eastAsia="zh-CN" w:bidi="ar"/>
              </w:rPr>
              <w:t>、</w:t>
            </w:r>
            <w:r>
              <w:rPr>
                <w:rFonts w:hint="eastAsia" w:ascii="Times New Roman" w:hAnsi="Times New Roman" w:cs="Times New Roman"/>
                <w:color w:val="000000"/>
                <w:kern w:val="0"/>
                <w:sz w:val="24"/>
                <w:highlight w:val="none"/>
                <w:lang w:val="en-US" w:eastAsia="zh-CN" w:bidi="ar"/>
              </w:rPr>
              <w:t>同一时间</w:t>
            </w:r>
            <w:r>
              <w:rPr>
                <w:rFonts w:hint="default" w:ascii="Times New Roman" w:hAnsi="Times New Roman" w:cs="Times New Roman"/>
                <w:color w:val="000000"/>
                <w:kern w:val="0"/>
                <w:sz w:val="24"/>
                <w:highlight w:val="none"/>
                <w:lang w:bidi="ar"/>
              </w:rPr>
              <w:t>安排大量动力机械设备，以避免局部声级过高。施工单位合理安排了施工作业时间，午间（12:00-14:30）及夜间（22:00-6:00）未进行施工活动。</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项目在施工现场施工过程中未收到声环境影响方面的投诉。</w:t>
            </w:r>
          </w:p>
          <w:p>
            <w:pPr>
              <w:pStyle w:val="126"/>
              <w:keepNext w:val="0"/>
              <w:keepLines w:val="0"/>
              <w:pageBreakBefore w:val="0"/>
              <w:shd w:val="clear" w:color="auto" w:fill="auto"/>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4、固体废物防治措施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施工期间产生的建筑垃圾进行分类收集</w:t>
            </w:r>
            <w:r>
              <w:rPr>
                <w:rFonts w:hint="eastAsia" w:ascii="Times New Roman" w:hAnsi="Times New Roman" w:cs="Times New Roman"/>
                <w:color w:val="auto"/>
                <w:kern w:val="0"/>
                <w:sz w:val="24"/>
                <w:highlight w:val="none"/>
                <w:lang w:val="en-US" w:eastAsia="zh-CN" w:bidi="ar"/>
              </w:rPr>
              <w:t>后</w:t>
            </w:r>
            <w:r>
              <w:rPr>
                <w:rFonts w:hint="default" w:ascii="Times New Roman" w:hAnsi="Times New Roman" w:cs="Times New Roman"/>
                <w:color w:val="auto"/>
                <w:kern w:val="0"/>
                <w:sz w:val="24"/>
                <w:highlight w:val="none"/>
                <w:lang w:bidi="ar"/>
              </w:rPr>
              <w:t>并在固定地点集中暂存，清运至城市市容卫生管理部门指定地点处置。施工过程中产生损坏的光伏组件由生产厂家直接收回。</w:t>
            </w:r>
            <w:r>
              <w:rPr>
                <w:rFonts w:hint="default" w:ascii="Times New Roman" w:hAnsi="Times New Roman" w:cs="Times New Roman"/>
                <w:color w:val="auto"/>
                <w:kern w:val="0"/>
                <w:sz w:val="24"/>
                <w:highlight w:val="none"/>
                <w:lang w:val="en-US" w:eastAsia="zh-CN" w:bidi="ar"/>
              </w:rPr>
              <w:t>项目</w:t>
            </w:r>
            <w:r>
              <w:rPr>
                <w:rFonts w:hint="default" w:ascii="Times New Roman" w:hAnsi="Times New Roman" w:cs="Times New Roman"/>
                <w:color w:val="auto"/>
                <w:kern w:val="0"/>
                <w:sz w:val="24"/>
                <w:highlight w:val="none"/>
                <w:lang w:bidi="ar"/>
              </w:rPr>
              <w:t>在施工过程中加强了管理，并在工程结束时及时清理现场，采取绿化恢复植被等措施，减轻了施工对环境造</w:t>
            </w:r>
            <w:r>
              <w:rPr>
                <w:rFonts w:hint="default" w:ascii="Times New Roman" w:hAnsi="Times New Roman" w:eastAsia="宋体" w:cs="Times New Roman"/>
                <w:color w:val="auto"/>
                <w:kern w:val="0"/>
                <w:sz w:val="24"/>
                <w:highlight w:val="none"/>
                <w:lang w:bidi="ar"/>
              </w:rPr>
              <w:t>成的</w:t>
            </w:r>
            <w:r>
              <w:rPr>
                <w:rFonts w:hint="default" w:ascii="Times New Roman" w:hAnsi="Times New Roman" w:eastAsia="宋体" w:cs="Times New Roman"/>
                <w:color w:val="auto"/>
                <w:kern w:val="0"/>
                <w:sz w:val="24"/>
                <w:highlight w:val="none"/>
                <w:lang w:val="en-US" w:eastAsia="zh-CN" w:bidi="ar"/>
              </w:rPr>
              <w:t>不良</w:t>
            </w:r>
            <w:r>
              <w:rPr>
                <w:rFonts w:hint="default" w:ascii="Times New Roman" w:hAnsi="Times New Roman" w:eastAsia="宋体" w:cs="Times New Roman"/>
                <w:color w:val="auto"/>
                <w:kern w:val="0"/>
                <w:sz w:val="24"/>
                <w:highlight w:val="none"/>
                <w:lang w:bidi="ar"/>
              </w:rPr>
              <w:t>影响</w:t>
            </w:r>
            <w:r>
              <w:rPr>
                <w:rFonts w:hint="default" w:ascii="Times New Roman" w:hAnsi="Times New Roman" w:cs="Times New Roman"/>
                <w:color w:val="auto"/>
                <w:kern w:val="0"/>
                <w:sz w:val="24"/>
                <w:highlight w:val="none"/>
                <w:lang w:bidi="ar"/>
              </w:rPr>
              <w:t>。</w:t>
            </w:r>
          </w:p>
          <w:p>
            <w:pPr>
              <w:pStyle w:val="126"/>
              <w:keepNext w:val="0"/>
              <w:keepLines w:val="0"/>
              <w:pageBreakBefore w:val="0"/>
              <w:shd w:val="clear" w:color="auto" w:fill="auto"/>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5、生态环境防治措施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项目</w:t>
            </w:r>
            <w:r>
              <w:rPr>
                <w:rFonts w:hint="default" w:ascii="Times New Roman" w:hAnsi="Times New Roman" w:eastAsia="宋体" w:cs="Times New Roman"/>
                <w:color w:val="auto"/>
                <w:kern w:val="0"/>
                <w:sz w:val="24"/>
                <w:highlight w:val="none"/>
                <w:lang w:bidi="ar"/>
              </w:rPr>
              <w:t>施工期间</w:t>
            </w:r>
            <w:r>
              <w:rPr>
                <w:rFonts w:hint="default" w:ascii="Times New Roman" w:hAnsi="Times New Roman" w:eastAsia="宋体" w:cs="Times New Roman"/>
                <w:color w:val="auto"/>
                <w:kern w:val="0"/>
                <w:sz w:val="24"/>
                <w:highlight w:val="none"/>
                <w:lang w:val="en-US" w:eastAsia="zh-CN" w:bidi="ar"/>
              </w:rPr>
              <w:t>落实了环评及其批复的要求</w:t>
            </w:r>
            <w:r>
              <w:rPr>
                <w:rFonts w:hint="default" w:ascii="Times New Roman" w:hAnsi="Times New Roman" w:eastAsia="宋体" w:cs="Times New Roman"/>
                <w:color w:val="auto"/>
                <w:kern w:val="0"/>
                <w:sz w:val="24"/>
                <w:highlight w:val="none"/>
                <w:lang w:bidi="ar"/>
              </w:rPr>
              <w:t>，</w:t>
            </w:r>
            <w:r>
              <w:rPr>
                <w:rFonts w:hint="default" w:ascii="Times New Roman" w:hAnsi="Times New Roman" w:cs="Times New Roman"/>
                <w:color w:val="auto"/>
                <w:kern w:val="0"/>
                <w:sz w:val="24"/>
                <w:highlight w:val="none"/>
                <w:lang w:val="en-US" w:eastAsia="zh-CN" w:bidi="ar"/>
              </w:rPr>
              <w:t>具体措施如下：</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（1）土地</w:t>
            </w:r>
            <w:r>
              <w:rPr>
                <w:rFonts w:hint="eastAsia" w:ascii="Times New Roman" w:hAnsi="Times New Roman" w:eastAsia="宋体" w:cs="Times New Roman"/>
                <w:color w:val="auto"/>
                <w:kern w:val="0"/>
                <w:sz w:val="24"/>
                <w:highlight w:val="none"/>
                <w:lang w:val="en-US" w:eastAsia="zh-CN" w:bidi="ar"/>
              </w:rPr>
              <w:t>恢复</w:t>
            </w:r>
            <w:r>
              <w:rPr>
                <w:rFonts w:hint="default" w:ascii="Times New Roman" w:hAnsi="Times New Roman" w:eastAsia="宋体" w:cs="Times New Roman"/>
                <w:color w:val="auto"/>
                <w:kern w:val="0"/>
                <w:sz w:val="24"/>
                <w:highlight w:val="none"/>
                <w:lang w:val="en-US" w:eastAsia="zh-CN" w:bidi="ar"/>
              </w:rPr>
              <w:t>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kern w:val="0"/>
                <w:sz w:val="24"/>
                <w:highlight w:val="none"/>
                <w:lang w:eastAsia="zh-CN" w:bidi="ar"/>
              </w:rPr>
            </w:pPr>
            <w:r>
              <w:rPr>
                <w:rFonts w:hint="default" w:ascii="Times New Roman" w:hAnsi="Times New Roman" w:cs="Times New Roman"/>
                <w:color w:val="auto"/>
                <w:kern w:val="0"/>
                <w:sz w:val="24"/>
                <w:highlight w:val="none"/>
                <w:lang w:bidi="ar"/>
              </w:rPr>
              <w:t>本</w:t>
            </w:r>
            <w:r>
              <w:rPr>
                <w:rFonts w:hint="eastAsia" w:ascii="Times New Roman" w:hAnsi="Times New Roman" w:cs="Times New Roman"/>
                <w:color w:val="auto"/>
                <w:kern w:val="0"/>
                <w:sz w:val="24"/>
                <w:highlight w:val="none"/>
                <w:lang w:eastAsia="zh-CN" w:bidi="ar"/>
              </w:rPr>
              <w:t>项目</w:t>
            </w:r>
            <w:r>
              <w:rPr>
                <w:rFonts w:hint="eastAsia" w:ascii="Times New Roman" w:hAnsi="Times New Roman" w:cs="Times New Roman"/>
                <w:color w:val="auto"/>
                <w:kern w:val="0"/>
                <w:sz w:val="24"/>
                <w:highlight w:val="none"/>
                <w:lang w:val="en-US" w:eastAsia="zh-CN" w:bidi="ar"/>
              </w:rPr>
              <w:t>用地为办公用地和光伏组装用地。项目用地</w:t>
            </w:r>
            <w:r>
              <w:rPr>
                <w:rFonts w:hint="eastAsia" w:ascii="Times New Roman" w:hAnsi="Times New Roman" w:cs="Times New Roman"/>
                <w:color w:val="auto"/>
                <w:kern w:val="0"/>
                <w:sz w:val="24"/>
                <w:highlight w:val="none"/>
                <w:lang w:eastAsia="zh-CN" w:bidi="ar"/>
              </w:rPr>
              <w:t>仅</w:t>
            </w:r>
            <w:r>
              <w:rPr>
                <w:rFonts w:hint="eastAsia" w:ascii="Times New Roman" w:hAnsi="Times New Roman" w:cs="Times New Roman"/>
                <w:color w:val="auto"/>
                <w:kern w:val="0"/>
                <w:sz w:val="24"/>
                <w:highlight w:val="none"/>
                <w:lang w:val="en-US" w:eastAsia="zh-CN" w:bidi="ar"/>
              </w:rPr>
              <w:t>为</w:t>
            </w:r>
            <w:r>
              <w:rPr>
                <w:rFonts w:hint="eastAsia" w:ascii="Times New Roman" w:hAnsi="Times New Roman" w:cs="Times New Roman"/>
                <w:color w:val="auto"/>
                <w:kern w:val="0"/>
                <w:sz w:val="24"/>
                <w:highlight w:val="none"/>
                <w:lang w:eastAsia="zh-CN" w:bidi="ar"/>
              </w:rPr>
              <w:t>施工期间在塌陷区周边道路两边搭建组装码头以及临时项目部建设。组装码头主要用于光伏板组装和铺设，施工完成后，临时码头均已恢复原状。临时项目部</w:t>
            </w:r>
            <w:r>
              <w:rPr>
                <w:rFonts w:hint="eastAsia" w:ascii="Times New Roman" w:hAnsi="Times New Roman" w:cs="Times New Roman"/>
                <w:color w:val="auto"/>
                <w:kern w:val="0"/>
                <w:sz w:val="24"/>
                <w:highlight w:val="none"/>
                <w:lang w:val="en-US" w:eastAsia="zh-CN" w:bidi="ar"/>
              </w:rPr>
              <w:t>采用</w:t>
            </w:r>
            <w:r>
              <w:rPr>
                <w:rFonts w:hint="eastAsia" w:ascii="Times New Roman" w:hAnsi="Times New Roman" w:cs="Times New Roman"/>
                <w:color w:val="auto"/>
                <w:kern w:val="0"/>
                <w:sz w:val="24"/>
                <w:highlight w:val="none"/>
                <w:lang w:eastAsia="zh-CN" w:bidi="ar"/>
              </w:rPr>
              <w:t>集装箱搭建完成，目前已转交给政府部门管理使用。</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①表土剥离</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highlight w:val="none"/>
                <w:lang w:eastAsia="zh-CN" w:bidi="ar"/>
              </w:rPr>
            </w:pPr>
            <w:r>
              <w:rPr>
                <w:rFonts w:hint="eastAsia" w:ascii="Times New Roman" w:hAnsi="Times New Roman" w:cs="Times New Roman"/>
                <w:color w:val="auto"/>
                <w:kern w:val="0"/>
                <w:sz w:val="24"/>
                <w:highlight w:val="none"/>
                <w:lang w:eastAsia="zh-CN" w:bidi="ar"/>
              </w:rPr>
              <w:t>施工码头使用</w:t>
            </w:r>
            <w:r>
              <w:rPr>
                <w:rFonts w:hint="default" w:ascii="Times New Roman" w:hAnsi="Times New Roman" w:cs="Times New Roman"/>
                <w:color w:val="auto"/>
                <w:kern w:val="0"/>
                <w:sz w:val="24"/>
                <w:highlight w:val="none"/>
                <w:lang w:bidi="ar"/>
              </w:rPr>
              <w:t>前</w:t>
            </w:r>
            <w:r>
              <w:rPr>
                <w:rFonts w:hint="eastAsia" w:ascii="Times New Roman" w:hAnsi="Times New Roman" w:cs="Times New Roman"/>
                <w:color w:val="auto"/>
                <w:kern w:val="0"/>
                <w:sz w:val="24"/>
                <w:highlight w:val="none"/>
                <w:lang w:eastAsia="zh-CN" w:bidi="ar"/>
              </w:rPr>
              <w:t>会</w:t>
            </w:r>
            <w:r>
              <w:rPr>
                <w:rFonts w:hint="default" w:ascii="Times New Roman" w:hAnsi="Times New Roman" w:cs="Times New Roman"/>
                <w:color w:val="auto"/>
                <w:kern w:val="0"/>
                <w:sz w:val="24"/>
                <w:highlight w:val="none"/>
                <w:lang w:bidi="ar"/>
              </w:rPr>
              <w:t>对</w:t>
            </w:r>
            <w:r>
              <w:rPr>
                <w:rFonts w:hint="default" w:ascii="Times New Roman" w:hAnsi="Times New Roman" w:cs="Times New Roman"/>
                <w:color w:val="auto"/>
                <w:kern w:val="0"/>
                <w:sz w:val="24"/>
                <w:highlight w:val="none"/>
                <w:lang w:val="en-US" w:eastAsia="zh-CN" w:bidi="ar"/>
              </w:rPr>
              <w:t>用地</w:t>
            </w:r>
            <w:r>
              <w:rPr>
                <w:rFonts w:hint="default" w:ascii="Times New Roman" w:hAnsi="Times New Roman" w:cs="Times New Roman"/>
                <w:color w:val="auto"/>
                <w:kern w:val="0"/>
                <w:sz w:val="24"/>
                <w:highlight w:val="none"/>
                <w:lang w:bidi="ar"/>
              </w:rPr>
              <w:t>的表土层进行</w:t>
            </w:r>
            <w:r>
              <w:rPr>
                <w:rFonts w:hint="eastAsia" w:ascii="Times New Roman" w:hAnsi="Times New Roman" w:cs="Times New Roman"/>
                <w:color w:val="auto"/>
                <w:kern w:val="0"/>
                <w:sz w:val="24"/>
                <w:highlight w:val="none"/>
                <w:lang w:val="en-US" w:eastAsia="zh-CN" w:bidi="ar"/>
              </w:rPr>
              <w:t>植被</w:t>
            </w:r>
            <w:r>
              <w:rPr>
                <w:rFonts w:hint="default" w:ascii="Times New Roman" w:hAnsi="Times New Roman" w:cs="Times New Roman"/>
                <w:color w:val="auto"/>
                <w:kern w:val="0"/>
                <w:sz w:val="24"/>
                <w:highlight w:val="none"/>
                <w:lang w:bidi="ar"/>
              </w:rPr>
              <w:t>剥离</w:t>
            </w:r>
            <w:r>
              <w:rPr>
                <w:rFonts w:hint="eastAsia" w:ascii="Times New Roman" w:hAnsi="Times New Roman" w:cs="Times New Roman"/>
                <w:color w:val="auto"/>
                <w:kern w:val="0"/>
                <w:sz w:val="24"/>
                <w:highlight w:val="none"/>
                <w:lang w:eastAsia="zh-CN" w:bidi="ar"/>
              </w:rPr>
              <w:t>、</w:t>
            </w:r>
            <w:r>
              <w:rPr>
                <w:rFonts w:hint="eastAsia" w:ascii="Times New Roman" w:hAnsi="Times New Roman" w:cs="Times New Roman"/>
                <w:color w:val="auto"/>
                <w:kern w:val="0"/>
                <w:sz w:val="24"/>
                <w:highlight w:val="none"/>
                <w:lang w:val="en-US" w:eastAsia="zh-CN" w:bidi="ar"/>
              </w:rPr>
              <w:t>土壤</w:t>
            </w:r>
            <w:r>
              <w:rPr>
                <w:rFonts w:hint="eastAsia" w:ascii="Times New Roman" w:hAnsi="Times New Roman" w:cs="Times New Roman"/>
                <w:color w:val="auto"/>
                <w:kern w:val="0"/>
                <w:sz w:val="24"/>
                <w:highlight w:val="none"/>
                <w:lang w:eastAsia="zh-CN" w:bidi="ar"/>
              </w:rPr>
              <w:t>压平。</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②表土堆放及保护</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表土剥离堆积形成后利用铲车或推土机对顶部和边坡进行了压实，顶部向外侧做成一定坡度，便于排水。堆土区堆土堆土边坡1:1，为防止表土的流失、扬尘等，对表土用密目网进行压盖；同时堆土区四周用草袋临时挡护，围堰草袋高1m，宽0.6m。草袋底处开挖临时排水沟，排除降雨时堆土场积水，并将其引向场外排水沟，减轻场地内临时排水沟排水压力。同时播撒草籽进行防护，以加强土体稳定性、防止水土流失、保持土壤肥力。临时排水沟在临时用地结束后平整填平，</w:t>
            </w:r>
            <w:r>
              <w:rPr>
                <w:rFonts w:hint="default" w:ascii="Times New Roman" w:hAnsi="Times New Roman" w:cs="Times New Roman"/>
                <w:color w:val="auto"/>
                <w:kern w:val="0"/>
                <w:sz w:val="24"/>
                <w:highlight w:val="none"/>
                <w:lang w:val="en-US" w:eastAsia="zh-CN" w:bidi="ar"/>
              </w:rPr>
              <w:t>未</w:t>
            </w:r>
            <w:r>
              <w:rPr>
                <w:rFonts w:hint="default" w:ascii="Times New Roman" w:hAnsi="Times New Roman" w:cs="Times New Roman"/>
                <w:color w:val="auto"/>
                <w:kern w:val="0"/>
                <w:sz w:val="24"/>
                <w:highlight w:val="none"/>
                <w:lang w:bidi="ar"/>
              </w:rPr>
              <w:t>对环境造成破坏。</w:t>
            </w:r>
          </w:p>
          <w:p>
            <w:pPr>
              <w:widowControl/>
              <w:shd w:val="clear" w:color="auto" w:fill="auto"/>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③土地翻耕</w:t>
            </w:r>
          </w:p>
          <w:p>
            <w:pPr>
              <w:widowControl/>
              <w:shd w:val="clear" w:color="auto" w:fill="auto"/>
              <w:spacing w:line="360" w:lineRule="auto"/>
              <w:ind w:firstLine="480" w:firstLineChars="200"/>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对场地填凹、推平处理，并对场地进行翻耕。场地翻耕后，将施工前剥离的表土回填至翻耕后的场地上，并进行全面平整。采用机械方式对覆土进行碾压和平整，使其达到天然土壤的干密度。</w:t>
            </w:r>
          </w:p>
          <w:p>
            <w:pPr>
              <w:widowControl/>
              <w:shd w:val="clear" w:color="auto" w:fill="auto"/>
              <w:spacing w:line="360" w:lineRule="auto"/>
              <w:ind w:firstLine="480" w:firstLineChars="200"/>
              <w:rPr>
                <w:rFonts w:hint="eastAsia" w:ascii="Times New Roman" w:hAnsi="Times New Roman" w:cs="Times New Roman" w:eastAsiaTheme="minorEastAsia"/>
                <w:color w:val="000000"/>
                <w:kern w:val="0"/>
                <w:sz w:val="24"/>
                <w:highlight w:val="none"/>
                <w:lang w:eastAsia="zh-CN" w:bidi="ar"/>
              </w:rPr>
            </w:pPr>
            <w:r>
              <w:rPr>
                <w:rFonts w:hint="default" w:ascii="Times New Roman" w:hAnsi="Times New Roman" w:cs="Times New Roman"/>
                <w:color w:val="000000"/>
                <w:kern w:val="0"/>
                <w:sz w:val="24"/>
                <w:highlight w:val="none"/>
                <w:lang w:bidi="ar"/>
              </w:rPr>
              <w:t>④项目实施后，</w:t>
            </w:r>
            <w:r>
              <w:rPr>
                <w:rFonts w:hint="eastAsia" w:ascii="Times New Roman" w:hAnsi="Times New Roman" w:cs="Times New Roman"/>
                <w:color w:val="000000"/>
                <w:kern w:val="0"/>
                <w:sz w:val="24"/>
                <w:highlight w:val="none"/>
                <w:lang w:eastAsia="zh-CN" w:bidi="ar"/>
              </w:rPr>
              <w:t>恢复原用地</w:t>
            </w:r>
            <w:r>
              <w:rPr>
                <w:rFonts w:hint="default" w:ascii="Times New Roman" w:hAnsi="Times New Roman" w:cs="Times New Roman"/>
                <w:color w:val="000000"/>
                <w:kern w:val="0"/>
                <w:sz w:val="24"/>
                <w:highlight w:val="none"/>
                <w:lang w:bidi="ar"/>
              </w:rPr>
              <w:t>现场平整，无石块</w:t>
            </w:r>
            <w:r>
              <w:rPr>
                <w:rFonts w:hint="eastAsia" w:ascii="Times New Roman" w:hAnsi="Times New Roman" w:cs="Times New Roman"/>
                <w:color w:val="000000"/>
                <w:kern w:val="0"/>
                <w:sz w:val="24"/>
                <w:highlight w:val="none"/>
                <w:lang w:eastAsia="zh-CN" w:bidi="ar"/>
              </w:rPr>
              <w:t>、废金属</w:t>
            </w:r>
            <w:r>
              <w:rPr>
                <w:rFonts w:hint="default" w:ascii="Times New Roman" w:hAnsi="Times New Roman" w:cs="Times New Roman"/>
                <w:color w:val="000000"/>
                <w:kern w:val="0"/>
                <w:sz w:val="24"/>
                <w:highlight w:val="none"/>
                <w:lang w:bidi="ar"/>
              </w:rPr>
              <w:t>等影响的</w:t>
            </w:r>
            <w:r>
              <w:rPr>
                <w:rFonts w:hint="eastAsia" w:ascii="Times New Roman" w:hAnsi="Times New Roman" w:cs="Times New Roman"/>
                <w:color w:val="000000"/>
                <w:kern w:val="0"/>
                <w:sz w:val="24"/>
                <w:highlight w:val="none"/>
                <w:lang w:eastAsia="zh-CN" w:bidi="ar"/>
              </w:rPr>
              <w:t>施工</w:t>
            </w:r>
            <w:r>
              <w:rPr>
                <w:rFonts w:hint="default" w:ascii="Times New Roman" w:hAnsi="Times New Roman" w:cs="Times New Roman"/>
                <w:color w:val="000000"/>
                <w:kern w:val="0"/>
                <w:sz w:val="24"/>
                <w:highlight w:val="none"/>
                <w:lang w:bidi="ar"/>
              </w:rPr>
              <w:t>垃圾</w:t>
            </w:r>
            <w:r>
              <w:rPr>
                <w:rFonts w:hint="eastAsia" w:ascii="Times New Roman" w:hAnsi="Times New Roman" w:cs="Times New Roman"/>
                <w:color w:val="000000"/>
                <w:kern w:val="0"/>
                <w:sz w:val="24"/>
                <w:highlight w:val="none"/>
                <w:lang w:eastAsia="zh-CN" w:bidi="ar"/>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w:t>
            </w:r>
            <w:r>
              <w:rPr>
                <w:rFonts w:hint="default" w:ascii="Times New Roman" w:hAnsi="Times New Roman" w:cs="Times New Roman"/>
                <w:color w:val="000000"/>
                <w:kern w:val="0"/>
                <w:sz w:val="24"/>
                <w:highlight w:val="none"/>
                <w:lang w:val="en-US" w:eastAsia="zh-CN" w:bidi="ar"/>
              </w:rPr>
              <w:t>2</w:t>
            </w:r>
            <w:r>
              <w:rPr>
                <w:rFonts w:hint="default" w:ascii="Times New Roman" w:hAnsi="Times New Roman" w:cs="Times New Roman"/>
                <w:color w:val="000000"/>
                <w:kern w:val="0"/>
                <w:sz w:val="24"/>
                <w:highlight w:val="none"/>
                <w:lang w:bidi="ar"/>
              </w:rPr>
              <w:t>）水土流失防治措施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水土流失防治分区划分为：光伏阵列区、集电线路区、交通道路区共</w:t>
            </w:r>
            <w:r>
              <w:rPr>
                <w:rFonts w:hint="eastAsia" w:ascii="Times New Roman" w:hAnsi="Times New Roman" w:cs="Times New Roman"/>
                <w:color w:val="000000"/>
                <w:kern w:val="0"/>
                <w:sz w:val="24"/>
                <w:highlight w:val="none"/>
                <w:lang w:val="en-US" w:eastAsia="zh-CN" w:bidi="ar"/>
              </w:rPr>
              <w:t>3</w:t>
            </w:r>
            <w:r>
              <w:rPr>
                <w:rFonts w:hint="default" w:ascii="Times New Roman" w:hAnsi="Times New Roman" w:cs="Times New Roman"/>
                <w:color w:val="000000"/>
                <w:kern w:val="0"/>
                <w:sz w:val="24"/>
                <w:highlight w:val="none"/>
                <w:lang w:bidi="ar"/>
              </w:rPr>
              <w:t>个分区。水土保持防治措施体系如下：</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①光伏阵列区</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eastAsia="宋体" w:cs="Times New Roman"/>
                <w:color w:val="000000"/>
                <w:kern w:val="0"/>
                <w:sz w:val="24"/>
                <w:highlight w:val="none"/>
                <w:lang w:bidi="ar"/>
              </w:rPr>
              <w:t>本</w:t>
            </w:r>
            <w:r>
              <w:rPr>
                <w:rFonts w:hint="default" w:ascii="Times New Roman" w:hAnsi="Times New Roman" w:cs="Times New Roman"/>
                <w:color w:val="000000"/>
                <w:kern w:val="0"/>
                <w:sz w:val="24"/>
                <w:highlight w:val="none"/>
                <w:lang w:bidi="ar"/>
              </w:rPr>
              <w:t>区域占地为</w:t>
            </w:r>
            <w:r>
              <w:rPr>
                <w:rFonts w:hint="default" w:ascii="Times New Roman" w:hAnsi="Times New Roman" w:cs="Times New Roman"/>
                <w:color w:val="000000"/>
                <w:kern w:val="0"/>
                <w:sz w:val="24"/>
                <w:highlight w:val="none"/>
                <w:lang w:val="en-US" w:eastAsia="zh-CN" w:bidi="ar"/>
              </w:rPr>
              <w:t>塌陷区</w:t>
            </w:r>
            <w:r>
              <w:rPr>
                <w:rFonts w:hint="default" w:ascii="Times New Roman" w:hAnsi="Times New Roman" w:cs="Times New Roman"/>
                <w:color w:val="000000"/>
                <w:kern w:val="0"/>
                <w:sz w:val="24"/>
                <w:highlight w:val="none"/>
                <w:lang w:bidi="ar"/>
              </w:rPr>
              <w:t>水面，占用耕地区域采用钢板压盖，因此本区域</w:t>
            </w:r>
            <w:r>
              <w:rPr>
                <w:rFonts w:hint="default" w:ascii="Times New Roman" w:hAnsi="Times New Roman" w:cs="Times New Roman"/>
                <w:color w:val="000000"/>
                <w:kern w:val="0"/>
                <w:sz w:val="24"/>
                <w:highlight w:val="none"/>
                <w:lang w:val="en-US" w:eastAsia="zh-CN" w:bidi="ar"/>
              </w:rPr>
              <w:t>未</w:t>
            </w:r>
            <w:r>
              <w:rPr>
                <w:rFonts w:hint="default" w:ascii="Times New Roman" w:hAnsi="Times New Roman" w:cs="Times New Roman"/>
                <w:color w:val="000000"/>
                <w:kern w:val="0"/>
                <w:sz w:val="24"/>
                <w:highlight w:val="none"/>
                <w:lang w:bidi="ar"/>
              </w:rPr>
              <w:t>新增水土保持措施。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②集电线路区</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kern w:val="0"/>
                <w:sz w:val="24"/>
                <w:highlight w:val="none"/>
                <w:lang w:bidi="ar"/>
              </w:rPr>
            </w:pPr>
            <w:r>
              <w:rPr>
                <w:rFonts w:hint="default" w:ascii="Times New Roman" w:hAnsi="Times New Roman" w:cs="Times New Roman"/>
                <w:color w:val="000000"/>
                <w:kern w:val="0"/>
                <w:sz w:val="24"/>
                <w:highlight w:val="none"/>
                <w:lang w:bidi="ar"/>
              </w:rPr>
              <w:t>表土剥离、土地整治。植物措施：播撒草籽。临时措施：彩条布苫盖。</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7"/>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7" w:hRule="atLeast"/>
                <w:jc w:val="center"/>
              </w:trPr>
              <w:tc>
                <w:tcPr>
                  <w:tcW w:w="449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843530" cy="2353945"/>
                        <wp:effectExtent l="0" t="0" r="13970" b="8255"/>
                        <wp:docPr id="4" name="图片 4" descr="5c79c199d1b82e1c6b00a5c9f168f27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c79c199d1b82e1c6b00a5c9f168f27a_"/>
                                <pic:cNvPicPr>
                                  <a:picLocks noChangeAspect="1"/>
                                </pic:cNvPicPr>
                              </pic:nvPicPr>
                              <pic:blipFill>
                                <a:blip r:embed="rId21"/>
                                <a:stretch>
                                  <a:fillRect/>
                                </a:stretch>
                              </pic:blipFill>
                              <pic:spPr>
                                <a:xfrm>
                                  <a:off x="0" y="0"/>
                                  <a:ext cx="2843530" cy="2353945"/>
                                </a:xfrm>
                                <a:prstGeom prst="rect">
                                  <a:avLst/>
                                </a:prstGeom>
                              </pic:spPr>
                            </pic:pic>
                          </a:graphicData>
                        </a:graphic>
                      </wp:inline>
                    </w:drawing>
                  </w:r>
                </w:p>
              </w:tc>
              <w:tc>
                <w:tcPr>
                  <w:tcW w:w="452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849880" cy="2351405"/>
                        <wp:effectExtent l="0" t="0" r="7620" b="10795"/>
                        <wp:docPr id="2" name="图片 2" descr="6d7da4c6e738d34851151ed1cc65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d7da4c6e738d34851151ed1cc650fc"/>
                                <pic:cNvPicPr>
                                  <a:picLocks noChangeAspect="1"/>
                                </pic:cNvPicPr>
                              </pic:nvPicPr>
                              <pic:blipFill>
                                <a:blip r:embed="rId22"/>
                                <a:stretch>
                                  <a:fillRect/>
                                </a:stretch>
                              </pic:blipFill>
                              <pic:spPr>
                                <a:xfrm>
                                  <a:off x="0" y="0"/>
                                  <a:ext cx="2849880" cy="23514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449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1号塘安装营地</w:t>
                  </w:r>
                </w:p>
              </w:tc>
              <w:tc>
                <w:tcPr>
                  <w:tcW w:w="452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2号塘安装营地</w:t>
                  </w:r>
                </w:p>
              </w:tc>
            </w:tr>
          </w:tbl>
          <w:p/>
          <w:p/>
          <w:p/>
          <w:p/>
          <w:p/>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7"/>
              <w:gridCol w:w="4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24" w:type="dxa"/>
                  <w:gridSpan w:val="2"/>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drawing>
                      <wp:anchor distT="0" distB="0" distL="114300" distR="114300" simplePos="0" relativeHeight="251667456" behindDoc="0" locked="0" layoutInCell="1" allowOverlap="1">
                        <wp:simplePos x="0" y="0"/>
                        <wp:positionH relativeFrom="column">
                          <wp:posOffset>13970</wp:posOffset>
                        </wp:positionH>
                        <wp:positionV relativeFrom="paragraph">
                          <wp:posOffset>26670</wp:posOffset>
                        </wp:positionV>
                        <wp:extent cx="5766435" cy="2522220"/>
                        <wp:effectExtent l="0" t="0" r="5715" b="11430"/>
                        <wp:wrapNone/>
                        <wp:docPr id="39" name="图片 39" descr="2ce2eb62ea2110b51b339fc8919d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ce2eb62ea2110b51b339fc8919d4c7"/>
                                <pic:cNvPicPr>
                                  <a:picLocks noChangeAspect="1"/>
                                </pic:cNvPicPr>
                              </pic:nvPicPr>
                              <pic:blipFill>
                                <a:blip r:embed="rId23"/>
                                <a:stretch>
                                  <a:fillRect/>
                                </a:stretch>
                              </pic:blipFill>
                              <pic:spPr>
                                <a:xfrm>
                                  <a:off x="0" y="0"/>
                                  <a:ext cx="5766435" cy="2522220"/>
                                </a:xfrm>
                                <a:prstGeom prst="rect">
                                  <a:avLst/>
                                </a:prstGeom>
                              </pic:spPr>
                            </pic:pic>
                          </a:graphicData>
                        </a:graphic>
                      </wp:anchor>
                    </w:drawing>
                  </w: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024" w:type="dxa"/>
                  <w:gridSpan w:val="2"/>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3、4、5号塘共用安装营地（中煤集团对该区域进行道路施工）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9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vertAlign w:val="baseline"/>
                      <w:lang w:val="en-US" w:eastAsia="zh-CN"/>
                    </w:rPr>
                  </w:pPr>
                  <w:r>
                    <w:rPr>
                      <w:rFonts w:hint="eastAsia" w:ascii="Times New Roman" w:hAnsi="Times New Roman" w:cs="Times New Roman"/>
                      <w:vertAlign w:val="baseline"/>
                      <w:lang w:val="en-US" w:eastAsia="zh-CN"/>
                    </w:rPr>
                    <w:drawing>
                      <wp:inline distT="0" distB="0" distL="114300" distR="114300">
                        <wp:extent cx="2843530" cy="2330450"/>
                        <wp:effectExtent l="0" t="0" r="13970" b="12700"/>
                        <wp:docPr id="3" name="图片 3" descr="cc5afb1409c621d78b11588c9280c8b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5afb1409c621d78b11588c9280c8b9_"/>
                                <pic:cNvPicPr>
                                  <a:picLocks noChangeAspect="1"/>
                                </pic:cNvPicPr>
                              </pic:nvPicPr>
                              <pic:blipFill>
                                <a:blip r:embed="rId24"/>
                                <a:stretch>
                                  <a:fillRect/>
                                </a:stretch>
                              </pic:blipFill>
                              <pic:spPr>
                                <a:xfrm>
                                  <a:off x="0" y="0"/>
                                  <a:ext cx="2843530" cy="2330450"/>
                                </a:xfrm>
                                <a:prstGeom prst="rect">
                                  <a:avLst/>
                                </a:prstGeom>
                              </pic:spPr>
                            </pic:pic>
                          </a:graphicData>
                        </a:graphic>
                      </wp:inline>
                    </w:drawing>
                  </w:r>
                </w:p>
              </w:tc>
              <w:tc>
                <w:tcPr>
                  <w:tcW w:w="452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inline distT="0" distB="0" distL="114300" distR="114300">
                        <wp:extent cx="2779395" cy="2291080"/>
                        <wp:effectExtent l="0" t="0" r="1905" b="13970"/>
                        <wp:docPr id="31" name="图片 31" descr="d1520ec286ec1d05863250cf96b4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1520ec286ec1d05863250cf96b452b"/>
                                <pic:cNvPicPr>
                                  <a:picLocks noChangeAspect="1"/>
                                </pic:cNvPicPr>
                              </pic:nvPicPr>
                              <pic:blipFill>
                                <a:blip r:embed="rId25"/>
                                <a:stretch>
                                  <a:fillRect/>
                                </a:stretch>
                              </pic:blipFill>
                              <pic:spPr>
                                <a:xfrm>
                                  <a:off x="0" y="0"/>
                                  <a:ext cx="2779395" cy="22910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9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6号塘安装营地</w:t>
                  </w:r>
                </w:p>
              </w:tc>
              <w:tc>
                <w:tcPr>
                  <w:tcW w:w="4527"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7号塘安装营地（中煤集团在该区域道路施工）</w:t>
                  </w:r>
                </w:p>
              </w:tc>
            </w:tr>
          </w:tbl>
          <w:p>
            <w:pPr>
              <w:pStyle w:val="10"/>
              <w:spacing w:after="0" w:line="360" w:lineRule="auto"/>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4.</w:t>
            </w:r>
            <w:r>
              <w:rPr>
                <w:rFonts w:hint="default" w:ascii="Times New Roman" w:hAnsi="Times New Roman" w:cs="Times New Roman"/>
                <w:b/>
                <w:sz w:val="24"/>
                <w:szCs w:val="24"/>
                <w:highlight w:val="none"/>
                <w:lang w:val="en-US" w:eastAsia="zh-CN"/>
              </w:rPr>
              <w:t>6.2</w:t>
            </w:r>
            <w:r>
              <w:rPr>
                <w:rFonts w:hint="default" w:ascii="Times New Roman" w:hAnsi="Times New Roman" w:cs="Times New Roman"/>
                <w:b/>
                <w:sz w:val="24"/>
                <w:szCs w:val="24"/>
                <w:highlight w:val="none"/>
                <w:lang w:eastAsia="zh-CN"/>
              </w:rPr>
              <w:t>运营</w:t>
            </w:r>
            <w:r>
              <w:rPr>
                <w:rFonts w:hint="default" w:ascii="Times New Roman" w:hAnsi="Times New Roman" w:cs="Times New Roman"/>
                <w:b/>
                <w:sz w:val="24"/>
                <w:szCs w:val="24"/>
                <w:highlight w:val="none"/>
              </w:rPr>
              <w:t>期</w:t>
            </w:r>
          </w:p>
          <w:p>
            <w:pPr>
              <w:widowControl/>
              <w:shd w:val="clear" w:color="auto" w:fill="auto"/>
              <w:spacing w:line="360" w:lineRule="auto"/>
              <w:ind w:firstLine="522" w:firstLineChars="200"/>
              <w:jc w:val="left"/>
              <w:rPr>
                <w:rFonts w:hint="default" w:ascii="Times New Roman" w:hAnsi="Times New Roman" w:cs="Times New Roman"/>
                <w:b/>
                <w:color w:val="auto"/>
                <w:kern w:val="0"/>
                <w:sz w:val="24"/>
                <w:highlight w:val="none"/>
                <w:lang w:bidi="ar"/>
              </w:rPr>
            </w:pPr>
            <w:r>
              <w:rPr>
                <w:rFonts w:hint="default" w:ascii="Times New Roman" w:hAnsi="Times New Roman" w:cs="Times New Roman"/>
                <w:b/>
                <w:color w:val="auto"/>
                <w:spacing w:val="10"/>
                <w:sz w:val="24"/>
                <w:highlight w:val="none"/>
                <w:lang w:val="en-US" w:eastAsia="zh-CN"/>
              </w:rPr>
              <w:t>1、</w:t>
            </w:r>
            <w:r>
              <w:rPr>
                <w:rFonts w:hint="default" w:ascii="Times New Roman" w:hAnsi="Times New Roman" w:cs="Times New Roman"/>
                <w:b/>
                <w:color w:val="auto"/>
                <w:kern w:val="0"/>
                <w:sz w:val="24"/>
                <w:highlight w:val="none"/>
                <w:lang w:bidi="ar"/>
              </w:rPr>
              <w:t>水环境保护措施</w:t>
            </w:r>
          </w:p>
          <w:p>
            <w:pPr>
              <w:widowControl/>
              <w:shd w:val="clear" w:color="auto" w:fill="auto"/>
              <w:spacing w:line="360" w:lineRule="auto"/>
              <w:ind w:firstLine="480" w:firstLineChars="200"/>
              <w:jc w:val="left"/>
              <w:rPr>
                <w:rFonts w:hint="default" w:ascii="Times New Roman" w:hAnsi="Times New Roman"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运行期定期</w:t>
            </w:r>
            <w:r>
              <w:rPr>
                <w:rFonts w:hint="default" w:ascii="Times New Roman" w:hAnsi="Times New Roman" w:cs="Times New Roman"/>
                <w:color w:val="auto"/>
                <w:kern w:val="0"/>
                <w:sz w:val="24"/>
                <w:highlight w:val="none"/>
                <w:lang w:bidi="ar"/>
              </w:rPr>
              <w:t>对光伏组件上灰尘进行清洗，项目太阳能电池板清洗水源直接取自于塌陷区内，清洗废水经组件流入塌陷区。</w:t>
            </w:r>
          </w:p>
          <w:p>
            <w:pPr>
              <w:widowControl/>
              <w:shd w:val="clear" w:color="auto" w:fill="auto"/>
              <w:spacing w:line="360" w:lineRule="auto"/>
              <w:ind w:firstLine="482" w:firstLineChars="200"/>
              <w:jc w:val="left"/>
              <w:rPr>
                <w:rFonts w:hint="default" w:ascii="Times New Roman" w:hAnsi="Times New Roman" w:cs="Times New Roman"/>
                <w:b/>
                <w:bCs/>
                <w:color w:val="auto"/>
                <w:kern w:val="0"/>
                <w:sz w:val="24"/>
                <w:highlight w:val="none"/>
                <w:lang w:bidi="ar"/>
              </w:rPr>
            </w:pPr>
            <w:r>
              <w:rPr>
                <w:rFonts w:hint="eastAsia" w:ascii="Times New Roman" w:hAnsi="Times New Roman" w:cs="Times New Roman"/>
                <w:b/>
                <w:bCs/>
                <w:color w:val="auto"/>
                <w:kern w:val="0"/>
                <w:sz w:val="24"/>
                <w:highlight w:val="none"/>
                <w:lang w:val="en-US" w:eastAsia="zh-CN" w:bidi="ar"/>
              </w:rPr>
              <w:t>2</w:t>
            </w:r>
            <w:r>
              <w:rPr>
                <w:rFonts w:hint="default" w:ascii="Times New Roman" w:hAnsi="Times New Roman" w:cs="Times New Roman"/>
                <w:b/>
                <w:bCs/>
                <w:color w:val="auto"/>
                <w:kern w:val="0"/>
                <w:sz w:val="24"/>
                <w:highlight w:val="none"/>
                <w:lang w:val="en-US" w:eastAsia="zh-CN" w:bidi="ar"/>
              </w:rPr>
              <w:t>、</w:t>
            </w:r>
            <w:r>
              <w:rPr>
                <w:rFonts w:hint="default" w:ascii="Times New Roman" w:hAnsi="Times New Roman" w:cs="Times New Roman"/>
                <w:b/>
                <w:bCs/>
                <w:color w:val="auto"/>
                <w:kern w:val="0"/>
                <w:sz w:val="24"/>
                <w:highlight w:val="none"/>
                <w:lang w:bidi="ar"/>
              </w:rPr>
              <w:t>固体废物防治措施</w:t>
            </w:r>
          </w:p>
          <w:p>
            <w:pPr>
              <w:widowControl/>
              <w:shd w:val="clear" w:color="auto" w:fill="auto"/>
              <w:spacing w:line="360" w:lineRule="auto"/>
              <w:ind w:firstLine="480" w:firstLineChars="200"/>
              <w:jc w:val="left"/>
              <w:rPr>
                <w:rFonts w:hint="eastAsia" w:ascii="Times New Roman" w:hAnsi="Times New Roman"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本项目依托原有的危废间，</w:t>
            </w:r>
            <w:r>
              <w:rPr>
                <w:rFonts w:hint="default" w:ascii="Times New Roman" w:hAnsi="Times New Roman" w:eastAsia="宋体" w:cs="Times New Roman"/>
                <w:color w:val="auto"/>
                <w:kern w:val="0"/>
                <w:sz w:val="24"/>
                <w:highlight w:val="none"/>
                <w:lang w:bidi="ar"/>
              </w:rPr>
              <w:t>废旧光伏组件</w:t>
            </w:r>
            <w:r>
              <w:rPr>
                <w:rFonts w:hint="eastAsia" w:ascii="Times New Roman" w:hAnsi="Times New Roman" w:eastAsia="宋体" w:cs="Times New Roman"/>
                <w:color w:val="auto"/>
                <w:kern w:val="0"/>
                <w:sz w:val="24"/>
                <w:highlight w:val="none"/>
                <w:lang w:val="en-US" w:eastAsia="zh-CN" w:bidi="ar"/>
              </w:rPr>
              <w:t>堆放在变压站内东部废旧光伏暂存区，</w:t>
            </w:r>
            <w:r>
              <w:rPr>
                <w:rFonts w:hint="default" w:ascii="Times New Roman" w:hAnsi="Times New Roman" w:eastAsia="宋体" w:cs="Times New Roman"/>
                <w:color w:val="auto"/>
                <w:kern w:val="0"/>
                <w:sz w:val="24"/>
                <w:highlight w:val="none"/>
                <w:lang w:bidi="ar"/>
              </w:rPr>
              <w:t>集中暂存</w:t>
            </w:r>
            <w:r>
              <w:rPr>
                <w:rFonts w:hint="default" w:ascii="Times New Roman" w:hAnsi="Times New Roman" w:cs="Times New Roman"/>
                <w:color w:val="auto"/>
                <w:kern w:val="0"/>
                <w:sz w:val="24"/>
                <w:highlight w:val="none"/>
                <w:lang w:bidi="ar"/>
              </w:rPr>
              <w:t>后由常州瑞赛环保科技有限公司回收。</w:t>
            </w:r>
            <w:r>
              <w:rPr>
                <w:rFonts w:hint="eastAsia" w:ascii="Times New Roman" w:hAnsi="Times New Roman" w:cs="Times New Roman"/>
                <w:color w:val="auto"/>
                <w:kern w:val="0"/>
                <w:sz w:val="24"/>
                <w:highlight w:val="none"/>
                <w:lang w:val="en-US" w:eastAsia="zh-CN" w:bidi="ar"/>
              </w:rPr>
              <w:t>废变压器油暂存于变压站危废暂存间内。站内危废暂存间为集装箱式危废间，四面密闭，室内设置通风扇、监控、火警报警器等风险防范措施，门口张贴标识牌，地面设置导流沟及集液槽。</w:t>
            </w:r>
          </w:p>
          <w:p>
            <w:pPr>
              <w:shd w:val="clear" w:color="auto" w:fill="auto"/>
              <w:adjustRightInd w:val="0"/>
              <w:snapToGrid w:val="0"/>
              <w:jc w:val="center"/>
              <w:rPr>
                <w:rFonts w:hint="default" w:ascii="Times New Roman" w:hAnsi="Times New Roman" w:cs="Times New Roman"/>
                <w:b/>
                <w:bCs w:val="0"/>
                <w:color w:val="000000"/>
                <w:sz w:val="21"/>
                <w:szCs w:val="21"/>
                <w:highlight w:val="none"/>
              </w:rPr>
            </w:pPr>
          </w:p>
          <w:p>
            <w:pPr>
              <w:shd w:val="clear" w:color="auto" w:fill="auto"/>
              <w:adjustRightInd w:val="0"/>
              <w:snapToGrid w:val="0"/>
              <w:jc w:val="center"/>
              <w:rPr>
                <w:rFonts w:hint="default" w:ascii="Times New Roman" w:hAnsi="Times New Roman" w:cs="Times New Roman"/>
                <w:b/>
                <w:bCs w:val="0"/>
                <w:color w:val="000000"/>
                <w:sz w:val="21"/>
                <w:szCs w:val="21"/>
                <w:highlight w:val="none"/>
              </w:rPr>
            </w:pPr>
          </w:p>
          <w:p>
            <w:pPr>
              <w:shd w:val="clear" w:color="auto" w:fill="auto"/>
              <w:adjustRightInd w:val="0"/>
              <w:snapToGrid w:val="0"/>
              <w:jc w:val="center"/>
              <w:rPr>
                <w:rFonts w:hint="default" w:ascii="Times New Roman" w:hAnsi="Times New Roman" w:cs="Times New Roman"/>
                <w:b/>
                <w:bCs w:val="0"/>
                <w:color w:val="000000"/>
                <w:sz w:val="21"/>
                <w:szCs w:val="21"/>
                <w:highlight w:val="none"/>
              </w:rPr>
            </w:pPr>
          </w:p>
          <w:p>
            <w:pPr>
              <w:shd w:val="clear" w:color="auto" w:fill="auto"/>
              <w:adjustRightInd w:val="0"/>
              <w:snapToGrid w:val="0"/>
              <w:jc w:val="center"/>
              <w:rPr>
                <w:rFonts w:hint="default" w:ascii="Times New Roman" w:hAnsi="Times New Roman" w:cs="Times New Roman"/>
                <w:b/>
                <w:bCs w:val="0"/>
                <w:color w:val="000000"/>
                <w:sz w:val="21"/>
                <w:szCs w:val="21"/>
                <w:highlight w:val="none"/>
              </w:rPr>
            </w:pPr>
          </w:p>
          <w:p>
            <w:pPr>
              <w:shd w:val="clear" w:color="auto" w:fill="auto"/>
              <w:adjustRightInd w:val="0"/>
              <w:snapToGrid w:val="0"/>
              <w:jc w:val="center"/>
              <w:rPr>
                <w:rFonts w:hint="default" w:ascii="Times New Roman" w:hAnsi="Times New Roman" w:cs="Times New Roman"/>
                <w:b/>
                <w:bCs w:val="0"/>
                <w:color w:val="000000"/>
                <w:sz w:val="21"/>
                <w:szCs w:val="21"/>
                <w:highlight w:val="none"/>
              </w:rPr>
            </w:pPr>
            <w:r>
              <w:rPr>
                <w:rFonts w:hint="default" w:ascii="Times New Roman" w:hAnsi="Times New Roman" w:cs="Times New Roman"/>
                <w:b/>
                <w:bCs w:val="0"/>
                <w:color w:val="000000"/>
                <w:sz w:val="21"/>
                <w:szCs w:val="21"/>
                <w:highlight w:val="none"/>
              </w:rPr>
              <w:t>表4.</w:t>
            </w:r>
            <w:r>
              <w:rPr>
                <w:rFonts w:hint="default" w:ascii="Times New Roman" w:hAnsi="Times New Roman" w:cs="Times New Roman"/>
                <w:b/>
                <w:bCs w:val="0"/>
                <w:color w:val="000000"/>
                <w:sz w:val="21"/>
                <w:szCs w:val="21"/>
                <w:highlight w:val="none"/>
                <w:lang w:val="en-US" w:eastAsia="zh-CN"/>
              </w:rPr>
              <w:t xml:space="preserve">6-1 </w:t>
            </w:r>
            <w:r>
              <w:rPr>
                <w:rFonts w:hint="default" w:ascii="Times New Roman" w:hAnsi="Times New Roman" w:cs="Times New Roman"/>
                <w:b/>
                <w:bCs w:val="0"/>
                <w:color w:val="000000"/>
                <w:sz w:val="21"/>
                <w:szCs w:val="21"/>
                <w:highlight w:val="none"/>
              </w:rPr>
              <w:t xml:space="preserve"> 危险废物汇总表</w:t>
            </w:r>
          </w:p>
          <w:tbl>
            <w:tblPr>
              <w:tblStyle w:val="38"/>
              <w:tblW w:w="1047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582"/>
              <w:gridCol w:w="889"/>
              <w:gridCol w:w="948"/>
              <w:gridCol w:w="900"/>
              <w:gridCol w:w="1449"/>
              <w:gridCol w:w="1449"/>
              <w:gridCol w:w="914"/>
              <w:gridCol w:w="573"/>
              <w:gridCol w:w="904"/>
              <w:gridCol w:w="750"/>
              <w:gridCol w:w="1120"/>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277"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序号</w:t>
                  </w:r>
                </w:p>
              </w:tc>
              <w:tc>
                <w:tcPr>
                  <w:tcW w:w="424"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危险废物名称</w:t>
                  </w:r>
                </w:p>
              </w:tc>
              <w:tc>
                <w:tcPr>
                  <w:tcW w:w="452"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危险废物</w:t>
                  </w:r>
                </w:p>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类别</w:t>
                  </w:r>
                </w:p>
              </w:tc>
              <w:tc>
                <w:tcPr>
                  <w:tcW w:w="429"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危险废物代码</w:t>
                  </w:r>
                </w:p>
              </w:tc>
              <w:tc>
                <w:tcPr>
                  <w:tcW w:w="1449" w:type="dxa"/>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lang w:val="en-US" w:eastAsia="zh-CN"/>
                    </w:rPr>
                    <w:t>环评</w:t>
                  </w:r>
                  <w:r>
                    <w:rPr>
                      <w:rFonts w:hint="default" w:ascii="Times New Roman" w:hAnsi="Times New Roman" w:cs="Times New Roman"/>
                      <w:b/>
                      <w:color w:val="000000"/>
                      <w:sz w:val="21"/>
                      <w:szCs w:val="21"/>
                      <w:highlight w:val="none"/>
                    </w:rPr>
                    <w:t>产生量</w:t>
                  </w:r>
                </w:p>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（吨</w:t>
                  </w:r>
                  <w:r>
                    <w:rPr>
                      <w:rFonts w:hint="eastAsia" w:ascii="Times New Roman" w:hAnsi="Times New Roman" w:cs="Times New Roman"/>
                      <w:b/>
                      <w:color w:val="000000"/>
                      <w:sz w:val="21"/>
                      <w:szCs w:val="21"/>
                      <w:highlight w:val="none"/>
                      <w:lang w:val="en-US" w:eastAsia="zh-CN"/>
                    </w:rPr>
                    <w:t>/次</w:t>
                  </w:r>
                  <w:r>
                    <w:rPr>
                      <w:rFonts w:hint="eastAsia" w:ascii="Times New Roman" w:hAnsi="Times New Roman" w:cs="Times New Roman"/>
                      <w:b/>
                      <w:color w:val="000000"/>
                      <w:sz w:val="21"/>
                      <w:szCs w:val="21"/>
                      <w:highlight w:val="none"/>
                      <w:lang w:eastAsia="zh-CN"/>
                    </w:rPr>
                    <w:t>）</w:t>
                  </w:r>
                </w:p>
              </w:tc>
              <w:tc>
                <w:tcPr>
                  <w:tcW w:w="691"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eastAsia" w:ascii="Times New Roman" w:hAnsi="Times New Roman" w:cs="Times New Roman"/>
                      <w:b/>
                      <w:color w:val="000000"/>
                      <w:sz w:val="21"/>
                      <w:szCs w:val="21"/>
                      <w:highlight w:val="none"/>
                      <w:lang w:val="en-US" w:eastAsia="zh-CN"/>
                    </w:rPr>
                    <w:t>实际已</w:t>
                  </w:r>
                  <w:r>
                    <w:rPr>
                      <w:rFonts w:hint="default" w:ascii="Times New Roman" w:hAnsi="Times New Roman" w:cs="Times New Roman"/>
                      <w:b/>
                      <w:color w:val="000000"/>
                      <w:sz w:val="21"/>
                      <w:szCs w:val="21"/>
                      <w:highlight w:val="none"/>
                    </w:rPr>
                    <w:t>产生量（吨</w:t>
                  </w:r>
                  <w:r>
                    <w:rPr>
                      <w:rFonts w:hint="eastAsia" w:ascii="Times New Roman" w:hAnsi="Times New Roman" w:cs="Times New Roman"/>
                      <w:b/>
                      <w:color w:val="000000"/>
                      <w:sz w:val="21"/>
                      <w:szCs w:val="21"/>
                      <w:highlight w:val="none"/>
                      <w:lang w:eastAsia="zh-CN"/>
                    </w:rPr>
                    <w:t>）</w:t>
                  </w:r>
                  <w:r>
                    <w:rPr>
                      <w:rFonts w:hint="default" w:ascii="Times New Roman" w:hAnsi="Times New Roman" w:cs="Times New Roman"/>
                      <w:b/>
                      <w:color w:val="000000"/>
                      <w:sz w:val="21"/>
                      <w:szCs w:val="21"/>
                      <w:highlight w:val="none"/>
                    </w:rPr>
                    <w:cr/>
                  </w:r>
                </w:p>
              </w:tc>
              <w:tc>
                <w:tcPr>
                  <w:tcW w:w="436"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产生工序及装置</w:t>
                  </w:r>
                </w:p>
              </w:tc>
              <w:tc>
                <w:tcPr>
                  <w:tcW w:w="273"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形态</w:t>
                  </w:r>
                </w:p>
              </w:tc>
              <w:tc>
                <w:tcPr>
                  <w:tcW w:w="431"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产废周期</w:t>
                  </w:r>
                </w:p>
              </w:tc>
              <w:tc>
                <w:tcPr>
                  <w:tcW w:w="357"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危险特性</w:t>
                  </w:r>
                </w:p>
              </w:tc>
              <w:tc>
                <w:tcPr>
                  <w:tcW w:w="534" w:type="pct"/>
                  <w:tcBorders>
                    <w:tl2br w:val="nil"/>
                    <w:tr2bl w:val="nil"/>
                  </w:tcBorders>
                  <w:noWrap w:val="0"/>
                  <w:vAlign w:val="center"/>
                </w:tcPr>
                <w:p>
                  <w:pPr>
                    <w:pStyle w:val="128"/>
                    <w:shd w:val="clear" w:color="auto" w:fil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277" w:type="pct"/>
                  <w:tcBorders>
                    <w:tl2br w:val="nil"/>
                    <w:tr2bl w:val="nil"/>
                  </w:tcBorders>
                  <w:noWrap w:val="0"/>
                  <w:vAlign w:val="center"/>
                </w:tcPr>
                <w:p>
                  <w:pPr>
                    <w:pStyle w:val="128"/>
                    <w:shd w:val="clear" w:color="auto" w:fil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w:t>
                  </w:r>
                </w:p>
              </w:tc>
              <w:tc>
                <w:tcPr>
                  <w:tcW w:w="424" w:type="pct"/>
                  <w:tcBorders>
                    <w:tl2br w:val="nil"/>
                    <w:tr2bl w:val="nil"/>
                  </w:tcBorders>
                  <w:noWrap w:val="0"/>
                  <w:vAlign w:val="center"/>
                </w:tcPr>
                <w:p>
                  <w:pPr>
                    <w:pStyle w:val="128"/>
                    <w:rPr>
                      <w:rFonts w:hint="eastAsia" w:ascii="Times New Roman" w:hAnsi="Times New Roman" w:cs="Times New Roman" w:eastAsiaTheme="minorEastAsia"/>
                      <w:color w:val="000000"/>
                      <w:sz w:val="21"/>
                      <w:szCs w:val="21"/>
                      <w:highlight w:val="none"/>
                      <w:lang w:eastAsia="zh-CN"/>
                    </w:rPr>
                  </w:pPr>
                  <w:r>
                    <w:rPr>
                      <w:rFonts w:ascii="Times New Roman" w:hAnsi="Times New Roman"/>
                      <w:color w:val="000000"/>
                    </w:rPr>
                    <w:t>废变压器油</w:t>
                  </w:r>
                </w:p>
              </w:tc>
              <w:tc>
                <w:tcPr>
                  <w:tcW w:w="452" w:type="pct"/>
                  <w:tcBorders>
                    <w:tl2br w:val="nil"/>
                    <w:tr2bl w:val="nil"/>
                  </w:tcBorders>
                  <w:noWrap w:val="0"/>
                  <w:vAlign w:val="center"/>
                </w:tcPr>
                <w:p>
                  <w:pPr>
                    <w:pStyle w:val="128"/>
                    <w:rPr>
                      <w:rFonts w:hint="default" w:ascii="Times New Roman" w:hAnsi="Times New Roman" w:cs="Times New Roman"/>
                      <w:color w:val="000000"/>
                      <w:sz w:val="21"/>
                      <w:szCs w:val="21"/>
                      <w:highlight w:val="none"/>
                    </w:rPr>
                  </w:pPr>
                  <w:r>
                    <w:rPr>
                      <w:rFonts w:ascii="Times New Roman" w:hAnsi="Times New Roman"/>
                      <w:color w:val="000000"/>
                    </w:rPr>
                    <w:t>HW08废矿物油与含矿物油废物</w:t>
                  </w:r>
                </w:p>
              </w:tc>
              <w:tc>
                <w:tcPr>
                  <w:tcW w:w="429" w:type="pct"/>
                  <w:tcBorders>
                    <w:tl2br w:val="nil"/>
                    <w:tr2bl w:val="nil"/>
                  </w:tcBorders>
                  <w:noWrap w:val="0"/>
                  <w:vAlign w:val="center"/>
                </w:tcPr>
                <w:p>
                  <w:pPr>
                    <w:pStyle w:val="128"/>
                    <w:rPr>
                      <w:rFonts w:hint="default" w:ascii="Times New Roman" w:hAnsi="Times New Roman" w:cs="Times New Roman"/>
                      <w:color w:val="000000"/>
                      <w:sz w:val="21"/>
                      <w:szCs w:val="21"/>
                      <w:highlight w:val="none"/>
                    </w:rPr>
                  </w:pPr>
                  <w:r>
                    <w:rPr>
                      <w:rFonts w:ascii="Times New Roman" w:hAnsi="Times New Roman"/>
                      <w:color w:val="000000"/>
                    </w:rPr>
                    <w:t>900-220-08</w:t>
                  </w:r>
                </w:p>
              </w:tc>
              <w:tc>
                <w:tcPr>
                  <w:tcW w:w="1449" w:type="dxa"/>
                  <w:tcBorders>
                    <w:tl2br w:val="nil"/>
                    <w:tr2bl w:val="nil"/>
                  </w:tcBorders>
                  <w:noWrap w:val="0"/>
                  <w:vAlign w:val="center"/>
                </w:tcPr>
                <w:p>
                  <w:pPr>
                    <w:pStyle w:val="128"/>
                    <w:rPr>
                      <w:rFonts w:ascii="Times New Roman" w:hAnsi="Times New Roman"/>
                      <w:color w:val="000000"/>
                    </w:rPr>
                  </w:pPr>
                  <w:r>
                    <w:rPr>
                      <w:rFonts w:ascii="Times New Roman" w:hAnsi="Times New Roman"/>
                      <w:color w:val="000000"/>
                    </w:rPr>
                    <w:t>0.496</w:t>
                  </w:r>
                </w:p>
              </w:tc>
              <w:tc>
                <w:tcPr>
                  <w:tcW w:w="691" w:type="pct"/>
                  <w:tcBorders>
                    <w:tl2br w:val="nil"/>
                    <w:tr2bl w:val="nil"/>
                  </w:tcBorders>
                  <w:noWrap w:val="0"/>
                  <w:vAlign w:val="center"/>
                </w:tcPr>
                <w:p>
                  <w:pPr>
                    <w:pStyle w:val="128"/>
                    <w:rPr>
                      <w:rFonts w:hint="eastAsia" w:ascii="Times New Roman" w:hAnsi="Times New Roman" w:cs="Times New Roman" w:eastAsiaTheme="minorEastAsia"/>
                      <w:color w:val="000000"/>
                      <w:sz w:val="21"/>
                      <w:szCs w:val="21"/>
                      <w:highlight w:val="none"/>
                      <w:lang w:eastAsia="zh-CN"/>
                    </w:rPr>
                  </w:pPr>
                  <w:r>
                    <w:rPr>
                      <w:rFonts w:hint="eastAsia" w:ascii="Times New Roman" w:hAnsi="Times New Roman"/>
                      <w:color w:val="000000"/>
                      <w:lang w:val="en-US" w:eastAsia="zh-CN"/>
                    </w:rPr>
                    <w:t>0</w:t>
                  </w:r>
                </w:p>
              </w:tc>
              <w:tc>
                <w:tcPr>
                  <w:tcW w:w="436" w:type="pct"/>
                  <w:tcBorders>
                    <w:tl2br w:val="nil"/>
                    <w:tr2bl w:val="nil"/>
                  </w:tcBorders>
                  <w:noWrap w:val="0"/>
                  <w:vAlign w:val="center"/>
                </w:tcPr>
                <w:p>
                  <w:pPr>
                    <w:pStyle w:val="128"/>
                    <w:rPr>
                      <w:rFonts w:hint="default" w:ascii="Times New Roman" w:hAnsi="Times New Roman" w:cs="Times New Roman"/>
                      <w:color w:val="000000"/>
                      <w:sz w:val="21"/>
                      <w:szCs w:val="21"/>
                      <w:highlight w:val="none"/>
                    </w:rPr>
                  </w:pPr>
                  <w:r>
                    <w:rPr>
                      <w:rFonts w:ascii="Times New Roman" w:hAnsi="Times New Roman"/>
                      <w:color w:val="000000"/>
                    </w:rPr>
                    <w:t>变压器事故</w:t>
                  </w:r>
                </w:p>
              </w:tc>
              <w:tc>
                <w:tcPr>
                  <w:tcW w:w="273" w:type="pct"/>
                  <w:tcBorders>
                    <w:tl2br w:val="nil"/>
                    <w:tr2bl w:val="nil"/>
                  </w:tcBorders>
                  <w:noWrap w:val="0"/>
                  <w:vAlign w:val="center"/>
                </w:tcPr>
                <w:p>
                  <w:pPr>
                    <w:pStyle w:val="128"/>
                    <w:shd w:val="clear" w:color="auto" w:fill="auto"/>
                    <w:rPr>
                      <w:rFonts w:hint="eastAsia" w:ascii="Times New Roman" w:hAnsi="Times New Roman" w:cs="Times New Roman" w:eastAsiaTheme="minorEastAsia"/>
                      <w:color w:val="000000"/>
                      <w:sz w:val="21"/>
                      <w:szCs w:val="21"/>
                      <w:highlight w:val="none"/>
                      <w:lang w:eastAsia="zh-CN"/>
                    </w:rPr>
                  </w:pPr>
                  <w:r>
                    <w:rPr>
                      <w:rFonts w:hint="eastAsia" w:ascii="Times New Roman" w:hAnsi="Times New Roman" w:cs="Times New Roman"/>
                      <w:color w:val="000000"/>
                      <w:sz w:val="21"/>
                      <w:szCs w:val="21"/>
                      <w:highlight w:val="none"/>
                      <w:lang w:eastAsia="zh-CN"/>
                    </w:rPr>
                    <w:t>固体</w:t>
                  </w:r>
                </w:p>
              </w:tc>
              <w:tc>
                <w:tcPr>
                  <w:tcW w:w="431" w:type="pct"/>
                  <w:tcBorders>
                    <w:tl2br w:val="nil"/>
                    <w:tr2bl w:val="nil"/>
                  </w:tcBorders>
                  <w:noWrap w:val="0"/>
                  <w:vAlign w:val="center"/>
                </w:tcPr>
                <w:p>
                  <w:pPr>
                    <w:pStyle w:val="128"/>
                    <w:rPr>
                      <w:rFonts w:hint="default" w:ascii="Times New Roman" w:hAnsi="Times New Roman" w:cs="Times New Roman"/>
                      <w:color w:val="000000"/>
                      <w:sz w:val="21"/>
                      <w:szCs w:val="21"/>
                      <w:highlight w:val="none"/>
                    </w:rPr>
                  </w:pPr>
                  <w:r>
                    <w:rPr>
                      <w:rFonts w:ascii="Times New Roman" w:hAnsi="Times New Roman"/>
                      <w:color w:val="000000"/>
                    </w:rPr>
                    <w:t>事故或检修</w:t>
                  </w:r>
                </w:p>
              </w:tc>
              <w:tc>
                <w:tcPr>
                  <w:tcW w:w="357" w:type="pct"/>
                  <w:tcBorders>
                    <w:tl2br w:val="nil"/>
                    <w:tr2bl w:val="nil"/>
                  </w:tcBorders>
                  <w:noWrap w:val="0"/>
                  <w:vAlign w:val="center"/>
                </w:tcPr>
                <w:p>
                  <w:pPr>
                    <w:pStyle w:val="128"/>
                    <w:rPr>
                      <w:rFonts w:hint="default" w:ascii="Times New Roman" w:hAnsi="Times New Roman" w:cs="Times New Roman"/>
                      <w:color w:val="000000"/>
                      <w:sz w:val="21"/>
                      <w:szCs w:val="21"/>
                      <w:highlight w:val="none"/>
                    </w:rPr>
                  </w:pPr>
                  <w:r>
                    <w:rPr>
                      <w:rFonts w:ascii="Times New Roman" w:hAnsi="Times New Roman"/>
                      <w:color w:val="000000"/>
                    </w:rPr>
                    <w:t>毒性、易燃性</w:t>
                  </w:r>
                </w:p>
              </w:tc>
              <w:tc>
                <w:tcPr>
                  <w:tcW w:w="534" w:type="pct"/>
                  <w:tcBorders>
                    <w:tl2br w:val="nil"/>
                    <w:tr2bl w:val="nil"/>
                  </w:tcBorders>
                  <w:noWrap w:val="0"/>
                  <w:vAlign w:val="center"/>
                </w:tcPr>
                <w:p>
                  <w:pPr>
                    <w:pStyle w:val="128"/>
                    <w:shd w:val="clear" w:color="auto" w:fil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交有资质的单位进行处置</w:t>
                  </w:r>
                </w:p>
              </w:tc>
            </w:tr>
          </w:tbl>
          <w:p>
            <w:pPr>
              <w:bidi w:val="0"/>
              <w:rPr>
                <w:rFonts w:hint="eastAsia"/>
                <w:lang w:val="en-US" w:eastAsia="zh-CN"/>
              </w:rPr>
            </w:pPr>
            <w:r>
              <w:rPr>
                <w:rFonts w:hint="default" w:ascii="Times New Roman" w:hAnsi="Times New Roman" w:cs="Times New Roman"/>
                <w:vertAlign w:val="baseline"/>
                <w:lang w:val="en-US" w:eastAsia="zh-CN"/>
              </w:rPr>
              <w:drawing>
                <wp:anchor distT="0" distB="0" distL="114300" distR="114300" simplePos="0" relativeHeight="251665408" behindDoc="0" locked="0" layoutInCell="1" allowOverlap="1">
                  <wp:simplePos x="0" y="0"/>
                  <wp:positionH relativeFrom="column">
                    <wp:posOffset>365125</wp:posOffset>
                  </wp:positionH>
                  <wp:positionV relativeFrom="paragraph">
                    <wp:posOffset>53340</wp:posOffset>
                  </wp:positionV>
                  <wp:extent cx="2098675" cy="2491740"/>
                  <wp:effectExtent l="0" t="0" r="3810" b="15875"/>
                  <wp:wrapNone/>
                  <wp:docPr id="34" name="图片 34" descr="微信图片_2024012509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40125090931"/>
                          <pic:cNvPicPr>
                            <a:picLocks noChangeAspect="1"/>
                          </pic:cNvPicPr>
                        </pic:nvPicPr>
                        <pic:blipFill>
                          <a:blip r:embed="rId26"/>
                          <a:stretch>
                            <a:fillRect/>
                          </a:stretch>
                        </pic:blipFill>
                        <pic:spPr>
                          <a:xfrm rot="16200000">
                            <a:off x="0" y="0"/>
                            <a:ext cx="2098675" cy="2491740"/>
                          </a:xfrm>
                          <a:prstGeom prst="rect">
                            <a:avLst/>
                          </a:prstGeom>
                        </pic:spPr>
                      </pic:pic>
                    </a:graphicData>
                  </a:graphic>
                </wp:anchor>
              </w:drawing>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1"/>
              <w:gridCol w:w="1"/>
              <w:gridCol w:w="4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511"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p>
              </w:tc>
              <w:tc>
                <w:tcPr>
                  <w:tcW w:w="4513" w:type="dxa"/>
                  <w:gridSpan w:val="2"/>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drawing>
                      <wp:anchor distT="0" distB="0" distL="114300" distR="114300" simplePos="0" relativeHeight="251666432" behindDoc="0" locked="0" layoutInCell="1" allowOverlap="1">
                        <wp:simplePos x="0" y="0"/>
                        <wp:positionH relativeFrom="column">
                          <wp:posOffset>14605</wp:posOffset>
                        </wp:positionH>
                        <wp:positionV relativeFrom="paragraph">
                          <wp:posOffset>36830</wp:posOffset>
                        </wp:positionV>
                        <wp:extent cx="2713990" cy="2120900"/>
                        <wp:effectExtent l="0" t="0" r="10160" b="12700"/>
                        <wp:wrapNone/>
                        <wp:docPr id="36" name="图片 36" descr="微信图片_202401250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0125090923"/>
                                <pic:cNvPicPr>
                                  <a:picLocks noChangeAspect="1"/>
                                </pic:cNvPicPr>
                              </pic:nvPicPr>
                              <pic:blipFill>
                                <a:blip r:embed="rId27"/>
                                <a:stretch>
                                  <a:fillRect/>
                                </a:stretch>
                              </pic:blipFill>
                              <pic:spPr>
                                <a:xfrm>
                                  <a:off x="0" y="0"/>
                                  <a:ext cx="2713990" cy="21209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2" w:type="dxa"/>
                  <w:gridSpan w:val="2"/>
                  <w:vAlign w:val="top"/>
                </w:tcPr>
                <w:p>
                  <w:pPr>
                    <w:pStyle w:val="25"/>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drawing>
                      <wp:anchor distT="0" distB="0" distL="114300" distR="114300" simplePos="0" relativeHeight="251669504" behindDoc="0" locked="0" layoutInCell="1" allowOverlap="1">
                        <wp:simplePos x="0" y="0"/>
                        <wp:positionH relativeFrom="column">
                          <wp:posOffset>17780</wp:posOffset>
                        </wp:positionH>
                        <wp:positionV relativeFrom="page">
                          <wp:posOffset>33655</wp:posOffset>
                        </wp:positionV>
                        <wp:extent cx="2713990" cy="2681605"/>
                        <wp:effectExtent l="0" t="0" r="10160" b="4445"/>
                        <wp:wrapTopAndBottom/>
                        <wp:docPr id="58" name="图片 58" descr="微信图片_202401250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40125090929"/>
                                <pic:cNvPicPr>
                                  <a:picLocks noChangeAspect="1"/>
                                </pic:cNvPicPr>
                              </pic:nvPicPr>
                              <pic:blipFill>
                                <a:blip r:embed="rId28"/>
                                <a:stretch>
                                  <a:fillRect/>
                                </a:stretch>
                              </pic:blipFill>
                              <pic:spPr>
                                <a:xfrm>
                                  <a:off x="0" y="0"/>
                                  <a:ext cx="2713990" cy="2681605"/>
                                </a:xfrm>
                                <a:prstGeom prst="rect">
                                  <a:avLst/>
                                </a:prstGeom>
                              </pic:spPr>
                            </pic:pic>
                          </a:graphicData>
                        </a:graphic>
                      </wp:anchor>
                    </w:drawing>
                  </w:r>
                </w:p>
              </w:tc>
              <w:tc>
                <w:tcPr>
                  <w:tcW w:w="4512" w:type="dxa"/>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highlight w:val="none"/>
                      <w:vertAlign w:val="baseline"/>
                      <w:lang w:val="en-US" w:eastAsia="zh-CN"/>
                    </w:rPr>
                  </w:pPr>
                  <w:r>
                    <w:rPr>
                      <w:rFonts w:hint="eastAsia" w:ascii="Times New Roman" w:hAnsi="Times New Roman" w:cs="Times New Roman"/>
                      <w:highlight w:val="none"/>
                      <w:vertAlign w:val="baseline"/>
                      <w:lang w:val="en-US" w:eastAsia="zh-CN"/>
                    </w:rPr>
                    <w:drawing>
                      <wp:inline distT="0" distB="0" distL="114300" distR="114300">
                        <wp:extent cx="2713990" cy="2730500"/>
                        <wp:effectExtent l="0" t="0" r="10160" b="12700"/>
                        <wp:docPr id="59" name="图片 59" descr="微信图片_202401250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40125090930"/>
                                <pic:cNvPicPr>
                                  <a:picLocks noChangeAspect="1"/>
                                </pic:cNvPicPr>
                              </pic:nvPicPr>
                              <pic:blipFill>
                                <a:blip r:embed="rId29"/>
                                <a:stretch>
                                  <a:fillRect/>
                                </a:stretch>
                              </pic:blipFill>
                              <pic:spPr>
                                <a:xfrm>
                                  <a:off x="0" y="0"/>
                                  <a:ext cx="2713990" cy="2730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4" w:type="dxa"/>
                  <w:gridSpan w:val="3"/>
                  <w:vAlign w:val="top"/>
                </w:tcPr>
                <w:p>
                  <w:pPr>
                    <w:pStyle w:val="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highlight w:val="yellow"/>
                      <w:vertAlign w:val="baseline"/>
                      <w:lang w:val="en-US" w:eastAsia="zh-CN"/>
                    </w:rPr>
                  </w:pPr>
                  <w:r>
                    <w:rPr>
                      <w:rFonts w:hint="eastAsia" w:ascii="Times New Roman" w:hAnsi="Times New Roman" w:cs="Times New Roman"/>
                      <w:highlight w:val="none"/>
                      <w:vertAlign w:val="baseline"/>
                      <w:lang w:val="en-US" w:eastAsia="zh-CN"/>
                    </w:rPr>
                    <w:t>危废暂存间</w:t>
                  </w:r>
                </w:p>
              </w:tc>
            </w:tr>
          </w:tbl>
          <w:p>
            <w:pPr>
              <w:widowControl/>
              <w:numPr>
                <w:ilvl w:val="0"/>
                <w:numId w:val="3"/>
              </w:numPr>
              <w:shd w:val="clear" w:color="auto" w:fill="auto"/>
              <w:spacing w:line="360" w:lineRule="auto"/>
              <w:ind w:left="420" w:leftChars="200"/>
              <w:rPr>
                <w:rFonts w:hint="default" w:ascii="Times New Roman" w:hAnsi="Times New Roman" w:cs="Times New Roman"/>
                <w:b/>
                <w:bCs/>
                <w:color w:val="auto"/>
                <w:kern w:val="0"/>
                <w:sz w:val="24"/>
                <w:highlight w:val="none"/>
                <w:lang w:bidi="ar"/>
              </w:rPr>
            </w:pPr>
            <w:r>
              <w:rPr>
                <w:rFonts w:hint="default" w:ascii="Times New Roman" w:hAnsi="Times New Roman" w:cs="Times New Roman"/>
                <w:b/>
                <w:bCs/>
                <w:color w:val="auto"/>
                <w:kern w:val="0"/>
                <w:sz w:val="24"/>
                <w:highlight w:val="none"/>
                <w:lang w:bidi="ar"/>
              </w:rPr>
              <w:t>光环境防治措施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工程采用单晶硅双玻光伏电池组件，该电池组件最外层为特种钢化玻璃，这种钢化玻璃的透光率极高，达95%以上，该光伏方阵区的反射率仅为5%左右，反射量极小；且太阳能组件内晶硅片表面涂覆有一层防反射涂层，太阳能电池组件本身并不向外辐射任何形式的光及电磁波，未吸收的太阳光中一部分被前面板玻璃反射回去，前面板玻璃为普通的建筑用钢化玻璃</w:t>
            </w:r>
            <w:r>
              <w:rPr>
                <w:rFonts w:hint="eastAsia"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bidi="ar"/>
              </w:rPr>
              <w:t>另一部分将穿透前面</w:t>
            </w:r>
            <w:r>
              <w:rPr>
                <w:rFonts w:hint="eastAsia" w:ascii="Times New Roman" w:hAnsi="Times New Roman" w:cs="Times New Roman"/>
                <w:color w:val="auto"/>
                <w:kern w:val="0"/>
                <w:sz w:val="24"/>
                <w:highlight w:val="none"/>
                <w:lang w:val="en-US" w:eastAsia="zh-CN" w:bidi="ar"/>
              </w:rPr>
              <w:t>板</w:t>
            </w:r>
            <w:r>
              <w:rPr>
                <w:rFonts w:hint="default" w:ascii="Times New Roman" w:hAnsi="Times New Roman" w:cs="Times New Roman"/>
                <w:color w:val="auto"/>
                <w:kern w:val="0"/>
                <w:sz w:val="24"/>
                <w:highlight w:val="none"/>
                <w:lang w:bidi="ar"/>
              </w:rPr>
              <w:t>、硅材料吸收层和背面板玻璃。</w:t>
            </w:r>
          </w:p>
          <w:p>
            <w:pPr>
              <w:widowControl/>
              <w:shd w:val="clear" w:color="auto" w:fill="auto"/>
              <w:spacing w:line="360" w:lineRule="auto"/>
              <w:ind w:firstLine="480" w:firstLineChars="200"/>
              <w:rPr>
                <w:color w:val="000000"/>
                <w:kern w:val="0"/>
                <w:sz w:val="24"/>
                <w:highlight w:val="none"/>
                <w:lang w:bidi="ar"/>
              </w:rPr>
            </w:pPr>
            <w:r>
              <w:rPr>
                <w:rFonts w:hint="eastAsia" w:ascii="Times New Roman" w:hAnsi="Times New Roman" w:cs="Times New Roman"/>
                <w:color w:val="000000"/>
                <w:kern w:val="0"/>
                <w:sz w:val="24"/>
                <w:highlight w:val="none"/>
                <w:lang w:val="en-US" w:eastAsia="zh-CN" w:bidi="ar"/>
              </w:rPr>
              <w:t>建设</w:t>
            </w:r>
            <w:r>
              <w:rPr>
                <w:rFonts w:hint="default" w:ascii="Times New Roman" w:hAnsi="Times New Roman" w:cs="Times New Roman"/>
                <w:color w:val="000000"/>
                <w:kern w:val="0"/>
                <w:sz w:val="24"/>
                <w:highlight w:val="none"/>
                <w:lang w:bidi="ar"/>
              </w:rPr>
              <w:t>项目光伏组件的反射面朝南，安装倾斜角度12°。由于倾斜角度小，反射面朝南，反射面反射的光绝大部分朝向天空，因此其影</w:t>
            </w:r>
            <w:r>
              <w:rPr>
                <w:color w:val="000000"/>
                <w:kern w:val="0"/>
                <w:sz w:val="24"/>
                <w:highlight w:val="none"/>
                <w:lang w:bidi="ar"/>
              </w:rPr>
              <w:t>响十分微弱，故本项目产生的光污染对周围的乡间交通和外环境影响较小。</w:t>
            </w:r>
          </w:p>
          <w:p>
            <w:pPr>
              <w:widowControl/>
              <w:shd w:val="clear" w:color="auto" w:fill="auto"/>
              <w:spacing w:line="360" w:lineRule="auto"/>
              <w:ind w:firstLine="482" w:firstLineChars="200"/>
              <w:jc w:val="left"/>
              <w:rPr>
                <w:rFonts w:hint="default" w:ascii="Times New Roman" w:hAnsi="Times New Roman" w:cs="Times New Roman"/>
                <w:b/>
                <w:bCs/>
                <w:color w:val="auto"/>
                <w:kern w:val="0"/>
                <w:sz w:val="24"/>
                <w:highlight w:val="none"/>
                <w:lang w:bidi="ar"/>
              </w:rPr>
            </w:pPr>
            <w:r>
              <w:rPr>
                <w:rFonts w:hint="default" w:ascii="Times New Roman" w:hAnsi="Times New Roman" w:cs="Times New Roman"/>
                <w:b/>
                <w:bCs/>
                <w:color w:val="auto"/>
                <w:kern w:val="0"/>
                <w:sz w:val="24"/>
                <w:highlight w:val="none"/>
                <w:lang w:val="en-US" w:eastAsia="zh-CN" w:bidi="ar"/>
              </w:rPr>
              <w:t>5、</w:t>
            </w:r>
            <w:r>
              <w:rPr>
                <w:rFonts w:hint="default" w:ascii="Times New Roman" w:hAnsi="Times New Roman" w:cs="Times New Roman"/>
                <w:b/>
                <w:bCs/>
                <w:color w:val="auto"/>
                <w:kern w:val="0"/>
                <w:sz w:val="24"/>
                <w:highlight w:val="none"/>
                <w:lang w:bidi="ar"/>
              </w:rPr>
              <w:t>环境风险防范措施</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highlight w:val="none"/>
                <w:lang w:bidi="ar"/>
              </w:rPr>
              <w:t>本项目运行期环境风险防范措施主要为：</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highlight w:val="none"/>
                <w:lang w:eastAsia="zh-CN" w:bidi="ar"/>
              </w:rPr>
              <w:t>项目依托“古城项目”已建设的变压站，变压站通过</w:t>
            </w:r>
            <w:r>
              <w:rPr>
                <w:rFonts w:hint="default" w:ascii="Times New Roman" w:hAnsi="Times New Roman" w:cs="Times New Roman"/>
                <w:color w:val="auto"/>
                <w:kern w:val="0"/>
                <w:sz w:val="24"/>
                <w:highlight w:val="none"/>
                <w:lang w:bidi="ar"/>
              </w:rPr>
              <w:t>选用</w:t>
            </w:r>
            <w:r>
              <w:rPr>
                <w:rFonts w:hint="eastAsia" w:ascii="Times New Roman" w:hAnsi="Times New Roman" w:cs="Times New Roman"/>
                <w:color w:val="auto"/>
                <w:kern w:val="0"/>
                <w:sz w:val="24"/>
                <w:highlight w:val="none"/>
                <w:lang w:eastAsia="zh-CN" w:bidi="ar"/>
              </w:rPr>
              <w:t>稳定</w:t>
            </w:r>
            <w:r>
              <w:rPr>
                <w:rFonts w:hint="default" w:ascii="Times New Roman" w:hAnsi="Times New Roman" w:cs="Times New Roman"/>
                <w:color w:val="auto"/>
                <w:kern w:val="0"/>
                <w:sz w:val="24"/>
                <w:highlight w:val="none"/>
                <w:lang w:bidi="ar"/>
              </w:rPr>
              <w:t>油式变压器，变压器出厂加满油，日常情况下仅需检查油位，定期增加油，</w:t>
            </w:r>
            <w:r>
              <w:rPr>
                <w:rFonts w:hint="eastAsia" w:ascii="Times New Roman" w:hAnsi="Times New Roman" w:cs="Times New Roman"/>
                <w:color w:val="auto"/>
                <w:kern w:val="0"/>
                <w:sz w:val="24"/>
                <w:highlight w:val="none"/>
                <w:lang w:eastAsia="zh-CN" w:bidi="ar"/>
              </w:rPr>
              <w:t>减少人为操作不当引起的事故，</w:t>
            </w:r>
            <w:r>
              <w:rPr>
                <w:rFonts w:hint="default" w:ascii="Times New Roman" w:hAnsi="Times New Roman" w:cs="Times New Roman"/>
                <w:color w:val="auto"/>
                <w:kern w:val="0"/>
                <w:sz w:val="24"/>
                <w:highlight w:val="none"/>
                <w:lang w:bidi="ar"/>
              </w:rPr>
              <w:t>发生故障检修时由厂家人员负责维修。</w:t>
            </w:r>
            <w:r>
              <w:rPr>
                <w:rStyle w:val="74"/>
                <w:rFonts w:hint="default" w:ascii="Times New Roman" w:hAnsi="Times New Roman" w:cs="Times New Roman"/>
                <w:color w:val="auto"/>
                <w:highlight w:val="none"/>
              </w:rPr>
              <w:t>为防止事故、检修时造成废油污染，升压站内设置有污油排蓄系统。</w:t>
            </w:r>
            <w:r>
              <w:rPr>
                <w:rStyle w:val="74"/>
                <w:rFonts w:hint="eastAsia" w:ascii="Times New Roman" w:hAnsi="Times New Roman" w:eastAsia="宋体" w:cs="Times New Roman"/>
                <w:color w:val="auto"/>
                <w:highlight w:val="none"/>
                <w:lang w:eastAsia="zh-CN"/>
              </w:rPr>
              <w:t>变压站</w:t>
            </w:r>
            <w:r>
              <w:rPr>
                <w:rStyle w:val="74"/>
                <w:rFonts w:hint="default" w:ascii="Times New Roman" w:hAnsi="Times New Roman" w:cs="Times New Roman"/>
                <w:color w:val="auto"/>
                <w:highlight w:val="none"/>
              </w:rPr>
              <w:t>事故油池容积为</w:t>
            </w:r>
            <w:r>
              <w:rPr>
                <w:rStyle w:val="84"/>
                <w:rFonts w:hint="default" w:ascii="Times New Roman" w:hAnsi="Times New Roman" w:cs="Times New Roman"/>
                <w:color w:val="auto"/>
                <w:highlight w:val="none"/>
              </w:rPr>
              <w:t>100m</w:t>
            </w:r>
            <w:r>
              <w:rPr>
                <w:rStyle w:val="84"/>
                <w:rFonts w:hint="default" w:ascii="Times New Roman" w:hAnsi="Times New Roman" w:cs="Times New Roman"/>
                <w:color w:val="auto"/>
                <w:highlight w:val="none"/>
                <w:vertAlign w:val="superscript"/>
              </w:rPr>
              <w:t>3</w:t>
            </w:r>
            <w:r>
              <w:rPr>
                <w:rStyle w:val="74"/>
                <w:rFonts w:hint="default" w:ascii="Times New Roman" w:hAnsi="Times New Roman" w:cs="Times New Roman"/>
                <w:color w:val="auto"/>
                <w:highlight w:val="none"/>
              </w:rPr>
              <w:t>，</w:t>
            </w:r>
            <w:r>
              <w:rPr>
                <w:rStyle w:val="74"/>
                <w:rFonts w:hint="eastAsia" w:ascii="Times New Roman" w:hAnsi="Times New Roman" w:eastAsia="宋体" w:cs="Times New Roman"/>
                <w:color w:val="auto"/>
                <w:highlight w:val="none"/>
                <w:lang w:eastAsia="zh-CN"/>
              </w:rPr>
              <w:t>同时</w:t>
            </w:r>
            <w:r>
              <w:rPr>
                <w:rStyle w:val="74"/>
                <w:rFonts w:hint="eastAsia" w:ascii="Times New Roman" w:hAnsi="Times New Roman" w:eastAsia="宋体" w:cs="Times New Roman"/>
                <w:color w:val="auto"/>
                <w:highlight w:val="none"/>
                <w:lang w:val="en-US" w:eastAsia="zh-CN"/>
              </w:rPr>
              <w:t>采取防渗</w:t>
            </w:r>
            <w:r>
              <w:rPr>
                <w:rFonts w:hint="default" w:ascii="Times New Roman" w:hAnsi="Times New Roman" w:cs="Times New Roman"/>
                <w:color w:val="auto"/>
                <w:kern w:val="0"/>
                <w:sz w:val="24"/>
                <w:highlight w:val="none"/>
                <w:lang w:bidi="ar"/>
              </w:rPr>
              <w:t>措施，</w:t>
            </w:r>
            <w:r>
              <w:rPr>
                <w:rFonts w:hint="default" w:ascii="Times New Roman" w:hAnsi="Times New Roman" w:eastAsia="宋体" w:cs="Times New Roman"/>
                <w:color w:val="auto"/>
                <w:kern w:val="0"/>
                <w:sz w:val="24"/>
                <w:szCs w:val="24"/>
                <w:highlight w:val="none"/>
                <w:lang w:val="en-US" w:eastAsia="zh-CN" w:bidi="ar"/>
              </w:rPr>
              <w:t>防渗系数不低于10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cm/s，并配置收集装置和临时储存桶，收集后及时计量、储存于危险废物储存设施内。变压器事故时排出的油经事故油池统一收集，交由巢湖市亚庆环保科技有限责任公司统一处理不外排。</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光伏电站运营期正常情况下，变压器无漏油产生，事故时排出的油经事故油池统一收集，交由巢湖市亚庆环保科技有限责任公司统一处理不外排。</w:t>
            </w:r>
          </w:p>
          <w:p>
            <w:pPr>
              <w:widowControl/>
              <w:shd w:val="clear" w:color="auto" w:fill="auto"/>
              <w:spacing w:line="360" w:lineRule="auto"/>
              <w:ind w:firstLine="480" w:firstLineChars="200"/>
              <w:rPr>
                <w:rFonts w:hint="default" w:ascii="Times New Roman" w:hAnsi="Times New Roman" w:cs="Times New Roman"/>
                <w:color w:val="FF0000"/>
                <w:kern w:val="0"/>
                <w:sz w:val="24"/>
                <w:highlight w:val="none"/>
                <w:lang w:bidi="ar"/>
              </w:rPr>
            </w:pPr>
            <w:r>
              <w:rPr>
                <w:rFonts w:hint="default" w:ascii="Times New Roman" w:hAnsi="Times New Roman" w:cs="Times New Roman"/>
                <w:color w:val="auto"/>
                <w:kern w:val="0"/>
                <w:sz w:val="24"/>
                <w:highlight w:val="none"/>
                <w:lang w:bidi="ar"/>
              </w:rPr>
              <w:t>采取防渗和应急收集储存措施后，项目变压器油泄</w:t>
            </w:r>
            <w:r>
              <w:rPr>
                <w:rFonts w:hint="default" w:ascii="Times New Roman" w:hAnsi="Times New Roman" w:cs="Times New Roman"/>
                <w:color w:val="auto"/>
                <w:kern w:val="0"/>
                <w:sz w:val="24"/>
                <w:highlight w:val="none"/>
                <w:lang w:val="en-US" w:eastAsia="zh-CN" w:bidi="ar"/>
              </w:rPr>
              <w:t>漏</w:t>
            </w:r>
            <w:r>
              <w:rPr>
                <w:rFonts w:hint="default" w:ascii="Times New Roman" w:hAnsi="Times New Roman" w:cs="Times New Roman"/>
                <w:color w:val="auto"/>
                <w:kern w:val="0"/>
                <w:sz w:val="24"/>
                <w:highlight w:val="none"/>
                <w:lang w:bidi="ar"/>
              </w:rPr>
              <w:t>不会对周围环境造成</w:t>
            </w:r>
            <w:r>
              <w:rPr>
                <w:rFonts w:hint="default" w:ascii="Times New Roman" w:hAnsi="Times New Roman" w:cs="Times New Roman"/>
                <w:color w:val="auto"/>
                <w:sz w:val="24"/>
                <w:szCs w:val="24"/>
                <w:highlight w:val="none"/>
              </w:rPr>
              <w:t>不良</w:t>
            </w:r>
            <w:r>
              <w:rPr>
                <w:rFonts w:hint="default" w:ascii="Times New Roman" w:hAnsi="Times New Roman" w:cs="Times New Roman"/>
                <w:color w:val="auto"/>
                <w:kern w:val="0"/>
                <w:sz w:val="24"/>
                <w:highlight w:val="none"/>
                <w:lang w:bidi="ar"/>
              </w:rPr>
              <w:t>影响。</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2"/>
              <w:gridCol w:w="4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2" w:hRule="atLeast"/>
                <w:jc w:val="center"/>
              </w:trPr>
              <w:tc>
                <w:tcPr>
                  <w:tcW w:w="4511" w:type="dxa"/>
                  <w:vAlign w:val="center"/>
                </w:tcPr>
                <w:p>
                  <w:pPr>
                    <w:bidi w:val="0"/>
                    <w:jc w:val="left"/>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-92710</wp:posOffset>
                        </wp:positionH>
                        <wp:positionV relativeFrom="paragraph">
                          <wp:posOffset>85725</wp:posOffset>
                        </wp:positionV>
                        <wp:extent cx="2935605" cy="2778125"/>
                        <wp:effectExtent l="0" t="0" r="3175" b="17145"/>
                        <wp:wrapNone/>
                        <wp:docPr id="42" name="图片 42" descr="微信图片_20240125090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401250909541"/>
                                <pic:cNvPicPr>
                                  <a:picLocks noChangeAspect="1"/>
                                </pic:cNvPicPr>
                              </pic:nvPicPr>
                              <pic:blipFill>
                                <a:blip r:embed="rId30"/>
                                <a:srcRect r="25363"/>
                                <a:stretch>
                                  <a:fillRect/>
                                </a:stretch>
                              </pic:blipFill>
                              <pic:spPr>
                                <a:xfrm rot="5400000">
                                  <a:off x="0" y="0"/>
                                  <a:ext cx="2935605" cy="2778125"/>
                                </a:xfrm>
                                <a:prstGeom prst="rect">
                                  <a:avLst/>
                                </a:prstGeom>
                              </pic:spPr>
                            </pic:pic>
                          </a:graphicData>
                        </a:graphic>
                      </wp:anchor>
                    </w:drawing>
                  </w:r>
                </w:p>
              </w:tc>
              <w:tc>
                <w:tcPr>
                  <w:tcW w:w="4513" w:type="dxa"/>
                  <w:vAlign w:val="center"/>
                </w:tcPr>
                <w:p>
                  <w:pPr>
                    <w:bidi w:val="0"/>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-82550</wp:posOffset>
                        </wp:positionH>
                        <wp:positionV relativeFrom="page">
                          <wp:posOffset>394335</wp:posOffset>
                        </wp:positionV>
                        <wp:extent cx="2879725" cy="2159635"/>
                        <wp:effectExtent l="0" t="0" r="4445" b="635"/>
                        <wp:wrapNone/>
                        <wp:docPr id="53" name="图片 53" descr="微信图片_2024012509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40125090946"/>
                                <pic:cNvPicPr>
                                  <a:picLocks noChangeAspect="1"/>
                                </pic:cNvPicPr>
                              </pic:nvPicPr>
                              <pic:blipFill>
                                <a:blip r:embed="rId31"/>
                                <a:stretch>
                                  <a:fillRect/>
                                </a:stretch>
                              </pic:blipFill>
                              <pic:spPr>
                                <a:xfrm rot="5400000">
                                  <a:off x="0" y="0"/>
                                  <a:ext cx="2879725" cy="21596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2" w:type="dxa"/>
                  <w:vAlign w:val="center"/>
                </w:tcPr>
                <w:p>
                  <w:pPr>
                    <w:bidi w:val="0"/>
                    <w:jc w:val="center"/>
                    <w:rPr>
                      <w:rFonts w:hint="default"/>
                      <w:lang w:val="en-US" w:eastAsia="zh-CN"/>
                    </w:rPr>
                  </w:pPr>
                  <w:r>
                    <w:rPr>
                      <w:rFonts w:hint="eastAsia"/>
                      <w:b/>
                      <w:bCs/>
                      <w:lang w:val="en-US" w:eastAsia="zh-CN"/>
                    </w:rPr>
                    <w:t>变压器环道</w:t>
                  </w:r>
                </w:p>
              </w:tc>
              <w:tc>
                <w:tcPr>
                  <w:tcW w:w="4512" w:type="dxa"/>
                  <w:vAlign w:val="center"/>
                </w:tcPr>
                <w:p>
                  <w:pPr>
                    <w:bidi w:val="0"/>
                    <w:jc w:val="center"/>
                    <w:rPr>
                      <w:rFonts w:hint="eastAsia"/>
                      <w:b/>
                      <w:bCs/>
                      <w:lang w:val="en-US" w:eastAsia="zh-CN"/>
                    </w:rPr>
                  </w:pPr>
                  <w:r>
                    <w:rPr>
                      <w:rFonts w:hint="eastAsia"/>
                      <w:b/>
                      <w:bCs/>
                      <w:lang w:val="en-US" w:eastAsia="zh-CN"/>
                    </w:rPr>
                    <w:t>事故油池</w:t>
                  </w:r>
                </w:p>
              </w:tc>
            </w:tr>
          </w:tbl>
          <w:p>
            <w:pPr>
              <w:keepNext w:val="0"/>
              <w:keepLines w:val="0"/>
              <w:pageBreakBefore w:val="0"/>
              <w:widowControl/>
              <w:shd w:val="clear" w:color="auto" w:fill="auto"/>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kern w:val="0"/>
                <w:sz w:val="24"/>
                <w:highlight w:val="none"/>
                <w:lang w:bidi="ar"/>
              </w:rPr>
            </w:pPr>
            <w:r>
              <w:rPr>
                <w:rFonts w:hint="default" w:ascii="Times New Roman" w:hAnsi="Times New Roman" w:cs="Times New Roman"/>
                <w:b/>
                <w:bCs/>
                <w:color w:val="auto"/>
                <w:kern w:val="0"/>
                <w:sz w:val="24"/>
                <w:highlight w:val="none"/>
                <w:lang w:val="en-US" w:eastAsia="zh-CN" w:bidi="ar"/>
              </w:rPr>
              <w:t>6、</w:t>
            </w:r>
            <w:r>
              <w:rPr>
                <w:rFonts w:hint="default" w:ascii="Times New Roman" w:hAnsi="Times New Roman" w:cs="Times New Roman"/>
                <w:b/>
                <w:bCs/>
                <w:color w:val="auto"/>
                <w:kern w:val="0"/>
                <w:sz w:val="24"/>
                <w:highlight w:val="none"/>
                <w:lang w:bidi="ar"/>
              </w:rPr>
              <w:t>对塌陷区渔业养殖影响</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水面漂浮式电站减少了水面与空气的接触面积，影响水体溶解氧的浓度；减少了阳光覆盖面积，抑制藻类的光合作用与生长；减少了水体表面的蒸发面积，降低水体蒸发量。漂浮式电站的安装也对渔光互补的水产养殖项目带来不便，高密度的组件布置，一定程度影响水产鱼类的捕捞与日常管理。</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eastAsia" w:ascii="Times New Roman" w:hAnsi="Times New Roman" w:cs="Times New Roman"/>
                <w:color w:val="auto"/>
                <w:kern w:val="0"/>
                <w:sz w:val="24"/>
                <w:highlight w:val="none"/>
                <w:lang w:val="en-US" w:eastAsia="zh-CN" w:bidi="ar"/>
              </w:rPr>
              <w:t>为了减小对塌陷区渔业养殖的不利影响，</w:t>
            </w:r>
            <w:r>
              <w:rPr>
                <w:rFonts w:hint="default" w:ascii="Times New Roman" w:hAnsi="Times New Roman" w:cs="Times New Roman"/>
                <w:color w:val="auto"/>
                <w:kern w:val="0"/>
                <w:sz w:val="24"/>
                <w:highlight w:val="none"/>
                <w:lang w:bidi="ar"/>
              </w:rPr>
              <w:t>项目通过以下措施进行保护：</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val="en-US" w:eastAsia="zh-CN" w:bidi="ar"/>
              </w:rPr>
            </w:pPr>
            <w:r>
              <w:rPr>
                <w:rFonts w:hint="default" w:ascii="Times New Roman" w:hAnsi="Times New Roman" w:cs="Times New Roman"/>
                <w:color w:val="auto"/>
                <w:kern w:val="0"/>
                <w:sz w:val="24"/>
                <w:highlight w:val="none"/>
                <w:lang w:bidi="ar"/>
              </w:rPr>
              <w:t>①</w:t>
            </w:r>
            <w:r>
              <w:rPr>
                <w:rFonts w:hint="eastAsia" w:ascii="Times New Roman" w:hAnsi="Times New Roman" w:cs="Times New Roman"/>
                <w:color w:val="auto"/>
                <w:kern w:val="0"/>
                <w:sz w:val="24"/>
                <w:highlight w:val="none"/>
                <w:lang w:val="en-US" w:eastAsia="zh-CN" w:bidi="ar"/>
              </w:rPr>
              <w:t>塌陷区光伏铺设方式</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eastAsia" w:ascii="Times New Roman" w:hAnsi="Times New Roman" w:cs="Times New Roman"/>
                <w:color w:val="auto"/>
                <w:kern w:val="0"/>
                <w:sz w:val="24"/>
                <w:highlight w:val="none"/>
                <w:lang w:val="en-US" w:eastAsia="zh-CN" w:bidi="ar"/>
              </w:rPr>
              <w:t>塌陷区</w:t>
            </w:r>
            <w:r>
              <w:rPr>
                <w:rFonts w:hint="default" w:ascii="Times New Roman" w:hAnsi="Times New Roman" w:cs="Times New Roman"/>
                <w:color w:val="auto"/>
                <w:kern w:val="0"/>
                <w:sz w:val="24"/>
                <w:highlight w:val="none"/>
                <w:lang w:bidi="ar"/>
              </w:rPr>
              <w:t>水面漂浮电站</w:t>
            </w:r>
            <w:r>
              <w:rPr>
                <w:rFonts w:hint="eastAsia" w:ascii="Times New Roman" w:hAnsi="Times New Roman" w:cs="Times New Roman"/>
                <w:color w:val="auto"/>
                <w:kern w:val="0"/>
                <w:sz w:val="24"/>
                <w:highlight w:val="none"/>
                <w:lang w:val="en-US" w:eastAsia="zh-CN" w:bidi="ar"/>
              </w:rPr>
              <w:t>以</w:t>
            </w:r>
            <w:r>
              <w:rPr>
                <w:rFonts w:hint="default" w:ascii="Times New Roman" w:hAnsi="Times New Roman" w:cs="Times New Roman"/>
                <w:color w:val="auto"/>
                <w:kern w:val="0"/>
                <w:sz w:val="24"/>
                <w:highlight w:val="none"/>
                <w:lang w:bidi="ar"/>
              </w:rPr>
              <w:t>固定支架光伏阵列的方式，在阵列区留有一定的水面空间，留有一定的阳光和通道，并预留未来渔业养殖所需要的增氧设备空间，以及未来渔业捕捞等设施及通道等，以满足渔业养殖需要。</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eastAsia" w:ascii="Times New Roman" w:hAnsi="Times New Roman" w:cs="Times New Roman"/>
                <w:color w:val="auto"/>
                <w:kern w:val="0"/>
                <w:sz w:val="24"/>
                <w:highlight w:val="none"/>
                <w:lang w:val="en-US" w:eastAsia="zh-CN" w:bidi="ar"/>
              </w:rPr>
              <w:t>②</w:t>
            </w:r>
            <w:r>
              <w:rPr>
                <w:rFonts w:hint="default" w:ascii="Times New Roman" w:hAnsi="Times New Roman" w:cs="Times New Roman"/>
                <w:color w:val="auto"/>
                <w:kern w:val="0"/>
                <w:sz w:val="24"/>
                <w:highlight w:val="none"/>
                <w:lang w:bidi="ar"/>
              </w:rPr>
              <w:t>日常检修维护</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本项目光伏厂区位于塌陷区水面，需要在光伏厂区配备小船等设备，用于平时维护，无需大型机器船只用于运营检修，对水体、养殖影响极小。</w:t>
            </w:r>
          </w:p>
          <w:p>
            <w:pPr>
              <w:widowControl/>
              <w:shd w:val="clear" w:color="auto" w:fill="auto"/>
              <w:spacing w:line="360" w:lineRule="auto"/>
              <w:ind w:firstLine="480" w:firstLineChars="200"/>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kern w:val="0"/>
                <w:sz w:val="24"/>
                <w:highlight w:val="none"/>
                <w:lang w:bidi="ar"/>
              </w:rPr>
              <w:t>通过</w:t>
            </w:r>
            <w:r>
              <w:rPr>
                <w:rFonts w:hint="eastAsia" w:ascii="Times New Roman" w:hAnsi="Times New Roman" w:cs="Times New Roman"/>
                <w:color w:val="auto"/>
                <w:kern w:val="0"/>
                <w:sz w:val="24"/>
                <w:highlight w:val="none"/>
                <w:lang w:val="en-US" w:eastAsia="zh-CN" w:bidi="ar"/>
              </w:rPr>
              <w:t>采取</w:t>
            </w:r>
            <w:r>
              <w:rPr>
                <w:rFonts w:hint="default" w:ascii="Times New Roman" w:hAnsi="Times New Roman" w:cs="Times New Roman"/>
                <w:color w:val="auto"/>
                <w:kern w:val="0"/>
                <w:sz w:val="24"/>
                <w:highlight w:val="none"/>
                <w:lang w:bidi="ar"/>
              </w:rPr>
              <w:t>以上措施，项目对塌陷区渔业养殖活动不利影响会极大程度的降低。</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7、环境防护距离</w:t>
            </w:r>
          </w:p>
          <w:p>
            <w:pPr>
              <w:widowControl/>
              <w:shd w:val="clear" w:color="auto" w:fill="auto"/>
              <w:spacing w:line="360" w:lineRule="auto"/>
              <w:ind w:firstLine="480" w:firstLineChars="200"/>
              <w:rPr>
                <w:rFonts w:hint="eastAsia" w:eastAsiaTheme="minorEastAsia"/>
                <w:lang w:val="en-US" w:eastAsia="zh-CN"/>
              </w:rPr>
            </w:pP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未</w:t>
            </w:r>
            <w:r>
              <w:rPr>
                <w:rFonts w:hint="default" w:ascii="Times New Roman" w:hAnsi="Times New Roman" w:cs="Times New Roman"/>
                <w:color w:val="auto"/>
                <w:sz w:val="24"/>
                <w:szCs w:val="24"/>
                <w:highlight w:val="none"/>
              </w:rPr>
              <w:t>设置环境防护距离控制要求，但运行期项目严格落实环评提出的各项污染防治措施，确保项目影响范围环境质量不降低</w:t>
            </w:r>
            <w:r>
              <w:rPr>
                <w:rFonts w:hint="eastAsia" w:ascii="Times New Roman" w:hAnsi="Times New Roman" w:cs="Times New Roman"/>
                <w:color w:val="auto"/>
                <w:sz w:val="24"/>
                <w:szCs w:val="24"/>
                <w:highlight w:val="none"/>
                <w:lang w:eastAsia="zh-CN"/>
              </w:rPr>
              <w:t>。</w:t>
            </w:r>
          </w:p>
        </w:tc>
      </w:tr>
    </w:tbl>
    <w:tbl>
      <w:tblPr>
        <w:tblStyle w:val="39"/>
        <w:tblpPr w:leftFromText="180" w:rightFromText="180" w:vertAnchor="text" w:tblpX="10214" w:tblpY="-3798"/>
        <w:tblOverlap w:val="never"/>
        <w:tblW w:w="0" w:type="auto"/>
        <w:tblInd w:w="0" w:type="dxa"/>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Layout w:type="autofit"/>
        <w:tblCellMar>
          <w:top w:w="0" w:type="dxa"/>
          <w:left w:w="108" w:type="dxa"/>
          <w:bottom w:w="0" w:type="dxa"/>
          <w:right w:w="108" w:type="dxa"/>
        </w:tblCellMar>
      </w:tblPr>
      <w:tblGrid>
        <w:gridCol w:w="324"/>
      </w:tblGrid>
      <w:tr>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CellMar>
            <w:top w:w="0" w:type="dxa"/>
            <w:left w:w="108" w:type="dxa"/>
            <w:bottom w:w="0" w:type="dxa"/>
            <w:right w:w="108" w:type="dxa"/>
          </w:tblCellMar>
        </w:tblPrEx>
        <w:trPr>
          <w:trHeight w:val="30" w:hRule="atLeast"/>
        </w:trPr>
        <w:tc>
          <w:tcPr>
            <w:tcW w:w="324" w:type="dxa"/>
          </w:tcPr>
          <w:p>
            <w:pPr>
              <w:rPr>
                <w:rFonts w:hint="default" w:ascii="Times New Roman" w:hAnsi="Times New Roman" w:cs="Times New Roman"/>
                <w:color w:val="auto"/>
                <w:vertAlign w:val="baseline"/>
              </w:rPr>
            </w:pPr>
          </w:p>
        </w:tc>
      </w:tr>
      <w:tr>
        <w:tblPrEx>
          <w:tblBorders>
            <w:top w:val="single" w:color="auto" w:sz="36" w:space="0"/>
            <w:left w:val="single" w:color="auto" w:sz="36" w:space="0"/>
            <w:bottom w:val="single" w:color="auto" w:sz="36" w:space="0"/>
            <w:right w:val="single" w:color="auto" w:sz="36" w:space="0"/>
            <w:insideH w:val="single" w:color="auto" w:sz="36" w:space="0"/>
            <w:insideV w:val="single" w:color="auto" w:sz="36" w:space="0"/>
          </w:tblBorders>
        </w:tblPrEx>
        <w:trPr>
          <w:trHeight w:val="30" w:hRule="atLeast"/>
        </w:trPr>
        <w:tc>
          <w:tcPr>
            <w:tcW w:w="324" w:type="dxa"/>
          </w:tcPr>
          <w:p>
            <w:pPr>
              <w:rPr>
                <w:rFonts w:hint="default" w:ascii="Times New Roman" w:hAnsi="Times New Roman" w:cs="Times New Roman"/>
                <w:color w:val="auto"/>
                <w:vertAlign w:val="baseline"/>
              </w:rPr>
            </w:pPr>
          </w:p>
        </w:tc>
      </w:tr>
    </w:tbl>
    <w:p>
      <w:pPr>
        <w:rPr>
          <w:rFonts w:hint="default" w:ascii="Times New Roman" w:hAnsi="Times New Roman" w:cs="Times New Roman"/>
          <w:color w:val="auto"/>
        </w:rPr>
      </w:pPr>
      <w:r>
        <w:rPr>
          <w:rFonts w:hint="default" w:ascii="Times New Roman" w:hAnsi="Times New Roman" w:cs="Times New Roman"/>
          <w:color w:val="auto"/>
        </w:rPr>
        <w:br w:type="page"/>
      </w:r>
    </w:p>
    <w:p>
      <w:pPr>
        <w:snapToGrid w:val="0"/>
        <w:rPr>
          <w:rFonts w:hint="default" w:ascii="Times New Roman" w:hAnsi="Times New Roman" w:cs="Times New Roman"/>
          <w:b/>
          <w:bCs/>
          <w:sz w:val="28"/>
          <w:szCs w:val="28"/>
        </w:rPr>
      </w:pPr>
      <w:r>
        <w:rPr>
          <w:rFonts w:hint="default" w:ascii="Times New Roman" w:hAnsi="Times New Roman" w:cs="Times New Roman"/>
          <w:b/>
          <w:bCs/>
          <w:sz w:val="28"/>
          <w:szCs w:val="28"/>
        </w:rPr>
        <w:t>表五 环境影响评价回顾</w:t>
      </w:r>
    </w:p>
    <w:tbl>
      <w:tblPr>
        <w:tblStyle w:val="38"/>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8" w:hRule="atLeast"/>
        </w:trPr>
        <w:tc>
          <w:tcPr>
            <w:tcW w:w="8522" w:type="dxa"/>
          </w:tcPr>
          <w:p>
            <w:pPr>
              <w:pStyle w:val="114"/>
              <w:spacing w:line="360" w:lineRule="auto"/>
              <w:ind w:firstLine="0" w:firstLineChars="0"/>
              <w:rPr>
                <w:rFonts w:hint="default" w:ascii="Times New Roman" w:hAnsi="Times New Roman" w:eastAsia="宋体" w:cs="Times New Roman"/>
                <w:sz w:val="24"/>
                <w:szCs w:val="24"/>
                <w:highlight w:val="none"/>
                <w:lang w:eastAsia="zh-TW"/>
              </w:rPr>
            </w:pPr>
            <w:r>
              <w:rPr>
                <w:rFonts w:hint="default" w:ascii="Times New Roman" w:hAnsi="Times New Roman" w:cs="Times New Roman"/>
                <w:b/>
                <w:kern w:val="0"/>
                <w:highlight w:val="none"/>
              </w:rPr>
              <w:t>5.1环境影响评价的主要环境影响预测及结论</w:t>
            </w:r>
          </w:p>
          <w:p>
            <w:pPr>
              <w:adjustRightInd w:val="0"/>
              <w:spacing w:line="360" w:lineRule="auto"/>
              <w:ind w:firstLine="480" w:firstLineChars="200"/>
              <w:rPr>
                <w:color w:val="000000"/>
                <w:sz w:val="24"/>
                <w:highlight w:val="none"/>
              </w:rPr>
            </w:pPr>
            <w:r>
              <w:rPr>
                <w:color w:val="000000"/>
                <w:sz w:val="24"/>
                <w:highlight w:val="none"/>
              </w:rPr>
              <w:t>在落实各项生态环境保护措施并加强运营管理后，该项目对周围环境将不会产生明显的影响。从环境保护角度分析、论证，本项目的选址和建设可行。</w:t>
            </w:r>
          </w:p>
          <w:p>
            <w:pPr>
              <w:pStyle w:val="114"/>
              <w:spacing w:line="360" w:lineRule="auto"/>
              <w:ind w:firstLine="0" w:firstLineChars="0"/>
              <w:rPr>
                <w:rFonts w:hint="default" w:ascii="Times New Roman" w:hAnsi="Times New Roman" w:cs="Times New Roman"/>
                <w:highlight w:val="none"/>
              </w:rPr>
            </w:pPr>
            <w:r>
              <w:rPr>
                <w:rFonts w:hint="default" w:ascii="Times New Roman" w:hAnsi="Times New Roman" w:cs="Times New Roman"/>
                <w:b/>
                <w:kern w:val="0"/>
                <w:highlight w:val="none"/>
              </w:rPr>
              <w:t>5.2环境保护行政主管部门的审批意见</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kern w:val="0"/>
                <w:sz w:val="24"/>
                <w:szCs w:val="24"/>
                <w:highlight w:val="none"/>
                <w:lang w:eastAsia="zh-CN"/>
              </w:rPr>
              <w:t>阜阳市颍上县生态环境分局</w:t>
            </w:r>
            <w:r>
              <w:rPr>
                <w:rFonts w:hint="default" w:ascii="Times New Roman" w:hAnsi="Times New Roman" w:cs="Times New Roman"/>
                <w:kern w:val="0"/>
                <w:sz w:val="24"/>
                <w:szCs w:val="24"/>
                <w:highlight w:val="none"/>
              </w:rPr>
              <w:t>对本项目批复</w:t>
            </w:r>
            <w:r>
              <w:rPr>
                <w:rFonts w:hint="default" w:ascii="Times New Roman" w:hAnsi="Times New Roman" w:cs="Times New Roman"/>
                <w:kern w:val="0"/>
                <w:sz w:val="24"/>
                <w:szCs w:val="24"/>
                <w:highlight w:val="none"/>
                <w:lang w:val="en-US" w:eastAsia="zh-CN"/>
              </w:rPr>
              <w:t>摘录</w:t>
            </w:r>
            <w:r>
              <w:rPr>
                <w:rFonts w:hint="default" w:ascii="Times New Roman" w:hAnsi="Times New Roman" w:cs="Times New Roman"/>
                <w:kern w:val="0"/>
                <w:sz w:val="24"/>
                <w:szCs w:val="24"/>
                <w:highlight w:val="none"/>
              </w:rPr>
              <w:t>如下：</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项目在建设和运营中应重点做好以下工作</w:t>
            </w:r>
          </w:p>
          <w:p>
            <w:pPr>
              <w:pStyle w:val="10"/>
              <w:keepNext w:val="0"/>
              <w:keepLines w:val="0"/>
              <w:pageBreakBefore w:val="0"/>
              <w:widowControl w:val="0"/>
              <w:numPr>
                <w:ilvl w:val="0"/>
                <w:numId w:val="4"/>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落实水污染防治措施。施工场地设置隔油池、沉淀池，施工含油废水收集后经隔油池、沉淀池处理;其他废水经沉淀池沉淀后全部循环利用，用于道路冲洗、出入工区的车辆轮胎冲洗或用于施工区酒水降尘，不外排入地表水体。施工期设有临时办公生活区，施工工人生活污水经临时“化粪池+一体化污水处理设施”处理后由周边农户运走作为农家肥，不外排入地表水体。</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落实大气污染防治措施。施工期按照国家大气污染防治相关要求，严格施工现场环境管理及相关废气收集及治理措施全面落实《报告表》中扬尘污染防治措施及大气污染防治有关要求，重点控制各种建筑材料在运输、装卸等环节产生的扬尘，施工现场扬尘污染防治应做到“六个百分之百”;严禁不达标车辆进入建筑施工现场作业。工地使用的桩工机械等非道路移动机械及其他车辆废气排放必须达到排放标准。加强机械和车辆的管理和维护，减少因机械和车辆状况不佳造成的污染。</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3.施工期避免在同一时间集中使用大量的动力机械设备施工设备尽量远离敏感点布置，加强对施工噪声的治理，尽量减轻由于施工给周围环境和敏感目标的影响。施工期噪声要符合《建筑施工场界环境噪声排放标准》(GB12523-2011)的有关规定。选用低噪声没备，对高噪声设备采取有效的减振、隔音、消音等降噪措施。确保升压站厂界噪声满足《工业企业厂界环境噪声排放标准》(GB12348-2008)的有关规定。</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4.认真做好生产过程中产生的各类固体废物管理和处置工作，认真落实《一般工业固体废物贮存和填埋污染控制标准》(GB18599-2020)有关规定，按照《危险废物贮存污染控制标准》(GB18597-2001)相关规定，规范建设危险废物临时贮存场所。危险废物必须委托有资质单位规范处置，执行执行《危险废物转移联单管理办法》有关规定和要求。</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5.施工期合理规划和设计，使项目对土地的临时占用达到最少程度，严格按设计规划制定位置来放置各施工机械和设备，并尽量减少大型机械施工，有效的控制占地、保护植被。施工结束后，采取植被恢复措施和相应的绿化，降低项自建设对区</w:t>
            </w: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rPr>
            </w:pPr>
            <w:r>
              <w:rPr>
                <w:rFonts w:hint="default" w:ascii="Times New Roman" w:hAnsi="Times New Roman" w:cs="Times New Roman"/>
                <w:sz w:val="24"/>
                <w:szCs w:val="24"/>
              </w:rPr>
              <w:t>6.高度重视环境风险防范工作，严格落实环评提出的各项风险防范措施，认真落实运营期环保管理规章制度，有效控制环境风险的发生及其不利影响，定期开展应急演练。生产装置、管线等设施的建设要严格按照有关规范控制安全防护距离，并满足各项安全防护要求。</w:t>
            </w:r>
          </w:p>
        </w:tc>
      </w:tr>
    </w:tbl>
    <w:p>
      <w:pPr>
        <w:rPr>
          <w:rFonts w:hint="default" w:ascii="Times New Roman" w:hAnsi="Times New Roman" w:cs="Times New Roman"/>
          <w:b/>
          <w:bCs/>
          <w:sz w:val="28"/>
          <w:szCs w:val="28"/>
          <w:highlight w:val="yellow"/>
        </w:rPr>
      </w:pPr>
    </w:p>
    <w:p>
      <w:pPr>
        <w:spacing w:before="156" w:beforeLines="50" w:line="480" w:lineRule="exact"/>
        <w:outlineLvl w:val="0"/>
        <w:rPr>
          <w:rFonts w:hint="default" w:ascii="Times New Roman" w:hAnsi="Times New Roman" w:cs="Times New Roman"/>
          <w:b/>
          <w:bCs/>
          <w:sz w:val="28"/>
          <w:szCs w:val="28"/>
          <w:highlight w:val="yellow"/>
        </w:rPr>
        <w:sectPr>
          <w:pgSz w:w="11906" w:h="16838"/>
          <w:pgMar w:top="1383" w:right="1706" w:bottom="1587" w:left="1800" w:header="851" w:footer="992" w:gutter="0"/>
          <w:pgBorders>
            <w:top w:val="none" w:sz="0" w:space="0"/>
            <w:left w:val="none" w:sz="0" w:space="0"/>
            <w:bottom w:val="none" w:sz="0" w:space="0"/>
            <w:right w:val="none" w:sz="0" w:space="0"/>
          </w:pgBorders>
          <w:cols w:space="720" w:num="1"/>
          <w:docGrid w:type="lines" w:linePitch="312" w:charSpace="0"/>
        </w:sectPr>
      </w:pPr>
    </w:p>
    <w:p>
      <w:pPr>
        <w:snapToGrid w:val="0"/>
        <w:rPr>
          <w:rFonts w:hint="default" w:ascii="Times New Roman" w:hAnsi="Times New Roman" w:cs="Times New Roman"/>
          <w:b/>
          <w:bCs/>
          <w:sz w:val="28"/>
          <w:szCs w:val="28"/>
        </w:rPr>
      </w:pPr>
      <w:bookmarkStart w:id="21" w:name="_Toc492391007"/>
      <w:r>
        <w:rPr>
          <w:rFonts w:hint="default" w:ascii="Times New Roman" w:hAnsi="Times New Roman" w:cs="Times New Roman"/>
          <w:b/>
          <w:bCs/>
          <w:color w:val="auto"/>
          <w:sz w:val="28"/>
          <w:szCs w:val="28"/>
          <w:highlight w:val="none"/>
        </w:rPr>
        <w:t>表六 环境保护措施执行情况</w:t>
      </w: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146"/>
        <w:gridCol w:w="2440"/>
        <w:gridCol w:w="3723"/>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blHeader/>
        </w:trPr>
        <w:tc>
          <w:tcPr>
            <w:tcW w:w="1714" w:type="dxa"/>
            <w:gridSpan w:val="2"/>
            <w:tcBorders>
              <w:tl2br w:val="single" w:color="auto" w:sz="4" w:space="0"/>
            </w:tcBorders>
          </w:tcPr>
          <w:p>
            <w:pPr>
              <w:pStyle w:val="114"/>
              <w:spacing w:line="240" w:lineRule="auto"/>
              <w:ind w:firstLine="0" w:firstLineChars="0"/>
              <w:jc w:val="right"/>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项目</w:t>
            </w:r>
          </w:p>
          <w:p>
            <w:pPr>
              <w:pStyle w:val="114"/>
              <w:spacing w:line="240" w:lineRule="auto"/>
              <w:ind w:right="480" w:firstLine="0" w:firstLineChars="0"/>
              <w:rPr>
                <w:rFonts w:hint="default" w:ascii="Times New Roman" w:hAnsi="Times New Roman" w:cs="Times New Roman"/>
                <w:b/>
                <w:bCs/>
                <w:color w:val="auto"/>
                <w:kern w:val="0"/>
                <w:sz w:val="21"/>
                <w:szCs w:val="21"/>
                <w:highlight w:val="none"/>
              </w:rPr>
            </w:pPr>
          </w:p>
          <w:p>
            <w:pPr>
              <w:pStyle w:val="114"/>
              <w:spacing w:line="240" w:lineRule="auto"/>
              <w:ind w:right="480" w:firstLine="0" w:firstLineChars="0"/>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阶段</w:t>
            </w:r>
          </w:p>
        </w:tc>
        <w:tc>
          <w:tcPr>
            <w:tcW w:w="2440" w:type="dxa"/>
            <w:vAlign w:val="center"/>
          </w:tcPr>
          <w:p>
            <w:pPr>
              <w:pStyle w:val="114"/>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环境影响报告表及审批文件中要求的环境保护措施</w:t>
            </w:r>
          </w:p>
        </w:tc>
        <w:tc>
          <w:tcPr>
            <w:tcW w:w="3723" w:type="dxa"/>
            <w:vAlign w:val="center"/>
          </w:tcPr>
          <w:p>
            <w:pPr>
              <w:pStyle w:val="114"/>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环境保护措施的落实情况</w:t>
            </w:r>
          </w:p>
        </w:tc>
        <w:tc>
          <w:tcPr>
            <w:tcW w:w="1196" w:type="dxa"/>
            <w:vAlign w:val="center"/>
          </w:tcPr>
          <w:p>
            <w:pPr>
              <w:pStyle w:val="114"/>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措施的执行效果及未采取措施的原因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68" w:type="dxa"/>
            <w:vMerge w:val="restart"/>
            <w:vAlign w:val="center"/>
          </w:tcPr>
          <w:p>
            <w:pPr>
              <w:pStyle w:val="114"/>
              <w:keepNext w:val="0"/>
              <w:keepLines w:val="0"/>
              <w:pageBreakBefore w:val="0"/>
              <w:kinsoku/>
              <w:wordWrap/>
              <w:overflowPunct/>
              <w:topLinePunct w:val="0"/>
              <w:bidi w:val="0"/>
              <w:spacing w:line="240" w:lineRule="auto"/>
              <w:ind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设</w:t>
            </w:r>
          </w:p>
          <w:p>
            <w:pPr>
              <w:pStyle w:val="114"/>
              <w:keepNext w:val="0"/>
              <w:keepLines w:val="0"/>
              <w:pageBreakBefore w:val="0"/>
              <w:kinsoku/>
              <w:wordWrap/>
              <w:overflowPunct/>
              <w:topLinePunct w:val="0"/>
              <w:bidi w:val="0"/>
              <w:spacing w:line="240" w:lineRule="auto"/>
              <w:ind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计</w:t>
            </w:r>
          </w:p>
          <w:p>
            <w:pPr>
              <w:pStyle w:val="114"/>
              <w:keepNext w:val="0"/>
              <w:keepLines w:val="0"/>
              <w:pageBreakBefore w:val="0"/>
              <w:kinsoku/>
              <w:wordWrap/>
              <w:overflowPunct/>
              <w:topLinePunct w:val="0"/>
              <w:bidi w:val="0"/>
              <w:spacing w:line="240" w:lineRule="auto"/>
              <w:ind w:leftChars="0" w:right="0" w:firstLine="0" w:firstLineChars="0"/>
              <w:jc w:val="center"/>
              <w:textAlignment w:val="auto"/>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阶</w:t>
            </w:r>
          </w:p>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cs="Times New Roman"/>
                <w:b/>
                <w:bCs/>
                <w:kern w:val="0"/>
                <w:sz w:val="21"/>
                <w:szCs w:val="21"/>
                <w:highlight w:val="yellow"/>
              </w:rPr>
            </w:pPr>
            <w:r>
              <w:rPr>
                <w:rFonts w:hint="default" w:ascii="Times New Roman" w:hAnsi="Times New Roman" w:cs="Times New Roman"/>
                <w:b/>
                <w:bCs/>
                <w:color w:val="auto"/>
                <w:kern w:val="0"/>
                <w:sz w:val="21"/>
                <w:szCs w:val="21"/>
                <w:highlight w:val="none"/>
              </w:rPr>
              <w:t>段</w:t>
            </w:r>
          </w:p>
        </w:tc>
        <w:tc>
          <w:tcPr>
            <w:tcW w:w="1146" w:type="dxa"/>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rPr>
              <w:t>生态影响</w:t>
            </w:r>
          </w:p>
        </w:tc>
        <w:tc>
          <w:tcPr>
            <w:tcW w:w="2440"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w:t>
            </w:r>
          </w:p>
        </w:tc>
        <w:tc>
          <w:tcPr>
            <w:tcW w:w="372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420" w:firstLineChars="200"/>
              <w:jc w:val="center"/>
              <w:textAlignment w:val="auto"/>
              <w:rPr>
                <w:rFonts w:hint="default" w:ascii="Times New Roman" w:hAnsi="Times New Roman" w:cs="Times New Roman"/>
                <w:color w:val="000000"/>
                <w:kern w:val="0"/>
                <w:sz w:val="21"/>
                <w:szCs w:val="21"/>
                <w:highlight w:val="none"/>
                <w:lang w:val="en-US" w:eastAsia="zh-CN"/>
              </w:rPr>
            </w:pPr>
            <w:r>
              <w:rPr>
                <w:rFonts w:hint="eastAsia" w:ascii="Times New Roman" w:hAnsi="Times New Roman" w:cs="Times New Roman"/>
                <w:color w:val="000000"/>
                <w:kern w:val="0"/>
                <w:sz w:val="21"/>
                <w:szCs w:val="21"/>
                <w:highlight w:val="none"/>
                <w:lang w:val="en-US" w:eastAsia="zh-CN"/>
              </w:rPr>
              <w:t>/</w:t>
            </w:r>
          </w:p>
        </w:tc>
        <w:tc>
          <w:tcPr>
            <w:tcW w:w="1196"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kern w:val="0"/>
                <w:sz w:val="21"/>
                <w:szCs w:val="21"/>
                <w:highlight w:val="none"/>
                <w:lang w:val="en-US" w:eastAsia="zh-CN"/>
              </w:rPr>
            </w:pPr>
            <w:r>
              <w:rPr>
                <w:rFonts w:hint="eastAsia" w:ascii="Times New Roman" w:hAnsi="Times New Roman" w:cs="Times New Roman"/>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68" w:type="dxa"/>
            <w:vMerge w:val="continue"/>
            <w:vAlign w:val="center"/>
          </w:tcPr>
          <w:p>
            <w:pPr>
              <w:pStyle w:val="114"/>
              <w:spacing w:line="240" w:lineRule="auto"/>
              <w:ind w:firstLine="0" w:firstLineChars="0"/>
              <w:jc w:val="center"/>
              <w:rPr>
                <w:sz w:val="21"/>
                <w:szCs w:val="21"/>
              </w:rPr>
            </w:pPr>
          </w:p>
        </w:tc>
        <w:tc>
          <w:tcPr>
            <w:tcW w:w="1146" w:type="dxa"/>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rPr>
              <w:t>污染影响</w:t>
            </w:r>
          </w:p>
        </w:tc>
        <w:tc>
          <w:tcPr>
            <w:tcW w:w="2440"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c>
          <w:tcPr>
            <w:tcW w:w="3723"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c>
          <w:tcPr>
            <w:tcW w:w="1196"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568"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c>
          <w:tcPr>
            <w:tcW w:w="1146" w:type="dxa"/>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rPr>
              <w:t>社会影响</w:t>
            </w:r>
          </w:p>
        </w:tc>
        <w:tc>
          <w:tcPr>
            <w:tcW w:w="2440"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c>
          <w:tcPr>
            <w:tcW w:w="3723"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c>
          <w:tcPr>
            <w:tcW w:w="1196" w:type="dxa"/>
            <w:vMerge w:val="continue"/>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568" w:type="dxa"/>
            <w:vMerge w:val="restart"/>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rPr>
              <w:t>施工期</w:t>
            </w:r>
          </w:p>
        </w:tc>
        <w:tc>
          <w:tcPr>
            <w:tcW w:w="1146" w:type="dxa"/>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rPr>
              <w:t>生态影响</w:t>
            </w:r>
          </w:p>
        </w:tc>
        <w:tc>
          <w:tcPr>
            <w:tcW w:w="2440" w:type="dxa"/>
            <w:vAlign w:val="center"/>
          </w:tcPr>
          <w:p>
            <w:pPr>
              <w:pStyle w:val="114"/>
              <w:keepNext w:val="0"/>
              <w:keepLines w:val="0"/>
              <w:pageBreakBefore w:val="0"/>
              <w:kinsoku/>
              <w:wordWrap/>
              <w:overflowPunct/>
              <w:topLinePunct w:val="0"/>
              <w:bidi w:val="0"/>
              <w:spacing w:line="240" w:lineRule="auto"/>
              <w:ind w:left="0" w:leftChars="0" w:right="0" w:rightChars="0" w:firstLine="174" w:firstLineChars="83"/>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color w:val="000000"/>
                <w:kern w:val="0"/>
                <w:sz w:val="21"/>
                <w:szCs w:val="21"/>
                <w:highlight w:val="none"/>
                <w:lang w:val="en-US" w:eastAsia="zh-CN" w:bidi="ar"/>
              </w:rPr>
              <w:t>临时占地及时进行植被恢复，加强施工人员管理。临时占地及时进行植被恢复，加强施工人员管理。</w:t>
            </w:r>
          </w:p>
        </w:tc>
        <w:tc>
          <w:tcPr>
            <w:tcW w:w="3723" w:type="dxa"/>
            <w:vAlign w:val="center"/>
          </w:tcPr>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eastAsia" w:ascii="Times New Roman" w:hAnsi="Times New Roman" w:cs="Times New Roman"/>
                <w:color w:val="000000"/>
                <w:kern w:val="0"/>
                <w:sz w:val="21"/>
                <w:szCs w:val="21"/>
                <w:highlight w:val="none"/>
                <w:lang w:eastAsia="zh-CN" w:bidi="ar"/>
              </w:rPr>
            </w:pPr>
            <w:r>
              <w:rPr>
                <w:rFonts w:hint="eastAsia" w:ascii="Times New Roman" w:hAnsi="Times New Roman" w:cs="Times New Roman"/>
                <w:color w:val="000000"/>
                <w:kern w:val="0"/>
                <w:sz w:val="21"/>
                <w:szCs w:val="21"/>
                <w:highlight w:val="none"/>
                <w:lang w:eastAsia="zh-CN" w:bidi="ar"/>
              </w:rPr>
              <w:t>本项目施工用地恢复状况如下：</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①表土剥离</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eastAsiaTheme="minorEastAsia"/>
                <w:color w:val="000000"/>
                <w:kern w:val="0"/>
                <w:sz w:val="21"/>
                <w:szCs w:val="21"/>
                <w:highlight w:val="none"/>
                <w:lang w:val="en-US" w:eastAsia="zh-CN" w:bidi="ar"/>
              </w:rPr>
            </w:pPr>
            <w:r>
              <w:rPr>
                <w:rFonts w:hint="default" w:ascii="Times New Roman" w:hAnsi="Times New Roman" w:cs="Times New Roman"/>
                <w:color w:val="000000"/>
                <w:kern w:val="0"/>
                <w:sz w:val="21"/>
                <w:szCs w:val="21"/>
                <w:highlight w:val="none"/>
                <w:lang w:bidi="ar"/>
              </w:rPr>
              <w:t>临时用地占用前对</w:t>
            </w:r>
            <w:r>
              <w:rPr>
                <w:rFonts w:hint="default" w:ascii="Times New Roman" w:hAnsi="Times New Roman" w:cs="Times New Roman"/>
                <w:color w:val="000000"/>
                <w:kern w:val="0"/>
                <w:sz w:val="21"/>
                <w:szCs w:val="21"/>
                <w:highlight w:val="none"/>
                <w:lang w:val="en-US" w:eastAsia="zh-CN" w:bidi="ar"/>
              </w:rPr>
              <w:t>用地</w:t>
            </w:r>
            <w:r>
              <w:rPr>
                <w:rFonts w:hint="default" w:ascii="Times New Roman" w:hAnsi="Times New Roman" w:cs="Times New Roman"/>
                <w:color w:val="000000"/>
                <w:kern w:val="0"/>
                <w:sz w:val="21"/>
                <w:szCs w:val="21"/>
                <w:highlight w:val="none"/>
                <w:lang w:bidi="ar"/>
              </w:rPr>
              <w:t>的表土</w:t>
            </w:r>
            <w:r>
              <w:rPr>
                <w:rFonts w:hint="eastAsia" w:ascii="Times New Roman" w:hAnsi="Times New Roman" w:cs="Times New Roman"/>
                <w:color w:val="000000"/>
                <w:kern w:val="0"/>
                <w:sz w:val="21"/>
                <w:szCs w:val="21"/>
                <w:highlight w:val="none"/>
                <w:lang w:val="en-US" w:eastAsia="zh-CN" w:bidi="ar"/>
              </w:rPr>
              <w:t>植被</w:t>
            </w:r>
            <w:r>
              <w:rPr>
                <w:rFonts w:hint="default" w:ascii="Times New Roman" w:hAnsi="Times New Roman" w:cs="Times New Roman"/>
                <w:color w:val="000000"/>
                <w:kern w:val="0"/>
                <w:sz w:val="21"/>
                <w:szCs w:val="21"/>
                <w:highlight w:val="none"/>
                <w:lang w:bidi="ar"/>
              </w:rPr>
              <w:t>进行剥离</w:t>
            </w:r>
            <w:r>
              <w:rPr>
                <w:rFonts w:hint="eastAsia" w:ascii="Times New Roman" w:hAnsi="Times New Roman" w:cs="Times New Roman"/>
                <w:color w:val="000000"/>
                <w:kern w:val="0"/>
                <w:sz w:val="21"/>
                <w:szCs w:val="21"/>
                <w:highlight w:val="none"/>
                <w:lang w:val="en-US" w:eastAsia="zh-CN" w:bidi="ar"/>
              </w:rPr>
              <w:t>并压平地面。</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②表土堆放及保护</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表土剥离堆积形成后利用铲车或推土机对顶部和边坡进行了压实</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highlight w:val="none"/>
                <w:lang w:bidi="ar"/>
              </w:rPr>
              <w:t>为防止表土的流失、扬尘等，对表土用密目网进行压盖</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highlight w:val="none"/>
                <w:lang w:bidi="ar"/>
              </w:rPr>
              <w:t>播撒草籽进行防护，以加强土体稳定性、防止水土流失、保持土壤肥力。临时排水沟在临时用地结束后平整填平，</w:t>
            </w:r>
            <w:r>
              <w:rPr>
                <w:rFonts w:hint="default" w:ascii="Times New Roman" w:hAnsi="Times New Roman" w:cs="Times New Roman"/>
                <w:color w:val="000000"/>
                <w:kern w:val="0"/>
                <w:sz w:val="21"/>
                <w:szCs w:val="21"/>
                <w:highlight w:val="none"/>
                <w:lang w:val="en-US" w:eastAsia="zh-CN" w:bidi="ar"/>
              </w:rPr>
              <w:t>未</w:t>
            </w:r>
            <w:r>
              <w:rPr>
                <w:rFonts w:hint="default" w:ascii="Times New Roman" w:hAnsi="Times New Roman" w:cs="Times New Roman"/>
                <w:color w:val="000000"/>
                <w:kern w:val="0"/>
                <w:sz w:val="21"/>
                <w:szCs w:val="21"/>
                <w:highlight w:val="none"/>
                <w:lang w:bidi="ar"/>
              </w:rPr>
              <w:t>对环境造成破坏。</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③土地翻耕</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对场地填凹、推平处理，并对场地进行翻耕。场地翻耕后，将施工前剥离的表土回填至翻耕后的场地上，并进行全面平整。采用机械方式对覆土进行碾压和平整，使其达到天然土壤的干密度。</w:t>
            </w:r>
          </w:p>
          <w:p>
            <w:pPr>
              <w:widowControl/>
              <w:shd w:val="clear" w:color="auto" w:fill="auto"/>
              <w:spacing w:line="240" w:lineRule="auto"/>
              <w:ind w:firstLine="420" w:firstLineChars="200"/>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w:t>
            </w:r>
            <w:r>
              <w:rPr>
                <w:rFonts w:hint="default" w:ascii="Times New Roman" w:hAnsi="Times New Roman" w:cs="Times New Roman"/>
                <w:color w:val="000000"/>
                <w:kern w:val="0"/>
                <w:sz w:val="21"/>
                <w:szCs w:val="21"/>
                <w:highlight w:val="none"/>
                <w:lang w:val="en-US" w:eastAsia="zh-CN" w:bidi="ar"/>
              </w:rPr>
              <w:t>2</w:t>
            </w:r>
            <w:r>
              <w:rPr>
                <w:rFonts w:hint="default" w:ascii="Times New Roman" w:hAnsi="Times New Roman" w:cs="Times New Roman"/>
                <w:color w:val="000000"/>
                <w:kern w:val="0"/>
                <w:sz w:val="21"/>
                <w:szCs w:val="21"/>
                <w:highlight w:val="none"/>
                <w:lang w:bidi="ar"/>
              </w:rPr>
              <w:t>）水土流失防治措施</w:t>
            </w:r>
          </w:p>
          <w:p>
            <w:pPr>
              <w:widowControl/>
              <w:shd w:val="clear" w:color="auto" w:fill="auto"/>
              <w:spacing w:line="240" w:lineRule="auto"/>
              <w:ind w:firstLine="420" w:firstLineChars="200"/>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本项目水土流失防治分区划分为：光伏阵列区、集电线路区、交通道路区共</w:t>
            </w:r>
            <w:r>
              <w:rPr>
                <w:rFonts w:hint="eastAsia" w:ascii="Times New Roman" w:hAnsi="Times New Roman" w:cs="Times New Roman"/>
                <w:color w:val="000000"/>
                <w:kern w:val="0"/>
                <w:sz w:val="21"/>
                <w:szCs w:val="21"/>
                <w:highlight w:val="none"/>
                <w:lang w:val="en-US" w:eastAsia="zh-CN" w:bidi="ar"/>
              </w:rPr>
              <w:t>3</w:t>
            </w:r>
            <w:r>
              <w:rPr>
                <w:rFonts w:hint="default" w:ascii="Times New Roman" w:hAnsi="Times New Roman" w:cs="Times New Roman"/>
                <w:color w:val="000000"/>
                <w:kern w:val="0"/>
                <w:sz w:val="21"/>
                <w:szCs w:val="21"/>
                <w:highlight w:val="none"/>
                <w:lang w:bidi="ar"/>
              </w:rPr>
              <w:t>个分区。水土保持防治措施体系如下：</w:t>
            </w:r>
          </w:p>
          <w:p>
            <w:pPr>
              <w:widowControl/>
              <w:shd w:val="clear" w:color="auto" w:fill="auto"/>
              <w:spacing w:line="240" w:lineRule="auto"/>
              <w:ind w:firstLine="420" w:firstLineChars="200"/>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①光伏阵列区</w:t>
            </w:r>
          </w:p>
          <w:p>
            <w:pPr>
              <w:widowControl/>
              <w:shd w:val="clear" w:color="auto" w:fill="auto"/>
              <w:spacing w:line="240" w:lineRule="auto"/>
              <w:ind w:firstLine="420" w:firstLineChars="200"/>
              <w:rPr>
                <w:rFonts w:hint="default" w:ascii="Times New Roman" w:hAnsi="Times New Roman"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bidi="ar"/>
              </w:rPr>
              <w:t>本</w:t>
            </w:r>
            <w:r>
              <w:rPr>
                <w:rFonts w:hint="default" w:ascii="Times New Roman" w:hAnsi="Times New Roman" w:cs="Times New Roman"/>
                <w:color w:val="000000"/>
                <w:kern w:val="0"/>
                <w:sz w:val="21"/>
                <w:szCs w:val="21"/>
                <w:highlight w:val="none"/>
                <w:lang w:bidi="ar"/>
              </w:rPr>
              <w:t>区域占地为</w:t>
            </w:r>
            <w:r>
              <w:rPr>
                <w:rFonts w:hint="default" w:ascii="Times New Roman" w:hAnsi="Times New Roman" w:cs="Times New Roman"/>
                <w:color w:val="000000"/>
                <w:kern w:val="0"/>
                <w:sz w:val="21"/>
                <w:szCs w:val="21"/>
                <w:highlight w:val="none"/>
                <w:lang w:val="en-US" w:eastAsia="zh-CN" w:bidi="ar"/>
              </w:rPr>
              <w:t>塌陷区</w:t>
            </w:r>
            <w:r>
              <w:rPr>
                <w:rFonts w:hint="default" w:ascii="Times New Roman" w:hAnsi="Times New Roman" w:cs="Times New Roman"/>
                <w:color w:val="000000"/>
                <w:kern w:val="0"/>
                <w:sz w:val="21"/>
                <w:szCs w:val="21"/>
                <w:highlight w:val="none"/>
                <w:lang w:bidi="ar"/>
              </w:rPr>
              <w:t>水面，占用耕地区域采用钢板压盖，因此本区域</w:t>
            </w:r>
            <w:r>
              <w:rPr>
                <w:rFonts w:hint="default" w:ascii="Times New Roman" w:hAnsi="Times New Roman" w:cs="Times New Roman"/>
                <w:color w:val="000000"/>
                <w:kern w:val="0"/>
                <w:sz w:val="21"/>
                <w:szCs w:val="21"/>
                <w:highlight w:val="none"/>
                <w:lang w:val="en-US" w:eastAsia="zh-CN" w:bidi="ar"/>
              </w:rPr>
              <w:t>未</w:t>
            </w:r>
            <w:r>
              <w:rPr>
                <w:rFonts w:hint="default" w:ascii="Times New Roman" w:hAnsi="Times New Roman" w:cs="Times New Roman"/>
                <w:color w:val="000000"/>
                <w:kern w:val="0"/>
                <w:sz w:val="21"/>
                <w:szCs w:val="21"/>
                <w:highlight w:val="none"/>
                <w:lang w:bidi="ar"/>
              </w:rPr>
              <w:t>新增水土保持措施。</w:t>
            </w:r>
          </w:p>
          <w:p>
            <w:pPr>
              <w:widowControl/>
              <w:shd w:val="clear" w:color="auto" w:fill="auto"/>
              <w:spacing w:line="240" w:lineRule="auto"/>
              <w:ind w:firstLine="420" w:firstLineChars="200"/>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②集电线路区</w:t>
            </w:r>
          </w:p>
          <w:p>
            <w:pPr>
              <w:widowControl/>
              <w:shd w:val="clear" w:color="auto" w:fill="auto"/>
              <w:spacing w:line="240" w:lineRule="auto"/>
              <w:ind w:firstLine="420" w:firstLineChars="200"/>
              <w:rPr>
                <w:rFonts w:hint="default"/>
                <w:lang w:val="en-US" w:eastAsia="zh-CN"/>
              </w:rPr>
            </w:pPr>
            <w:r>
              <w:rPr>
                <w:rFonts w:hint="default" w:ascii="Times New Roman" w:hAnsi="Times New Roman" w:cs="Times New Roman"/>
                <w:color w:val="000000"/>
                <w:kern w:val="0"/>
                <w:sz w:val="21"/>
                <w:szCs w:val="21"/>
                <w:highlight w:val="none"/>
                <w:lang w:bidi="ar"/>
              </w:rPr>
              <w:t>表土剥离、土地整治。植物措施：播撒草籽。临时措施：彩条布苫盖。</w:t>
            </w:r>
          </w:p>
        </w:tc>
        <w:tc>
          <w:tcPr>
            <w:tcW w:w="1196" w:type="dxa"/>
            <w:vAlign w:val="center"/>
          </w:tcPr>
          <w:p>
            <w:pPr>
              <w:pStyle w:val="114"/>
              <w:spacing w:line="240" w:lineRule="auto"/>
              <w:ind w:firstLine="0" w:firstLineChars="0"/>
              <w:jc w:val="center"/>
              <w:rPr>
                <w:rFonts w:hint="default" w:ascii="Times New Roman" w:hAnsi="Times New Roman" w:eastAsia="宋体" w:cs="Times New Roman"/>
                <w:b/>
                <w:bCs/>
                <w:color w:val="000000"/>
                <w:kern w:val="0"/>
                <w:sz w:val="21"/>
                <w:szCs w:val="21"/>
                <w:highlight w:val="yellow"/>
                <w:lang w:val="en-US" w:eastAsia="zh-CN" w:bidi="ar-SA"/>
              </w:rPr>
            </w:pPr>
            <w:r>
              <w:rPr>
                <w:rFonts w:hint="default" w:ascii="Times New Roman" w:hAnsi="Times New Roman" w:cs="Times New Roman"/>
                <w:kern w:val="0"/>
                <w:sz w:val="21"/>
                <w:szCs w:val="21"/>
                <w:highlight w:val="none"/>
                <w:lang w:val="zh-CN"/>
              </w:rPr>
              <w:t>通过施工期采取的生态保护措施，项目建设过程中产生的水土流失量小，植被重建实施较好，沿线绿化已经恢复，满足环保要求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8" w:type="dxa"/>
            <w:vMerge w:val="continue"/>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bidi="ar-SA"/>
              </w:rPr>
            </w:pPr>
          </w:p>
        </w:tc>
        <w:tc>
          <w:tcPr>
            <w:tcW w:w="1146" w:type="dxa"/>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cs="Times New Roman"/>
                <w:b/>
                <w:bCs/>
                <w:kern w:val="0"/>
                <w:sz w:val="21"/>
                <w:szCs w:val="21"/>
                <w:highlight w:val="none"/>
              </w:rPr>
              <w:t>污染影响</w:t>
            </w:r>
          </w:p>
        </w:tc>
        <w:tc>
          <w:tcPr>
            <w:tcW w:w="2440" w:type="dxa"/>
            <w:vAlign w:val="center"/>
          </w:tcPr>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1、</w:t>
            </w:r>
            <w:r>
              <w:rPr>
                <w:rFonts w:hint="default" w:ascii="Times New Roman" w:hAnsi="Times New Roman" w:cs="Times New Roman"/>
                <w:b/>
                <w:bCs/>
                <w:color w:val="000000"/>
                <w:kern w:val="0"/>
                <w:sz w:val="21"/>
                <w:szCs w:val="21"/>
                <w:highlight w:val="none"/>
                <w:lang w:bidi="ar"/>
              </w:rPr>
              <w:t>大气环境保护措施</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场址四周围挡、洒水设备等，做到施工期六个百分百要求。</w:t>
            </w:r>
          </w:p>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2、</w:t>
            </w:r>
            <w:r>
              <w:rPr>
                <w:rFonts w:hint="default" w:ascii="Times New Roman" w:hAnsi="Times New Roman" w:cs="Times New Roman"/>
                <w:b/>
                <w:bCs/>
                <w:color w:val="000000"/>
                <w:kern w:val="0"/>
                <w:sz w:val="21"/>
                <w:szCs w:val="21"/>
                <w:highlight w:val="none"/>
                <w:lang w:bidi="ar"/>
              </w:rPr>
              <w:t>水环境保护措施</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施工营地采用旱厕、建设隔油池（8m3），建设车辆冲洗系统、隔油沉淀池，收集施工中所排放的各类废水，废水经隔油沉淀后，作为施工用水的一部分重复使用。</w:t>
            </w:r>
          </w:p>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3、</w:t>
            </w:r>
            <w:r>
              <w:rPr>
                <w:rFonts w:hint="default" w:ascii="Times New Roman" w:hAnsi="Times New Roman" w:cs="Times New Roman"/>
                <w:b/>
                <w:bCs/>
                <w:color w:val="000000"/>
                <w:kern w:val="0"/>
                <w:sz w:val="21"/>
                <w:szCs w:val="21"/>
                <w:highlight w:val="none"/>
                <w:lang w:bidi="ar"/>
              </w:rPr>
              <w:t xml:space="preserve">声环境保护措施 </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严格控制施工时间，隔声、消声等措施，合理布局、高噪音设备远离保护目标；加强车辆管理。</w:t>
            </w:r>
          </w:p>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4、</w:t>
            </w:r>
            <w:r>
              <w:rPr>
                <w:rFonts w:hint="default" w:ascii="Times New Roman" w:hAnsi="Times New Roman" w:cs="Times New Roman"/>
                <w:b/>
                <w:bCs/>
                <w:color w:val="000000"/>
                <w:kern w:val="0"/>
                <w:sz w:val="21"/>
                <w:szCs w:val="21"/>
                <w:highlight w:val="none"/>
                <w:lang w:bidi="ar"/>
              </w:rPr>
              <w:t>固体废物防治措施</w:t>
            </w:r>
          </w:p>
          <w:p>
            <w:pPr>
              <w:keepNext w:val="0"/>
              <w:keepLines w:val="0"/>
              <w:pageBreakBefore w:val="0"/>
              <w:widowControl/>
              <w:shd w:val="clear" w:color="auto" w:fill="auto"/>
              <w:kinsoku/>
              <w:wordWrap/>
              <w:overflowPunct/>
              <w:topLinePunct w:val="0"/>
              <w:bidi w:val="0"/>
              <w:spacing w:line="240" w:lineRule="auto"/>
              <w:ind w:left="0" w:leftChars="0" w:right="0" w:rightChars="0" w:firstLine="420" w:firstLineChars="200"/>
              <w:textAlignment w:val="auto"/>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cs="Times New Roman"/>
                <w:color w:val="000000"/>
                <w:kern w:val="0"/>
                <w:sz w:val="21"/>
                <w:szCs w:val="21"/>
                <w:highlight w:val="none"/>
                <w:lang w:bidi="ar"/>
              </w:rPr>
              <w:t>生活垃圾集中收集交由环卫部门处理，建筑垃圾清运至指定地点，损坏的光伏组件由生产厂家直接收回，土方及时回填，无弃土。</w:t>
            </w:r>
          </w:p>
        </w:tc>
        <w:tc>
          <w:tcPr>
            <w:tcW w:w="3723" w:type="dxa"/>
            <w:vAlign w:val="center"/>
          </w:tcPr>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1、</w:t>
            </w:r>
            <w:r>
              <w:rPr>
                <w:rFonts w:hint="default" w:ascii="Times New Roman" w:hAnsi="Times New Roman" w:cs="Times New Roman"/>
                <w:b/>
                <w:bCs/>
                <w:color w:val="000000"/>
                <w:kern w:val="0"/>
                <w:sz w:val="21"/>
                <w:szCs w:val="21"/>
                <w:highlight w:val="none"/>
                <w:lang w:bidi="ar"/>
              </w:rPr>
              <w:t>大气环境保护措施</w:t>
            </w:r>
          </w:p>
          <w:p>
            <w:pPr>
              <w:keepNext w:val="0"/>
              <w:keepLines w:val="0"/>
              <w:pageBreakBefore w:val="0"/>
              <w:widowControl/>
              <w:shd w:val="clear" w:color="auto" w:fill="auto"/>
              <w:kinsoku/>
              <w:wordWrap/>
              <w:overflowPunct/>
              <w:topLinePunct w:val="0"/>
              <w:bidi w:val="0"/>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项目施工期间</w:t>
            </w:r>
            <w:r>
              <w:rPr>
                <w:rFonts w:hint="default" w:ascii="Times New Roman" w:hAnsi="Times New Roman" w:cs="Times New Roman"/>
                <w:color w:val="000000"/>
                <w:kern w:val="0"/>
                <w:sz w:val="21"/>
                <w:szCs w:val="21"/>
                <w:highlight w:val="none"/>
                <w:lang w:val="en-US" w:eastAsia="zh-CN" w:bidi="ar"/>
              </w:rPr>
              <w:t>落实了环评及其批复的要求</w:t>
            </w:r>
            <w:r>
              <w:rPr>
                <w:rFonts w:hint="default" w:ascii="Times New Roman" w:hAnsi="Times New Roman" w:cs="Times New Roman"/>
                <w:color w:val="000000"/>
                <w:kern w:val="0"/>
                <w:sz w:val="21"/>
                <w:szCs w:val="21"/>
                <w:highlight w:val="none"/>
                <w:lang w:bidi="ar"/>
              </w:rPr>
              <w:t>，施工时对施工现场实行合理化管理，建筑材料等统一堆放在材料堆放临时场，用苫布遮盖。施工现场采用了围栏，缩小了施工扬尘扩散范围。升压站地基开挖时，对作业面和土堆采用喷嘴喷淋，以减少扬尘量。开挖的泥土和建筑垃圾定时清运，未在施工场地长期贮存。车辆行驶的路面实施洒水抑尘，易起尘材料在运输过程中采用了苫布覆盖，冲洗轮胎，定时洒水压尘，减少了运输过程式中的扬尘。同时对建筑工地安排专人每天进行了道路的清扫和文明施工的检查。</w:t>
            </w:r>
          </w:p>
          <w:p>
            <w:pPr>
              <w:keepNext w:val="0"/>
              <w:keepLines w:val="0"/>
              <w:pageBreakBefore w:val="0"/>
              <w:widowControl/>
              <w:numPr>
                <w:ilvl w:val="0"/>
                <w:numId w:val="5"/>
              </w:numPr>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bidi="ar"/>
              </w:rPr>
              <w:t>水环境保护措施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240" w:lineRule="auto"/>
              <w:ind w:leftChars="0" w:right="0" w:firstLine="420" w:firstLineChars="200"/>
              <w:textAlignment w:val="auto"/>
              <w:rPr>
                <w:rFonts w:hint="default" w:ascii="Times New Roman" w:hAnsi="Times New Roman"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val="en-US" w:eastAsia="zh-CN" w:bidi="ar"/>
              </w:rPr>
              <w:t>项目</w:t>
            </w:r>
            <w:r>
              <w:rPr>
                <w:rFonts w:hint="default" w:ascii="Times New Roman" w:hAnsi="Times New Roman" w:cs="Times New Roman"/>
                <w:color w:val="000000"/>
                <w:kern w:val="0"/>
                <w:sz w:val="21"/>
                <w:szCs w:val="21"/>
                <w:highlight w:val="none"/>
                <w:lang w:bidi="ar"/>
              </w:rPr>
              <w:t>施工期间</w:t>
            </w:r>
            <w:r>
              <w:rPr>
                <w:rFonts w:hint="default" w:ascii="Times New Roman" w:hAnsi="Times New Roman" w:cs="Times New Roman"/>
                <w:color w:val="000000"/>
                <w:kern w:val="0"/>
                <w:sz w:val="21"/>
                <w:szCs w:val="21"/>
                <w:highlight w:val="none"/>
                <w:lang w:val="en-US" w:eastAsia="zh-CN" w:bidi="ar"/>
              </w:rPr>
              <w:t>落实了环评及其批复的要求</w:t>
            </w:r>
            <w:r>
              <w:rPr>
                <w:rFonts w:hint="default" w:ascii="Times New Roman" w:hAnsi="Times New Roman" w:cs="Times New Roman"/>
                <w:color w:val="000000"/>
                <w:kern w:val="0"/>
                <w:sz w:val="21"/>
                <w:szCs w:val="21"/>
                <w:highlight w:val="none"/>
                <w:lang w:bidi="ar"/>
              </w:rPr>
              <w:t>，现场设置</w:t>
            </w:r>
            <w:r>
              <w:rPr>
                <w:rFonts w:hint="default" w:ascii="Times New Roman" w:hAnsi="Times New Roman" w:cs="Times New Roman"/>
                <w:color w:val="000000"/>
                <w:kern w:val="0"/>
                <w:sz w:val="21"/>
                <w:szCs w:val="21"/>
                <w:highlight w:val="none"/>
                <w:lang w:eastAsia="zh-CN" w:bidi="ar"/>
              </w:rPr>
              <w:t>了</w:t>
            </w:r>
            <w:r>
              <w:rPr>
                <w:rFonts w:hint="default" w:ascii="Times New Roman" w:hAnsi="Times New Roman" w:cs="Times New Roman"/>
                <w:color w:val="000000"/>
                <w:kern w:val="0"/>
                <w:sz w:val="21"/>
                <w:szCs w:val="21"/>
                <w:highlight w:val="none"/>
                <w:lang w:bidi="ar"/>
              </w:rPr>
              <w:t>旱厕，施工人员生活污水用作周边绿化，实现了无废水排放。项目在施工现场设置了隔油沉淀池一座，收集施工中所排放的各类废水，废水经隔油沉淀后，作为施工用水重复使用。</w:t>
            </w:r>
          </w:p>
          <w:p>
            <w:pPr>
              <w:keepNext w:val="0"/>
              <w:keepLines w:val="0"/>
              <w:pageBreakBefore w:val="0"/>
              <w:widowControl/>
              <w:numPr>
                <w:ilvl w:val="0"/>
                <w:numId w:val="5"/>
              </w:numPr>
              <w:shd w:val="clear" w:color="auto" w:fill="auto"/>
              <w:kinsoku/>
              <w:wordWrap/>
              <w:overflowPunct/>
              <w:topLinePunct w:val="0"/>
              <w:bidi w:val="0"/>
              <w:spacing w:line="240" w:lineRule="auto"/>
              <w:ind w:left="0"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bidi="ar"/>
              </w:rPr>
              <w:t>声环境保护措施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240" w:lineRule="auto"/>
              <w:ind w:leftChars="0" w:right="0" w:firstLine="420" w:firstLineChars="200"/>
              <w:textAlignment w:val="auto"/>
              <w:rPr>
                <w:rFonts w:hint="eastAsia" w:ascii="Times New Roman" w:hAnsi="Times New Roman" w:cs="Times New Roman" w:eastAsiaTheme="minorEastAsia"/>
                <w:color w:val="000000"/>
                <w:kern w:val="0"/>
                <w:sz w:val="21"/>
                <w:szCs w:val="21"/>
                <w:highlight w:val="none"/>
                <w:lang w:eastAsia="zh-CN" w:bidi="ar"/>
              </w:rPr>
            </w:pPr>
            <w:r>
              <w:rPr>
                <w:rFonts w:hint="default" w:ascii="Times New Roman" w:hAnsi="Times New Roman" w:cs="Times New Roman"/>
                <w:color w:val="000000"/>
                <w:kern w:val="0"/>
                <w:sz w:val="21"/>
                <w:szCs w:val="21"/>
                <w:highlight w:val="none"/>
                <w:lang w:val="en-US" w:eastAsia="zh-CN" w:bidi="ar"/>
              </w:rPr>
              <w:t>项目</w:t>
            </w:r>
            <w:r>
              <w:rPr>
                <w:rFonts w:hint="default" w:ascii="Times New Roman" w:hAnsi="Times New Roman" w:cs="Times New Roman"/>
                <w:color w:val="000000"/>
                <w:kern w:val="0"/>
                <w:sz w:val="21"/>
                <w:szCs w:val="21"/>
                <w:highlight w:val="none"/>
                <w:lang w:bidi="ar"/>
              </w:rPr>
              <w:t>施工期间</w:t>
            </w:r>
            <w:r>
              <w:rPr>
                <w:rFonts w:hint="default" w:ascii="Times New Roman" w:hAnsi="Times New Roman" w:cs="Times New Roman"/>
                <w:color w:val="000000"/>
                <w:kern w:val="0"/>
                <w:sz w:val="21"/>
                <w:szCs w:val="21"/>
                <w:highlight w:val="none"/>
                <w:lang w:val="en-US" w:eastAsia="zh-CN" w:bidi="ar"/>
              </w:rPr>
              <w:t>落实了环评及其批复的要求</w:t>
            </w:r>
            <w:r>
              <w:rPr>
                <w:rFonts w:hint="default" w:ascii="Times New Roman" w:hAnsi="Times New Roman" w:cs="Times New Roman"/>
                <w:color w:val="000000"/>
                <w:kern w:val="0"/>
                <w:sz w:val="21"/>
                <w:szCs w:val="21"/>
                <w:highlight w:val="none"/>
                <w:lang w:bidi="ar"/>
              </w:rPr>
              <w:t>，项目施工过程中建设单位施工严格执行国家《建筑施工场界环境噪声排放标准》（GB12523-2011）要求的有关规定。施工机械选型时选用低噪声的设备，对施工现场进行了合理布局，避免在同一地点安排大量动力机械设备，以避免局部声级过高。施工单位合理安排施工作业时间</w:t>
            </w:r>
            <w:r>
              <w:rPr>
                <w:rFonts w:hint="eastAsia" w:ascii="Times New Roman" w:hAnsi="Times New Roman" w:cs="Times New Roman"/>
                <w:color w:val="000000"/>
                <w:kern w:val="0"/>
                <w:sz w:val="21"/>
                <w:szCs w:val="21"/>
                <w:highlight w:val="none"/>
                <w:lang w:eastAsia="zh-CN" w:bidi="ar"/>
              </w:rPr>
              <w:t>。</w:t>
            </w:r>
          </w:p>
          <w:p>
            <w:pPr>
              <w:keepNext w:val="0"/>
              <w:keepLines w:val="0"/>
              <w:pageBreakBefore w:val="0"/>
              <w:widowControl/>
              <w:shd w:val="clear" w:color="auto" w:fill="auto"/>
              <w:kinsoku/>
              <w:wordWrap/>
              <w:overflowPunct/>
              <w:topLinePunct w:val="0"/>
              <w:bidi w:val="0"/>
              <w:spacing w:line="240" w:lineRule="auto"/>
              <w:ind w:leftChars="0" w:right="0" w:firstLine="422" w:firstLineChars="200"/>
              <w:textAlignment w:val="auto"/>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4、</w:t>
            </w:r>
            <w:r>
              <w:rPr>
                <w:rFonts w:hint="default" w:ascii="Times New Roman" w:hAnsi="Times New Roman" w:cs="Times New Roman"/>
                <w:b/>
                <w:bCs/>
                <w:color w:val="000000"/>
                <w:kern w:val="0"/>
                <w:sz w:val="21"/>
                <w:szCs w:val="21"/>
                <w:highlight w:val="none"/>
                <w:lang w:bidi="ar"/>
              </w:rPr>
              <w:t>固体废物防治措施</w:t>
            </w:r>
          </w:p>
          <w:p>
            <w:pPr>
              <w:keepNext w:val="0"/>
              <w:keepLines w:val="0"/>
              <w:pageBreakBefore w:val="0"/>
              <w:widowControl/>
              <w:shd w:val="clear" w:color="auto" w:fill="auto"/>
              <w:kinsoku/>
              <w:wordWrap/>
              <w:overflowPunct/>
              <w:topLinePunct w:val="0"/>
              <w:bidi w:val="0"/>
              <w:spacing w:line="240" w:lineRule="auto"/>
              <w:ind w:left="0" w:leftChars="0" w:right="0" w:rightChars="0" w:firstLine="420" w:firstLineChars="200"/>
              <w:textAlignment w:val="auto"/>
              <w:rPr>
                <w:rFonts w:hint="default" w:ascii="Times New Roman" w:hAnsi="Times New Roman" w:cs="Times New Roman" w:eastAsiaTheme="minorEastAsia"/>
                <w:color w:val="000000"/>
                <w:kern w:val="2"/>
                <w:sz w:val="21"/>
                <w:szCs w:val="21"/>
                <w:highlight w:val="yellow"/>
                <w:lang w:val="en-US" w:eastAsia="zh-CN" w:bidi="ar-SA"/>
              </w:rPr>
            </w:pPr>
            <w:r>
              <w:rPr>
                <w:rFonts w:hint="default" w:ascii="Times New Roman" w:hAnsi="Times New Roman" w:cs="Times New Roman"/>
                <w:color w:val="000000"/>
                <w:kern w:val="0"/>
                <w:sz w:val="21"/>
                <w:szCs w:val="21"/>
                <w:highlight w:val="none"/>
                <w:lang w:val="en-US" w:eastAsia="zh-CN" w:bidi="ar"/>
              </w:rPr>
              <w:t>项目</w:t>
            </w:r>
            <w:r>
              <w:rPr>
                <w:rFonts w:hint="default" w:ascii="Times New Roman" w:hAnsi="Times New Roman" w:cs="Times New Roman"/>
                <w:color w:val="000000"/>
                <w:kern w:val="0"/>
                <w:sz w:val="21"/>
                <w:szCs w:val="21"/>
                <w:highlight w:val="none"/>
                <w:lang w:bidi="ar"/>
              </w:rPr>
              <w:t>施工期间</w:t>
            </w:r>
            <w:r>
              <w:rPr>
                <w:rFonts w:hint="default" w:ascii="Times New Roman" w:hAnsi="Times New Roman" w:cs="Times New Roman"/>
                <w:color w:val="000000"/>
                <w:kern w:val="0"/>
                <w:sz w:val="21"/>
                <w:szCs w:val="21"/>
                <w:highlight w:val="none"/>
                <w:lang w:val="en-US" w:eastAsia="zh-CN" w:bidi="ar"/>
              </w:rPr>
              <w:t>落实了环评及其批复的要求</w:t>
            </w:r>
            <w:r>
              <w:rPr>
                <w:rFonts w:hint="default" w:ascii="Times New Roman" w:hAnsi="Times New Roman" w:cs="Times New Roman"/>
                <w:color w:val="000000"/>
                <w:kern w:val="0"/>
                <w:sz w:val="21"/>
                <w:szCs w:val="21"/>
                <w:highlight w:val="none"/>
                <w:lang w:bidi="ar"/>
              </w:rPr>
              <w:t>，施工期</w:t>
            </w:r>
            <w:r>
              <w:rPr>
                <w:rFonts w:hint="default" w:ascii="Times New Roman" w:hAnsi="Times New Roman" w:cs="Times New Roman"/>
                <w:color w:val="000000"/>
                <w:kern w:val="0"/>
                <w:sz w:val="21"/>
                <w:szCs w:val="21"/>
                <w:highlight w:val="none"/>
                <w:lang w:val="en-US" w:eastAsia="zh-CN" w:bidi="ar"/>
              </w:rPr>
              <w:t>产生的</w:t>
            </w:r>
            <w:r>
              <w:rPr>
                <w:rFonts w:hint="default" w:ascii="Times New Roman" w:hAnsi="Times New Roman" w:cs="Times New Roman"/>
                <w:color w:val="000000"/>
                <w:kern w:val="0"/>
                <w:sz w:val="21"/>
                <w:szCs w:val="21"/>
                <w:highlight w:val="none"/>
                <w:lang w:bidi="ar"/>
              </w:rPr>
              <w:t>生活垃圾袋装后交由环卫部门处理</w:t>
            </w:r>
            <w:r>
              <w:rPr>
                <w:rFonts w:hint="default"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highlight w:val="none"/>
                <w:lang w:bidi="ar"/>
              </w:rPr>
              <w:t>对施工期间产生的建筑垃圾进行了分类收集并在固定地点集中暂存，建设施工期的建筑垃圾经妥善收集</w:t>
            </w:r>
            <w:r>
              <w:rPr>
                <w:rFonts w:hint="default" w:ascii="Times New Roman" w:hAnsi="Times New Roman" w:cs="Times New Roman"/>
                <w:color w:val="000000"/>
                <w:kern w:val="0"/>
                <w:sz w:val="21"/>
                <w:szCs w:val="21"/>
                <w:highlight w:val="none"/>
                <w:lang w:val="en-US" w:eastAsia="zh-CN" w:bidi="ar"/>
              </w:rPr>
              <w:t>后</w:t>
            </w:r>
            <w:r>
              <w:rPr>
                <w:rFonts w:hint="default" w:ascii="Times New Roman" w:hAnsi="Times New Roman" w:cs="Times New Roman"/>
                <w:color w:val="000000"/>
                <w:kern w:val="0"/>
                <w:sz w:val="21"/>
                <w:szCs w:val="21"/>
                <w:highlight w:val="none"/>
                <w:lang w:bidi="ar"/>
              </w:rPr>
              <w:t>清运至城市市容卫生管理部门指定地点处置。施工过程中产生损坏的光伏组件由生产厂家直接收回。</w:t>
            </w:r>
            <w:r>
              <w:rPr>
                <w:rFonts w:hint="default" w:ascii="Times New Roman" w:hAnsi="Times New Roman" w:cs="Times New Roman"/>
                <w:color w:val="000000"/>
                <w:kern w:val="0"/>
                <w:sz w:val="21"/>
                <w:szCs w:val="21"/>
                <w:highlight w:val="none"/>
                <w:lang w:val="en-US" w:eastAsia="zh-CN" w:bidi="ar"/>
              </w:rPr>
              <w:t>项目</w:t>
            </w:r>
            <w:r>
              <w:rPr>
                <w:rFonts w:hint="default" w:ascii="Times New Roman" w:hAnsi="Times New Roman" w:cs="Times New Roman"/>
                <w:color w:val="000000"/>
                <w:kern w:val="0"/>
                <w:sz w:val="21"/>
                <w:szCs w:val="21"/>
                <w:highlight w:val="none"/>
                <w:lang w:bidi="ar"/>
              </w:rPr>
              <w:t>在施工过程中加强了管理，并在工程结束时及时清理现场，采取绿化恢复植被等措施，减轻了施工对环境造</w:t>
            </w:r>
            <w:r>
              <w:rPr>
                <w:rFonts w:hint="default" w:ascii="Times New Roman" w:hAnsi="Times New Roman" w:eastAsia="宋体" w:cs="Times New Roman"/>
                <w:color w:val="000000"/>
                <w:kern w:val="0"/>
                <w:sz w:val="21"/>
                <w:szCs w:val="21"/>
                <w:highlight w:val="none"/>
                <w:lang w:bidi="ar"/>
              </w:rPr>
              <w:t>成的</w:t>
            </w:r>
            <w:r>
              <w:rPr>
                <w:rFonts w:hint="default" w:ascii="Times New Roman" w:hAnsi="Times New Roman" w:eastAsia="宋体" w:cs="Times New Roman"/>
                <w:color w:val="000000"/>
                <w:kern w:val="0"/>
                <w:sz w:val="21"/>
                <w:szCs w:val="21"/>
                <w:highlight w:val="none"/>
                <w:lang w:val="en-US" w:eastAsia="zh-CN" w:bidi="ar"/>
              </w:rPr>
              <w:t>不良</w:t>
            </w:r>
            <w:r>
              <w:rPr>
                <w:rFonts w:hint="default" w:ascii="Times New Roman" w:hAnsi="Times New Roman" w:eastAsia="宋体" w:cs="Times New Roman"/>
                <w:color w:val="000000"/>
                <w:kern w:val="0"/>
                <w:sz w:val="21"/>
                <w:szCs w:val="21"/>
                <w:highlight w:val="none"/>
                <w:lang w:bidi="ar"/>
              </w:rPr>
              <w:t>影响</w:t>
            </w:r>
            <w:r>
              <w:rPr>
                <w:rFonts w:hint="default" w:ascii="Times New Roman" w:hAnsi="Times New Roman" w:cs="Times New Roman"/>
                <w:color w:val="000000"/>
                <w:kern w:val="0"/>
                <w:sz w:val="21"/>
                <w:szCs w:val="21"/>
                <w:highlight w:val="none"/>
                <w:lang w:bidi="ar"/>
              </w:rPr>
              <w:t>。</w:t>
            </w:r>
          </w:p>
        </w:tc>
        <w:tc>
          <w:tcPr>
            <w:tcW w:w="119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cs="Times New Roman" w:eastAsiaTheme="minorEastAsia"/>
                <w:kern w:val="0"/>
                <w:sz w:val="21"/>
                <w:szCs w:val="21"/>
                <w:highlight w:val="yellow"/>
                <w:lang w:val="zh-CN" w:eastAsia="zh-CN" w:bidi="ar-SA"/>
              </w:rPr>
            </w:pPr>
            <w:r>
              <w:rPr>
                <w:rFonts w:hint="default" w:ascii="Times New Roman" w:hAnsi="Times New Roman" w:cs="Times New Roman"/>
                <w:kern w:val="0"/>
                <w:sz w:val="21"/>
                <w:szCs w:val="21"/>
                <w:highlight w:val="none"/>
                <w:lang w:val="zh-CN"/>
              </w:rPr>
              <w:t>通过施工期采取的环保措施，使</w:t>
            </w:r>
            <w:r>
              <w:rPr>
                <w:rFonts w:hint="default" w:ascii="Times New Roman" w:hAnsi="Times New Roman" w:eastAsia="宋体" w:cs="Times New Roman"/>
                <w:color w:val="000000"/>
                <w:kern w:val="0"/>
                <w:sz w:val="21"/>
                <w:szCs w:val="21"/>
                <w:highlight w:val="none"/>
                <w:lang w:eastAsia="zh-CN"/>
              </w:rPr>
              <w:t>废水、废气、固废均得到妥善有效的处置</w:t>
            </w:r>
            <w:r>
              <w:rPr>
                <w:rFonts w:hint="eastAsia"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rPr>
              <w:t>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8" w:type="dxa"/>
            <w:vMerge w:val="continue"/>
            <w:vAlign w:val="center"/>
          </w:tcPr>
          <w:p>
            <w:pPr>
              <w:pStyle w:val="114"/>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bidi="ar-SA"/>
              </w:rPr>
            </w:pPr>
          </w:p>
        </w:tc>
        <w:tc>
          <w:tcPr>
            <w:tcW w:w="1146"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b/>
                <w:bCs/>
                <w:kern w:val="0"/>
                <w:sz w:val="21"/>
                <w:szCs w:val="21"/>
                <w:highlight w:val="none"/>
              </w:rPr>
              <w:t>社会影响</w:t>
            </w:r>
          </w:p>
        </w:tc>
        <w:tc>
          <w:tcPr>
            <w:tcW w:w="2440"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rPr>
              <w:t>/</w:t>
            </w:r>
          </w:p>
        </w:tc>
        <w:tc>
          <w:tcPr>
            <w:tcW w:w="3723"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w:t>
            </w:r>
          </w:p>
        </w:tc>
        <w:tc>
          <w:tcPr>
            <w:tcW w:w="1196" w:type="dxa"/>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cs="Times New Roman" w:eastAsiaTheme="minorEastAsia"/>
                <w:kern w:val="0"/>
                <w:sz w:val="21"/>
                <w:szCs w:val="21"/>
                <w:highlight w:val="none"/>
                <w:lang w:val="zh-CN" w:eastAsia="zh-CN" w:bidi="ar-SA"/>
              </w:rPr>
            </w:pPr>
            <w:r>
              <w:rPr>
                <w:rFonts w:hint="default" w:ascii="Times New Roman" w:hAnsi="Times New Roman" w:eastAsia="宋体" w:cs="Times New Roman"/>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68" w:type="dxa"/>
            <w:vMerge w:val="restart"/>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r>
              <w:rPr>
                <w:rFonts w:hint="default" w:ascii="Times New Roman" w:hAnsi="Times New Roman" w:cs="Times New Roman"/>
                <w:b/>
                <w:bCs/>
                <w:color w:val="auto"/>
                <w:kern w:val="0"/>
                <w:sz w:val="21"/>
                <w:szCs w:val="21"/>
                <w:highlight w:val="none"/>
              </w:rPr>
              <w:t>运行</w:t>
            </w:r>
            <w:r>
              <w:rPr>
                <w:rFonts w:hint="default" w:ascii="Times New Roman" w:hAnsi="Times New Roman" w:cs="Times New Roman"/>
                <w:b/>
                <w:bCs/>
                <w:color w:val="auto"/>
                <w:kern w:val="0"/>
                <w:sz w:val="21"/>
                <w:szCs w:val="21"/>
                <w:highlight w:val="none"/>
                <w:lang w:eastAsia="zh-CN"/>
              </w:rPr>
              <w:t>期</w:t>
            </w:r>
          </w:p>
        </w:tc>
        <w:tc>
          <w:tcPr>
            <w:tcW w:w="1146" w:type="dxa"/>
            <w:vAlign w:val="center"/>
          </w:tcPr>
          <w:p>
            <w:pPr>
              <w:pStyle w:val="114"/>
              <w:spacing w:line="240" w:lineRule="auto"/>
              <w:ind w:firstLine="0" w:firstLineChars="0"/>
              <w:jc w:val="center"/>
              <w:rPr>
                <w:rFonts w:hint="default" w:ascii="Times New Roman" w:hAnsi="Times New Roman" w:cs="Times New Roman"/>
                <w:b/>
                <w:bCs/>
                <w:kern w:val="0"/>
                <w:sz w:val="21"/>
                <w:szCs w:val="21"/>
                <w:highlight w:val="yellow"/>
              </w:rPr>
            </w:pPr>
            <w:r>
              <w:rPr>
                <w:rFonts w:hint="default" w:ascii="Times New Roman" w:hAnsi="Times New Roman" w:cs="Times New Roman"/>
                <w:b/>
                <w:bCs/>
                <w:kern w:val="0"/>
                <w:sz w:val="21"/>
                <w:szCs w:val="21"/>
                <w:highlight w:val="none"/>
              </w:rPr>
              <w:t>生态影响</w:t>
            </w:r>
          </w:p>
        </w:tc>
        <w:tc>
          <w:tcPr>
            <w:tcW w:w="2440" w:type="dxa"/>
            <w:vAlign w:val="center"/>
          </w:tcPr>
          <w:p>
            <w:pPr>
              <w:widowControl/>
              <w:shd w:val="clear" w:color="auto" w:fill="auto"/>
              <w:spacing w:line="240" w:lineRule="auto"/>
              <w:ind w:firstLine="420" w:firstLineChars="200"/>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加强人员管理，严禁随意破坏项目周边地表植被、严禁扑杀野生动物。</w:t>
            </w:r>
          </w:p>
          <w:p>
            <w:pPr>
              <w:widowControl/>
              <w:shd w:val="clear" w:color="auto" w:fill="auto"/>
              <w:spacing w:line="240" w:lineRule="auto"/>
              <w:ind w:firstLine="420" w:firstLineChars="200"/>
              <w:rPr>
                <w:rFonts w:hint="default" w:ascii="Times New Roman" w:hAnsi="Times New Roman" w:cs="Times New Roman" w:eastAsiaTheme="minorEastAsia"/>
                <w:kern w:val="0"/>
                <w:sz w:val="21"/>
                <w:szCs w:val="21"/>
                <w:highlight w:val="yellow"/>
                <w:lang w:val="en-US" w:eastAsia="zh-CN" w:bidi="ar-SA"/>
              </w:rPr>
            </w:pPr>
            <w:r>
              <w:rPr>
                <w:rFonts w:hint="default" w:ascii="Times New Roman" w:hAnsi="Times New Roman" w:cs="Times New Roman"/>
                <w:color w:val="auto"/>
                <w:kern w:val="0"/>
                <w:sz w:val="21"/>
                <w:szCs w:val="21"/>
                <w:highlight w:val="none"/>
                <w:lang w:bidi="ar"/>
              </w:rPr>
              <w:t>加强人员管理，严禁扑杀野生水生动物。</w:t>
            </w:r>
          </w:p>
        </w:tc>
        <w:tc>
          <w:tcPr>
            <w:tcW w:w="3723" w:type="dxa"/>
            <w:vAlign w:val="center"/>
          </w:tcPr>
          <w:p>
            <w:pPr>
              <w:widowControl/>
              <w:shd w:val="clear" w:color="auto" w:fill="auto"/>
              <w:spacing w:line="240" w:lineRule="auto"/>
              <w:ind w:firstLine="420" w:firstLineChars="200"/>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①</w:t>
            </w:r>
            <w:r>
              <w:rPr>
                <w:rFonts w:hint="eastAsia" w:ascii="Times New Roman" w:hAnsi="Times New Roman" w:cs="Times New Roman"/>
                <w:color w:val="auto"/>
                <w:kern w:val="0"/>
                <w:sz w:val="21"/>
                <w:szCs w:val="21"/>
                <w:highlight w:val="none"/>
                <w:lang w:val="en-US" w:eastAsia="zh-CN" w:bidi="ar"/>
              </w:rPr>
              <w:t>塌陷区光伏铺设方式</w:t>
            </w:r>
          </w:p>
          <w:p>
            <w:pPr>
              <w:widowControl/>
              <w:shd w:val="clear" w:color="auto" w:fill="auto"/>
              <w:spacing w:line="240" w:lineRule="auto"/>
              <w:ind w:firstLine="420" w:firstLineChars="200"/>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塌陷区</w:t>
            </w:r>
            <w:r>
              <w:rPr>
                <w:rFonts w:hint="default" w:ascii="Times New Roman" w:hAnsi="Times New Roman" w:cs="Times New Roman"/>
                <w:color w:val="auto"/>
                <w:kern w:val="0"/>
                <w:sz w:val="21"/>
                <w:szCs w:val="21"/>
                <w:highlight w:val="none"/>
                <w:lang w:bidi="ar"/>
              </w:rPr>
              <w:t>水面漂浮电站</w:t>
            </w:r>
            <w:r>
              <w:rPr>
                <w:rFonts w:hint="eastAsia" w:ascii="Times New Roman" w:hAnsi="Times New Roman" w:cs="Times New Roman"/>
                <w:color w:val="auto"/>
                <w:kern w:val="0"/>
                <w:sz w:val="21"/>
                <w:szCs w:val="21"/>
                <w:highlight w:val="none"/>
                <w:lang w:val="en-US" w:eastAsia="zh-CN" w:bidi="ar"/>
              </w:rPr>
              <w:t>以</w:t>
            </w:r>
            <w:r>
              <w:rPr>
                <w:rFonts w:hint="default" w:ascii="Times New Roman" w:hAnsi="Times New Roman" w:cs="Times New Roman"/>
                <w:color w:val="auto"/>
                <w:kern w:val="0"/>
                <w:sz w:val="21"/>
                <w:szCs w:val="21"/>
                <w:highlight w:val="none"/>
                <w:lang w:bidi="ar"/>
              </w:rPr>
              <w:t>固定支架光伏阵列的方式，在阵列区留有一定的水面空间，留有一定的阳光和通道，并预留渔业养殖所需要的增氧设备空间，以及未来渔业捕捞等设施及通道等，以满足渔业养殖需要。</w:t>
            </w:r>
          </w:p>
          <w:p>
            <w:pPr>
              <w:widowControl/>
              <w:shd w:val="clear" w:color="auto" w:fill="auto"/>
              <w:spacing w:line="240" w:lineRule="auto"/>
              <w:ind w:firstLine="420" w:firstLineChars="200"/>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②</w:t>
            </w:r>
            <w:r>
              <w:rPr>
                <w:rFonts w:hint="default" w:ascii="Times New Roman" w:hAnsi="Times New Roman" w:cs="Times New Roman"/>
                <w:color w:val="auto"/>
                <w:kern w:val="0"/>
                <w:sz w:val="21"/>
                <w:szCs w:val="21"/>
                <w:highlight w:val="none"/>
                <w:lang w:bidi="ar"/>
              </w:rPr>
              <w:t>日常检修维护</w:t>
            </w:r>
          </w:p>
          <w:p>
            <w:pPr>
              <w:widowControl/>
              <w:shd w:val="clear" w:color="auto" w:fill="auto"/>
              <w:spacing w:line="240" w:lineRule="auto"/>
              <w:ind w:firstLine="420" w:firstLineChars="200"/>
              <w:rPr>
                <w:rFonts w:hint="default" w:ascii="Times New Roman" w:hAnsi="Times New Roman" w:eastAsia="宋体" w:cs="Times New Roman"/>
                <w:kern w:val="0"/>
                <w:sz w:val="21"/>
                <w:szCs w:val="21"/>
                <w:highlight w:val="yellow"/>
                <w:lang w:val="en-US" w:eastAsia="zh-CN" w:bidi="ar-SA"/>
              </w:rPr>
            </w:pPr>
            <w:r>
              <w:rPr>
                <w:rFonts w:hint="default" w:ascii="Times New Roman" w:hAnsi="Times New Roman" w:cs="Times New Roman"/>
                <w:color w:val="auto"/>
                <w:kern w:val="0"/>
                <w:sz w:val="21"/>
                <w:szCs w:val="21"/>
                <w:highlight w:val="none"/>
                <w:lang w:bidi="ar"/>
              </w:rPr>
              <w:t>本项目光伏厂区位于塌陷区水面，需要在光伏厂区配备小船等设备，用于平时维护，无需大型机器船只用于运营检修，对水体、养殖影响极小。</w:t>
            </w:r>
          </w:p>
        </w:tc>
        <w:tc>
          <w:tcPr>
            <w:tcW w:w="119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kern w:val="0"/>
                <w:sz w:val="21"/>
                <w:szCs w:val="21"/>
                <w:highlight w:val="yellow"/>
                <w:lang w:val="zh-CN" w:eastAsia="zh-CN" w:bidi="ar-SA"/>
              </w:rPr>
            </w:pPr>
            <w:r>
              <w:rPr>
                <w:color w:val="000000"/>
                <w:kern w:val="0"/>
                <w:sz w:val="21"/>
                <w:szCs w:val="21"/>
                <w:highlight w:val="none"/>
                <w:lang w:bidi="ar"/>
              </w:rPr>
              <w:t>通过</w:t>
            </w:r>
            <w:r>
              <w:rPr>
                <w:rFonts w:hint="eastAsia"/>
                <w:color w:val="000000"/>
                <w:kern w:val="0"/>
                <w:sz w:val="21"/>
                <w:szCs w:val="21"/>
                <w:highlight w:val="none"/>
                <w:lang w:val="en-US" w:eastAsia="zh-CN" w:bidi="ar"/>
              </w:rPr>
              <w:t>合理铺设光伏阵列，</w:t>
            </w:r>
            <w:r>
              <w:rPr>
                <w:color w:val="000000"/>
                <w:kern w:val="0"/>
                <w:sz w:val="21"/>
                <w:szCs w:val="21"/>
                <w:highlight w:val="none"/>
                <w:lang w:bidi="ar"/>
              </w:rPr>
              <w:t>项目</w:t>
            </w:r>
            <w:r>
              <w:rPr>
                <w:rFonts w:hint="eastAsia"/>
                <w:color w:val="000000"/>
                <w:kern w:val="0"/>
                <w:sz w:val="21"/>
                <w:szCs w:val="21"/>
                <w:highlight w:val="none"/>
                <w:lang w:val="en-US" w:eastAsia="zh-CN" w:bidi="ar"/>
              </w:rPr>
              <w:t>运行期</w:t>
            </w:r>
            <w:r>
              <w:rPr>
                <w:color w:val="000000"/>
                <w:kern w:val="0"/>
                <w:sz w:val="21"/>
                <w:szCs w:val="21"/>
                <w:highlight w:val="none"/>
                <w:lang w:bidi="ar"/>
              </w:rPr>
              <w:t>对塌陷区渔业养殖活动不利影响极大程度的降低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9" w:hRule="atLeast"/>
        </w:trPr>
        <w:tc>
          <w:tcPr>
            <w:tcW w:w="568" w:type="dxa"/>
            <w:vMerge w:val="continue"/>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sz w:val="21"/>
                <w:szCs w:val="21"/>
              </w:rPr>
            </w:pPr>
          </w:p>
        </w:tc>
        <w:tc>
          <w:tcPr>
            <w:tcW w:w="114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eastAsiaTheme="minorEastAsia"/>
                <w:b/>
                <w:bCs/>
                <w:kern w:val="0"/>
                <w:sz w:val="21"/>
                <w:szCs w:val="21"/>
                <w:highlight w:val="none"/>
                <w:lang w:val="en-US" w:eastAsia="zh-CN"/>
              </w:rPr>
            </w:pPr>
            <w:r>
              <w:rPr>
                <w:rFonts w:hint="eastAsia" w:ascii="Times New Roman" w:hAnsi="Times New Roman" w:cs="Times New Roman"/>
                <w:b/>
                <w:bCs/>
                <w:kern w:val="0"/>
                <w:sz w:val="21"/>
                <w:szCs w:val="21"/>
                <w:highlight w:val="none"/>
                <w:lang w:val="en-US" w:eastAsia="zh-CN"/>
              </w:rPr>
              <w:t>污染影响</w:t>
            </w:r>
          </w:p>
        </w:tc>
        <w:tc>
          <w:tcPr>
            <w:tcW w:w="2440" w:type="dxa"/>
            <w:vAlign w:val="center"/>
          </w:tcPr>
          <w:p>
            <w:pPr>
              <w:widowControl/>
              <w:shd w:val="clear" w:color="auto" w:fill="auto"/>
              <w:spacing w:line="240" w:lineRule="auto"/>
              <w:ind w:firstLine="462" w:firstLineChars="200"/>
              <w:jc w:val="left"/>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spacing w:val="10"/>
                <w:sz w:val="21"/>
                <w:szCs w:val="21"/>
                <w:highlight w:val="none"/>
                <w:lang w:val="en-US" w:eastAsia="zh-CN"/>
              </w:rPr>
              <w:t>1、</w:t>
            </w:r>
            <w:r>
              <w:rPr>
                <w:rFonts w:hint="default" w:ascii="Times New Roman" w:hAnsi="Times New Roman" w:cs="Times New Roman"/>
                <w:b/>
                <w:color w:val="000000"/>
                <w:kern w:val="0"/>
                <w:sz w:val="21"/>
                <w:szCs w:val="21"/>
                <w:highlight w:val="none"/>
                <w:lang w:bidi="ar"/>
              </w:rPr>
              <w:t>水环境保护措施</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项目太阳能电池板清洗水源直接取自于塌陷区内，</w:t>
            </w:r>
            <w:r>
              <w:rPr>
                <w:rFonts w:hint="eastAsia" w:ascii="Times New Roman" w:hAnsi="Times New Roman" w:cs="Times New Roman"/>
                <w:color w:val="000000"/>
                <w:kern w:val="0"/>
                <w:sz w:val="21"/>
                <w:szCs w:val="21"/>
                <w:highlight w:val="none"/>
                <w:lang w:bidi="ar"/>
              </w:rPr>
              <w:t>光伏组件冲洗为局部间断性冲洗，光伏组件清洗废水主要污染物为少量SS，清洗废水经组件流入塌陷区，不进行收集。</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宋体" w:cs="Times New Roman"/>
                <w:b/>
                <w:bCs/>
                <w:color w:val="000000"/>
                <w:kern w:val="0"/>
                <w:sz w:val="21"/>
                <w:szCs w:val="21"/>
                <w:highlight w:val="none"/>
                <w:lang w:val="en-US" w:eastAsia="zh-CN" w:bidi="ar"/>
              </w:rPr>
            </w:pPr>
            <w:r>
              <w:rPr>
                <w:rFonts w:hint="default" w:ascii="Times New Roman" w:hAnsi="Times New Roman" w:eastAsia="宋体" w:cs="Times New Roman"/>
                <w:b/>
                <w:bCs/>
                <w:color w:val="000000"/>
                <w:kern w:val="0"/>
                <w:sz w:val="21"/>
                <w:szCs w:val="21"/>
                <w:highlight w:val="none"/>
                <w:lang w:val="en-US" w:eastAsia="zh-CN" w:bidi="ar"/>
              </w:rPr>
              <w:t>2、声环境保护措施</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cs="Times New Roman"/>
                <w:color w:val="000000"/>
                <w:kern w:val="0"/>
                <w:sz w:val="21"/>
                <w:szCs w:val="21"/>
                <w:highlight w:val="none"/>
                <w:lang w:bidi="ar"/>
              </w:rPr>
            </w:pPr>
            <w:r>
              <w:rPr>
                <w:rFonts w:hint="eastAsia" w:ascii="Times New Roman" w:hAnsi="Times New Roman" w:cs="Times New Roman"/>
                <w:color w:val="000000"/>
                <w:kern w:val="0"/>
                <w:sz w:val="21"/>
                <w:szCs w:val="21"/>
                <w:highlight w:val="none"/>
                <w:lang w:bidi="ar"/>
              </w:rPr>
              <w:t>2台220kV变压器选用低噪声设备</w:t>
            </w:r>
          </w:p>
          <w:p>
            <w:pPr>
              <w:widowControl/>
              <w:shd w:val="clear" w:color="auto" w:fill="auto"/>
              <w:spacing w:line="240" w:lineRule="auto"/>
              <w:ind w:firstLine="422" w:firstLineChars="200"/>
              <w:jc w:val="left"/>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3、</w:t>
            </w:r>
            <w:r>
              <w:rPr>
                <w:rFonts w:hint="default" w:ascii="Times New Roman" w:hAnsi="Times New Roman" w:cs="Times New Roman"/>
                <w:b/>
                <w:bCs/>
                <w:color w:val="000000"/>
                <w:kern w:val="0"/>
                <w:sz w:val="21"/>
                <w:szCs w:val="21"/>
                <w:highlight w:val="none"/>
                <w:lang w:bidi="ar"/>
              </w:rPr>
              <w:t>固体废物防治措施</w:t>
            </w:r>
          </w:p>
          <w:p>
            <w:pPr>
              <w:widowControl/>
              <w:shd w:val="clear" w:color="auto" w:fill="auto"/>
              <w:spacing w:line="240" w:lineRule="auto"/>
              <w:ind w:firstLine="420" w:firstLineChars="200"/>
              <w:jc w:val="left"/>
              <w:rPr>
                <w:rFonts w:hint="default" w:ascii="Times New Roman" w:hAnsi="Times New Roman" w:cs="Times New Roman" w:eastAsiaTheme="minorEastAsia"/>
                <w:b/>
                <w:bCs/>
                <w:kern w:val="0"/>
                <w:sz w:val="21"/>
                <w:szCs w:val="21"/>
                <w:highlight w:val="none"/>
                <w:lang w:val="en-US" w:eastAsia="zh-CN" w:bidi="ar-SA"/>
              </w:rPr>
            </w:pPr>
            <w:r>
              <w:rPr>
                <w:rFonts w:hint="eastAsia" w:ascii="Times New Roman" w:hAnsi="Times New Roman" w:cs="Times New Roman"/>
                <w:color w:val="000000"/>
                <w:kern w:val="0"/>
                <w:sz w:val="21"/>
                <w:szCs w:val="21"/>
                <w:highlight w:val="none"/>
                <w:lang w:bidi="ar"/>
              </w:rPr>
              <w:t>废旧太阳能电池板由设备厂家回收处理。</w:t>
            </w:r>
          </w:p>
        </w:tc>
        <w:tc>
          <w:tcPr>
            <w:tcW w:w="3723" w:type="dxa"/>
            <w:vAlign w:val="center"/>
          </w:tcPr>
          <w:p>
            <w:pPr>
              <w:widowControl/>
              <w:shd w:val="clear" w:color="auto" w:fill="auto"/>
              <w:spacing w:line="240" w:lineRule="auto"/>
              <w:ind w:firstLine="462" w:firstLineChars="200"/>
              <w:jc w:val="left"/>
              <w:rPr>
                <w:rFonts w:hint="default" w:ascii="Times New Roman" w:hAnsi="Times New Roman" w:cs="Times New Roman"/>
                <w:b/>
                <w:color w:val="000000"/>
                <w:kern w:val="0"/>
                <w:sz w:val="21"/>
                <w:szCs w:val="21"/>
                <w:highlight w:val="none"/>
                <w:lang w:bidi="ar"/>
              </w:rPr>
            </w:pPr>
            <w:r>
              <w:rPr>
                <w:rFonts w:hint="default" w:ascii="Times New Roman" w:hAnsi="Times New Roman" w:cs="Times New Roman"/>
                <w:b/>
                <w:color w:val="000000"/>
                <w:spacing w:val="10"/>
                <w:sz w:val="21"/>
                <w:szCs w:val="21"/>
                <w:highlight w:val="none"/>
                <w:lang w:val="en-US" w:eastAsia="zh-CN"/>
              </w:rPr>
              <w:t>1、</w:t>
            </w:r>
            <w:r>
              <w:rPr>
                <w:rFonts w:hint="default" w:ascii="Times New Roman" w:hAnsi="Times New Roman" w:cs="Times New Roman"/>
                <w:b/>
                <w:color w:val="000000"/>
                <w:kern w:val="0"/>
                <w:sz w:val="21"/>
                <w:szCs w:val="21"/>
                <w:highlight w:val="none"/>
                <w:lang w:bidi="ar"/>
              </w:rPr>
              <w:t>水环境保护措施</w:t>
            </w:r>
          </w:p>
          <w:p>
            <w:pPr>
              <w:widowControl/>
              <w:shd w:val="clear" w:color="auto" w:fill="auto"/>
              <w:spacing w:line="240" w:lineRule="auto"/>
              <w:ind w:firstLine="420" w:firstLineChars="200"/>
              <w:jc w:val="left"/>
              <w:rPr>
                <w:rFonts w:hint="default" w:ascii="Times New Roman" w:hAnsi="Times New Roman" w:cs="Times New Roman"/>
                <w:color w:val="000000"/>
                <w:kern w:val="0"/>
                <w:sz w:val="21"/>
                <w:szCs w:val="21"/>
                <w:highlight w:val="none"/>
                <w:lang w:bidi="ar"/>
              </w:rPr>
            </w:pPr>
            <w:r>
              <w:rPr>
                <w:rFonts w:hint="eastAsia" w:ascii="Times New Roman" w:hAnsi="Times New Roman" w:eastAsia="宋体" w:cs="Times New Roman"/>
                <w:color w:val="000000"/>
                <w:kern w:val="0"/>
                <w:sz w:val="21"/>
                <w:szCs w:val="21"/>
                <w:highlight w:val="none"/>
                <w:lang w:val="en-US" w:eastAsia="zh-CN" w:bidi="ar"/>
              </w:rPr>
              <w:t>运行期定期</w:t>
            </w:r>
            <w:r>
              <w:rPr>
                <w:rFonts w:hint="default" w:ascii="Times New Roman" w:hAnsi="Times New Roman" w:cs="Times New Roman"/>
                <w:color w:val="000000"/>
                <w:kern w:val="0"/>
                <w:sz w:val="21"/>
                <w:szCs w:val="21"/>
                <w:highlight w:val="none"/>
                <w:lang w:bidi="ar"/>
              </w:rPr>
              <w:t>对光伏组件上灰尘进行清洗，项目太阳能电池板清洗水源直接取自于塌陷区内，清洗废水经组件流入塌陷区；室内污水经站内设置的地埋式一体化污水处理装置处理后用于</w:t>
            </w:r>
            <w:r>
              <w:rPr>
                <w:rFonts w:hint="default" w:ascii="Times New Roman" w:hAnsi="Times New Roman" w:eastAsia="宋体" w:cs="Times New Roman"/>
                <w:color w:val="000000"/>
                <w:kern w:val="0"/>
                <w:sz w:val="21"/>
                <w:szCs w:val="21"/>
                <w:highlight w:val="none"/>
                <w:lang w:val="en-US" w:eastAsia="zh-CN" w:bidi="ar"/>
              </w:rPr>
              <w:t>站区绿化</w:t>
            </w:r>
            <w:r>
              <w:rPr>
                <w:rFonts w:hint="default" w:ascii="Times New Roman" w:hAnsi="Times New Roman" w:cs="Times New Roman"/>
                <w:color w:val="000000"/>
                <w:kern w:val="0"/>
                <w:sz w:val="21"/>
                <w:szCs w:val="21"/>
                <w:highlight w:val="none"/>
                <w:lang w:bidi="ar"/>
              </w:rPr>
              <w:t>。</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ind w:firstLine="422" w:firstLineChars="200"/>
              <w:jc w:val="left"/>
              <w:textAlignment w:val="auto"/>
              <w:rPr>
                <w:rFonts w:hint="default" w:ascii="Times New Roman" w:hAnsi="Times New Roman" w:eastAsia="宋体" w:cs="Times New Roman"/>
                <w:b/>
                <w:bCs/>
                <w:color w:val="000000"/>
                <w:kern w:val="0"/>
                <w:sz w:val="21"/>
                <w:szCs w:val="21"/>
                <w:highlight w:val="none"/>
                <w:lang w:val="en-US" w:eastAsia="zh-CN" w:bidi="ar"/>
              </w:rPr>
            </w:pPr>
            <w:r>
              <w:rPr>
                <w:rFonts w:hint="default" w:ascii="Times New Roman" w:hAnsi="Times New Roman" w:eastAsia="宋体" w:cs="Times New Roman"/>
                <w:b/>
                <w:bCs/>
                <w:color w:val="000000"/>
                <w:kern w:val="0"/>
                <w:sz w:val="21"/>
                <w:szCs w:val="21"/>
                <w:highlight w:val="none"/>
                <w:lang w:val="en-US" w:eastAsia="zh-CN" w:bidi="ar"/>
              </w:rPr>
              <w:t>2、声环境保护措施</w:t>
            </w:r>
          </w:p>
          <w:p>
            <w:pPr>
              <w:widowControl/>
              <w:shd w:val="clear" w:color="auto" w:fill="auto"/>
              <w:spacing w:line="240" w:lineRule="auto"/>
              <w:ind w:firstLine="420" w:firstLineChars="200"/>
              <w:jc w:val="left"/>
              <w:rPr>
                <w:rFonts w:hint="default" w:ascii="Times New Roman" w:hAnsi="Times New Roman" w:cs="Times New Roman"/>
                <w:color w:val="auto"/>
                <w:kern w:val="0"/>
                <w:sz w:val="21"/>
                <w:szCs w:val="21"/>
                <w:highlight w:val="none"/>
                <w:lang w:bidi="ar"/>
              </w:rPr>
            </w:pPr>
            <w:r>
              <w:rPr>
                <w:rFonts w:hint="eastAsia" w:ascii="Times New Roman" w:hAnsi="Times New Roman" w:cs="Times New Roman"/>
                <w:color w:val="auto"/>
                <w:kern w:val="0"/>
                <w:sz w:val="21"/>
                <w:szCs w:val="21"/>
                <w:highlight w:val="none"/>
                <w:lang w:val="en-US" w:eastAsia="zh-CN" w:bidi="ar"/>
              </w:rPr>
              <w:t>通过站内合理布局，主变底部安装隔振装置，管线连接为弹性连接等措施降低噪声排放</w:t>
            </w:r>
            <w:r>
              <w:rPr>
                <w:rFonts w:hint="default" w:ascii="Times New Roman" w:hAnsi="Times New Roman" w:cs="Times New Roman"/>
                <w:color w:val="auto"/>
                <w:kern w:val="0"/>
                <w:sz w:val="21"/>
                <w:szCs w:val="21"/>
                <w:highlight w:val="none"/>
                <w:lang w:bidi="ar"/>
              </w:rPr>
              <w:t>。</w:t>
            </w:r>
          </w:p>
          <w:p>
            <w:pPr>
              <w:widowControl/>
              <w:shd w:val="clear" w:color="auto" w:fill="auto"/>
              <w:spacing w:line="240" w:lineRule="auto"/>
              <w:ind w:firstLine="422" w:firstLineChars="200"/>
              <w:jc w:val="left"/>
              <w:rPr>
                <w:rFonts w:hint="default" w:ascii="Times New Roman" w:hAnsi="Times New Roman" w:cs="Times New Roman"/>
                <w:b/>
                <w:bCs/>
                <w:color w:val="000000"/>
                <w:kern w:val="0"/>
                <w:sz w:val="21"/>
                <w:szCs w:val="21"/>
                <w:highlight w:val="none"/>
                <w:lang w:bidi="ar"/>
              </w:rPr>
            </w:pPr>
            <w:r>
              <w:rPr>
                <w:rFonts w:hint="default" w:ascii="Times New Roman" w:hAnsi="Times New Roman" w:cs="Times New Roman"/>
                <w:b/>
                <w:bCs/>
                <w:color w:val="000000"/>
                <w:kern w:val="0"/>
                <w:sz w:val="21"/>
                <w:szCs w:val="21"/>
                <w:highlight w:val="none"/>
                <w:lang w:val="en-US" w:eastAsia="zh-CN" w:bidi="ar"/>
              </w:rPr>
              <w:t>3、</w:t>
            </w:r>
            <w:r>
              <w:rPr>
                <w:rFonts w:hint="default" w:ascii="Times New Roman" w:hAnsi="Times New Roman" w:cs="Times New Roman"/>
                <w:b/>
                <w:bCs/>
                <w:color w:val="000000"/>
                <w:kern w:val="0"/>
                <w:sz w:val="21"/>
                <w:szCs w:val="21"/>
                <w:highlight w:val="none"/>
                <w:lang w:bidi="ar"/>
              </w:rPr>
              <w:t>固体废物防治措施</w:t>
            </w:r>
          </w:p>
          <w:p>
            <w:pPr>
              <w:widowControl/>
              <w:shd w:val="clear" w:color="auto" w:fill="auto"/>
              <w:spacing w:line="240" w:lineRule="auto"/>
              <w:ind w:firstLine="420" w:firstLineChars="200"/>
              <w:jc w:val="left"/>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废旧光伏组件</w:t>
            </w:r>
            <w:r>
              <w:rPr>
                <w:rFonts w:hint="eastAsia" w:ascii="Times New Roman" w:hAnsi="Times New Roman" w:eastAsia="宋体" w:cs="Times New Roman"/>
                <w:color w:val="auto"/>
                <w:kern w:val="0"/>
                <w:sz w:val="21"/>
                <w:szCs w:val="21"/>
                <w:highlight w:val="none"/>
                <w:lang w:val="en-US" w:eastAsia="zh-CN" w:bidi="ar"/>
              </w:rPr>
              <w:t>堆放在站内东部废旧光伏暂存区，</w:t>
            </w:r>
            <w:r>
              <w:rPr>
                <w:rFonts w:hint="default" w:ascii="Times New Roman" w:hAnsi="Times New Roman" w:eastAsia="宋体" w:cs="Times New Roman"/>
                <w:color w:val="auto"/>
                <w:kern w:val="0"/>
                <w:sz w:val="21"/>
                <w:szCs w:val="21"/>
                <w:highlight w:val="none"/>
                <w:lang w:bidi="ar"/>
              </w:rPr>
              <w:t>集中暂存</w:t>
            </w:r>
            <w:r>
              <w:rPr>
                <w:rFonts w:hint="default" w:ascii="Times New Roman" w:hAnsi="Times New Roman" w:cs="Times New Roman"/>
                <w:color w:val="auto"/>
                <w:kern w:val="0"/>
                <w:sz w:val="21"/>
                <w:szCs w:val="21"/>
                <w:highlight w:val="none"/>
                <w:lang w:bidi="ar"/>
              </w:rPr>
              <w:t>后由设备厂家回收。</w:t>
            </w:r>
            <w:r>
              <w:rPr>
                <w:rFonts w:hint="default" w:ascii="Times New Roman" w:hAnsi="Times New Roman" w:cs="Times New Roman"/>
                <w:color w:val="auto"/>
                <w:kern w:val="0"/>
                <w:sz w:val="21"/>
                <w:szCs w:val="21"/>
                <w:highlight w:val="none"/>
                <w:lang w:val="en-US" w:eastAsia="zh-CN" w:bidi="ar"/>
              </w:rPr>
              <w:t>事故状态下产生的</w:t>
            </w:r>
            <w:r>
              <w:rPr>
                <w:rFonts w:hint="default" w:ascii="Times New Roman" w:hAnsi="Times New Roman" w:cs="Times New Roman"/>
                <w:color w:val="auto"/>
                <w:kern w:val="0"/>
                <w:sz w:val="21"/>
                <w:szCs w:val="21"/>
                <w:highlight w:val="none"/>
                <w:lang w:bidi="ar"/>
              </w:rPr>
              <w:t>废变压器油</w:t>
            </w:r>
            <w:r>
              <w:rPr>
                <w:rFonts w:hint="default" w:ascii="Times New Roman" w:hAnsi="Times New Roman" w:cs="Times New Roman"/>
                <w:color w:val="auto"/>
                <w:kern w:val="0"/>
                <w:sz w:val="21"/>
                <w:szCs w:val="21"/>
                <w:highlight w:val="none"/>
                <w:lang w:val="en-US" w:eastAsia="zh-CN" w:bidi="ar"/>
              </w:rPr>
              <w:t>进入主变下方</w:t>
            </w:r>
            <w:r>
              <w:rPr>
                <w:rFonts w:hint="default" w:ascii="Times New Roman" w:hAnsi="Times New Roman" w:cs="Times New Roman"/>
                <w:color w:val="auto"/>
                <w:sz w:val="21"/>
                <w:szCs w:val="21"/>
                <w:highlight w:val="none"/>
              </w:rPr>
              <w:t>100m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事故油池</w:t>
            </w:r>
            <w:r>
              <w:rPr>
                <w:rFonts w:hint="default" w:ascii="Times New Roman" w:hAnsi="Times New Roman" w:cs="Times New Roman"/>
                <w:color w:val="auto"/>
                <w:sz w:val="21"/>
                <w:szCs w:val="21"/>
                <w:highlight w:val="none"/>
                <w:lang w:val="en-US" w:eastAsia="zh-CN"/>
              </w:rPr>
              <w:t>中，经</w:t>
            </w:r>
            <w:r>
              <w:rPr>
                <w:rFonts w:hint="default" w:ascii="Times New Roman" w:hAnsi="Times New Roman" w:eastAsia="宋体" w:cs="Times New Roman"/>
                <w:color w:val="auto"/>
                <w:kern w:val="0"/>
                <w:sz w:val="21"/>
                <w:szCs w:val="21"/>
                <w:highlight w:val="none"/>
                <w:lang w:val="en-US" w:eastAsia="zh-CN" w:bidi="ar"/>
              </w:rPr>
              <w:t>临时储存桶收集的</w:t>
            </w:r>
            <w:r>
              <w:rPr>
                <w:rFonts w:hint="default" w:ascii="Times New Roman" w:hAnsi="Times New Roman" w:cs="Times New Roman"/>
                <w:color w:val="auto"/>
                <w:kern w:val="0"/>
                <w:sz w:val="21"/>
                <w:szCs w:val="21"/>
                <w:highlight w:val="none"/>
                <w:lang w:bidi="ar"/>
              </w:rPr>
              <w:t>废变压器油</w:t>
            </w:r>
            <w:r>
              <w:rPr>
                <w:rFonts w:hint="default" w:ascii="Times New Roman" w:hAnsi="Times New Roman" w:eastAsia="宋体" w:cs="Times New Roman"/>
                <w:color w:val="auto"/>
                <w:kern w:val="0"/>
                <w:sz w:val="21"/>
                <w:szCs w:val="21"/>
                <w:highlight w:val="none"/>
                <w:lang w:val="en-US" w:eastAsia="zh-CN" w:bidi="ar"/>
              </w:rPr>
              <w:t>暂存于升压站西北部的危险废物暂存间（</w:t>
            </w:r>
            <w:r>
              <w:rPr>
                <w:rFonts w:hint="eastAsia" w:ascii="Times New Roman" w:hAnsi="Times New Roman" w:eastAsia="宋体" w:cs="Times New Roman"/>
                <w:color w:val="auto"/>
                <w:kern w:val="0"/>
                <w:sz w:val="21"/>
                <w:szCs w:val="21"/>
                <w:highlight w:val="none"/>
                <w:lang w:val="en-US" w:eastAsia="zh-CN" w:bidi="ar"/>
              </w:rPr>
              <w:t>15</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cs="Times New Roman"/>
                <w:color w:val="auto"/>
                <w:kern w:val="0"/>
                <w:sz w:val="21"/>
                <w:szCs w:val="21"/>
                <w:highlight w:val="none"/>
                <w:lang w:bidi="ar"/>
              </w:rPr>
              <w:t>废变压器油交巢湖市亚庆环保科技有限责任公司进行处置。</w:t>
            </w:r>
          </w:p>
        </w:tc>
        <w:tc>
          <w:tcPr>
            <w:tcW w:w="1196"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eastAsiaTheme="minorEastAsia"/>
                <w:b/>
                <w:bCs/>
                <w:kern w:val="0"/>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TW" w:bidi="ar-SA"/>
              </w:rPr>
              <w:t>项目运行过程中通过有效防治措施的实施，对环境影响较小，满足环保要求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8" w:type="dxa"/>
            <w:vMerge w:val="continue"/>
            <w:vAlign w:val="center"/>
          </w:tcPr>
          <w:p>
            <w:pPr>
              <w:pStyle w:val="114"/>
              <w:spacing w:line="240" w:lineRule="auto"/>
              <w:ind w:firstLine="0" w:firstLineChars="0"/>
              <w:jc w:val="center"/>
              <w:rPr>
                <w:rFonts w:hint="default" w:ascii="Times New Roman" w:hAnsi="Times New Roman" w:cs="Times New Roman"/>
                <w:kern w:val="0"/>
                <w:sz w:val="21"/>
                <w:szCs w:val="21"/>
                <w:highlight w:val="yellow"/>
              </w:rPr>
            </w:pPr>
          </w:p>
        </w:tc>
        <w:tc>
          <w:tcPr>
            <w:tcW w:w="1146"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b/>
                <w:bCs/>
                <w:kern w:val="0"/>
                <w:sz w:val="21"/>
                <w:szCs w:val="21"/>
                <w:highlight w:val="none"/>
              </w:rPr>
              <w:t>社会影响</w:t>
            </w:r>
          </w:p>
        </w:tc>
        <w:tc>
          <w:tcPr>
            <w:tcW w:w="2440"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lang w:val="en-US" w:eastAsia="zh-CN"/>
              </w:rPr>
              <w:t>/</w:t>
            </w:r>
          </w:p>
        </w:tc>
        <w:tc>
          <w:tcPr>
            <w:tcW w:w="3723" w:type="dxa"/>
            <w:vAlign w:val="center"/>
          </w:tcPr>
          <w:p>
            <w:pPr>
              <w:pStyle w:val="11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cs="Times New Roman"/>
                <w:color w:val="000000"/>
                <w:kern w:val="0"/>
                <w:sz w:val="21"/>
                <w:szCs w:val="21"/>
                <w:highlight w:val="none"/>
                <w:lang w:val="en-US" w:eastAsia="zh-CN" w:bidi="ar-SA"/>
              </w:rPr>
              <w:t>/</w:t>
            </w:r>
          </w:p>
        </w:tc>
        <w:tc>
          <w:tcPr>
            <w:tcW w:w="1196" w:type="dxa"/>
            <w:vAlign w:val="center"/>
          </w:tcPr>
          <w:p>
            <w:pPr>
              <w:keepNext w:val="0"/>
              <w:keepLines w:val="0"/>
              <w:pageBreakBefore w:val="0"/>
              <w:widowControl w:val="0"/>
              <w:kinsoku/>
              <w:wordWrap/>
              <w:overflowPunct/>
              <w:topLinePunct w:val="0"/>
              <w:autoSpaceDE w:val="0"/>
              <w:autoSpaceDN w:val="0"/>
              <w:bidi w:val="0"/>
              <w:adjustRightInd w:val="0"/>
              <w:spacing w:line="240" w:lineRule="auto"/>
              <w:jc w:val="center"/>
              <w:textAlignment w:val="auto"/>
              <w:rPr>
                <w:rFonts w:hint="default" w:ascii="Times New Roman" w:hAnsi="Times New Roman" w:cs="Times New Roman"/>
                <w:kern w:val="0"/>
                <w:sz w:val="21"/>
                <w:szCs w:val="21"/>
                <w:highlight w:val="none"/>
                <w:lang w:val="zh-CN"/>
              </w:rPr>
            </w:pPr>
            <w:r>
              <w:rPr>
                <w:rFonts w:hint="default" w:ascii="Times New Roman" w:hAnsi="Times New Roman" w:eastAsia="宋体" w:cs="Times New Roman"/>
                <w:kern w:val="0"/>
                <w:sz w:val="21"/>
                <w:szCs w:val="21"/>
                <w:highlight w:val="none"/>
                <w:lang w:val="en-US" w:eastAsia="zh-CN"/>
              </w:rPr>
              <w:t>/</w:t>
            </w:r>
          </w:p>
        </w:tc>
      </w:tr>
    </w:tbl>
    <w:p>
      <w:pPr>
        <w:pStyle w:val="16"/>
        <w:rPr>
          <w:rFonts w:hint="default" w:ascii="Times New Roman" w:hAnsi="Times New Roman" w:cs="Times New Roman"/>
          <w:highlight w:val="yellow"/>
        </w:rPr>
        <w:sectPr>
          <w:footerReference r:id="rId6" w:type="default"/>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p>
      <w:pPr>
        <w:snapToGrid w:val="0"/>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表七 环境影响调查</w:t>
      </w: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6"/>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568" w:type="dxa"/>
            <w:vMerge w:val="restart"/>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kern w:val="0"/>
                <w:sz w:val="24"/>
                <w:szCs w:val="24"/>
                <w:highlight w:val="none"/>
              </w:rPr>
            </w:pPr>
            <w:r>
              <w:rPr>
                <w:rFonts w:hint="default" w:ascii="Times New Roman" w:hAnsi="Times New Roman" w:cs="Times New Roman"/>
                <w:b/>
                <w:bCs/>
                <w:kern w:val="0"/>
                <w:sz w:val="24"/>
                <w:szCs w:val="24"/>
                <w:highlight w:val="none"/>
              </w:rPr>
              <w:t>施工期</w:t>
            </w: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0"/>
                <w:sz w:val="24"/>
                <w:szCs w:val="24"/>
                <w:highlight w:val="none"/>
                <w:lang w:eastAsia="zh-CN"/>
              </w:rPr>
            </w:pPr>
            <w:r>
              <w:rPr>
                <w:rFonts w:hint="default" w:ascii="Times New Roman" w:hAnsi="Times New Roman" w:cs="Times New Roman"/>
                <w:b/>
                <w:bCs/>
                <w:kern w:val="0"/>
                <w:sz w:val="24"/>
                <w:szCs w:val="24"/>
                <w:highlight w:val="none"/>
              </w:rPr>
              <w:t>生态影响</w:t>
            </w:r>
          </w:p>
        </w:tc>
        <w:tc>
          <w:tcPr>
            <w:tcW w:w="7229" w:type="dxa"/>
            <w:vAlign w:val="center"/>
          </w:tcPr>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项目</w:t>
            </w:r>
            <w:r>
              <w:rPr>
                <w:rFonts w:hint="eastAsia" w:ascii="Times New Roman" w:hAnsi="Times New Roman" w:cs="Times New Roman"/>
                <w:color w:val="000000"/>
                <w:kern w:val="0"/>
                <w:sz w:val="24"/>
                <w:szCs w:val="24"/>
                <w:highlight w:val="none"/>
                <w:lang w:eastAsia="zh-CN" w:bidi="ar"/>
              </w:rPr>
              <w:t>用地恢复</w:t>
            </w:r>
            <w:r>
              <w:rPr>
                <w:rFonts w:hint="default" w:ascii="Times New Roman" w:hAnsi="Times New Roman" w:cs="Times New Roman"/>
                <w:color w:val="000000"/>
                <w:kern w:val="0"/>
                <w:sz w:val="24"/>
                <w:szCs w:val="24"/>
                <w:highlight w:val="none"/>
                <w:lang w:bidi="ar"/>
              </w:rPr>
              <w:t>工作如下：</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①表土剥离</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临时用地占用前对</w:t>
            </w:r>
            <w:r>
              <w:rPr>
                <w:rFonts w:hint="default" w:ascii="Times New Roman" w:hAnsi="Times New Roman" w:cs="Times New Roman"/>
                <w:color w:val="000000"/>
                <w:kern w:val="0"/>
                <w:sz w:val="24"/>
                <w:szCs w:val="24"/>
                <w:highlight w:val="none"/>
                <w:lang w:val="en-US" w:eastAsia="zh-CN" w:bidi="ar"/>
              </w:rPr>
              <w:t>用地</w:t>
            </w:r>
            <w:r>
              <w:rPr>
                <w:rFonts w:hint="default" w:ascii="Times New Roman" w:hAnsi="Times New Roman" w:cs="Times New Roman"/>
                <w:color w:val="000000"/>
                <w:kern w:val="0"/>
                <w:sz w:val="24"/>
                <w:szCs w:val="24"/>
                <w:highlight w:val="none"/>
                <w:lang w:bidi="ar"/>
              </w:rPr>
              <w:t>的表土层进行</w:t>
            </w:r>
            <w:r>
              <w:rPr>
                <w:rFonts w:hint="eastAsia" w:ascii="Times New Roman" w:hAnsi="Times New Roman" w:cs="Times New Roman"/>
                <w:color w:val="000000"/>
                <w:kern w:val="0"/>
                <w:sz w:val="24"/>
                <w:szCs w:val="24"/>
                <w:highlight w:val="none"/>
                <w:lang w:val="en-US" w:eastAsia="zh-CN" w:bidi="ar"/>
              </w:rPr>
              <w:t>剥离</w:t>
            </w:r>
            <w:r>
              <w:rPr>
                <w:rFonts w:hint="default" w:ascii="Times New Roman" w:hAnsi="Times New Roman" w:cs="Times New Roman"/>
                <w:color w:val="000000"/>
                <w:kern w:val="0"/>
                <w:sz w:val="24"/>
                <w:szCs w:val="24"/>
                <w:highlight w:val="none"/>
                <w:lang w:bidi="ar"/>
              </w:rPr>
              <w:t>。</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②表土堆放及保护</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表土剥离堆积形成后利用铲车或推土机对顶部和边坡进行了压实，顶部向外侧做成一定坡度，便于排水。复垦过程中设置堆土区，堆土区堆土高平均约3米，堆土边坡1:1，为防止表土的流失、扬尘等，对表土用密目网进行压盖；同时堆土区四周用草袋临时挡护，围堰草袋高1m，宽0.6m。草袋底处开挖临时排水沟，排除降雨时堆土场积水，并将其引向场外排水沟，减轻场地内临时排水沟排水压力。同时播撒草籽进行防护，以加强土体稳定性、防止水土流失、保持土壤肥力。临时排水沟在临时用地结束后平整填平，</w:t>
            </w:r>
            <w:r>
              <w:rPr>
                <w:rFonts w:hint="default" w:ascii="Times New Roman" w:hAnsi="Times New Roman" w:cs="Times New Roman"/>
                <w:color w:val="000000"/>
                <w:kern w:val="0"/>
                <w:sz w:val="24"/>
                <w:szCs w:val="24"/>
                <w:highlight w:val="none"/>
                <w:lang w:val="en-US" w:eastAsia="zh-CN" w:bidi="ar"/>
              </w:rPr>
              <w:t>未</w:t>
            </w:r>
            <w:r>
              <w:rPr>
                <w:rFonts w:hint="default" w:ascii="Times New Roman" w:hAnsi="Times New Roman" w:cs="Times New Roman"/>
                <w:color w:val="000000"/>
                <w:kern w:val="0"/>
                <w:sz w:val="24"/>
                <w:szCs w:val="24"/>
                <w:highlight w:val="none"/>
                <w:lang w:bidi="ar"/>
              </w:rPr>
              <w:t>对环境造成破坏。</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④土地翻耕</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对场地填凹、推平处理，将施工前剥离的表土回填至翻耕后的场地上，并进行全面平整。采用机械方式对覆土进行碾压和平整，使其达到天然土壤的干密度。</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⑤表土回填</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根据临时用地复垦方向，对复垦后耕地进行表土回填。</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⑥土壤培肥</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为提高复垦后耕地质量，对复垦区内的耕地增施有机肥。</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w:t>
            </w:r>
            <w:r>
              <w:rPr>
                <w:rFonts w:hint="default" w:ascii="Times New Roman" w:hAnsi="Times New Roman" w:cs="Times New Roman"/>
                <w:color w:val="000000"/>
                <w:kern w:val="0"/>
                <w:sz w:val="24"/>
                <w:szCs w:val="24"/>
                <w:highlight w:val="none"/>
                <w:lang w:val="en-US" w:eastAsia="zh-CN" w:bidi="ar"/>
              </w:rPr>
              <w:t>2</w:t>
            </w:r>
            <w:r>
              <w:rPr>
                <w:rFonts w:hint="default" w:ascii="Times New Roman" w:hAnsi="Times New Roman" w:cs="Times New Roman"/>
                <w:color w:val="000000"/>
                <w:kern w:val="0"/>
                <w:sz w:val="24"/>
                <w:szCs w:val="24"/>
                <w:highlight w:val="none"/>
                <w:lang w:bidi="ar"/>
              </w:rPr>
              <w:t>）水土流失防治措施</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本项目水土流失防治分区划分为：光伏阵列区、集电线路区、交通道路区共</w:t>
            </w:r>
            <w:r>
              <w:rPr>
                <w:rFonts w:hint="eastAsia" w:ascii="Times New Roman" w:hAnsi="Times New Roman" w:cs="Times New Roman"/>
                <w:color w:val="000000"/>
                <w:kern w:val="0"/>
                <w:sz w:val="24"/>
                <w:szCs w:val="24"/>
                <w:highlight w:val="none"/>
                <w:lang w:val="en-US" w:eastAsia="zh-CN" w:bidi="ar"/>
              </w:rPr>
              <w:t>3</w:t>
            </w:r>
            <w:r>
              <w:rPr>
                <w:rFonts w:hint="default" w:ascii="Times New Roman" w:hAnsi="Times New Roman" w:cs="Times New Roman"/>
                <w:color w:val="000000"/>
                <w:kern w:val="0"/>
                <w:sz w:val="24"/>
                <w:szCs w:val="24"/>
                <w:highlight w:val="none"/>
                <w:lang w:bidi="ar"/>
              </w:rPr>
              <w:t>个分区。水土保持防治措施体系如下：</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①光伏阵列区</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eastAsia="宋体" w:cs="Times New Roman"/>
                <w:color w:val="000000"/>
                <w:kern w:val="0"/>
                <w:sz w:val="24"/>
                <w:szCs w:val="24"/>
                <w:highlight w:val="none"/>
                <w:lang w:bidi="ar"/>
              </w:rPr>
              <w:t>已落实的水土保持措施：本</w:t>
            </w:r>
            <w:r>
              <w:rPr>
                <w:rFonts w:hint="default" w:ascii="Times New Roman" w:hAnsi="Times New Roman" w:cs="Times New Roman"/>
                <w:color w:val="000000"/>
                <w:kern w:val="0"/>
                <w:sz w:val="24"/>
                <w:szCs w:val="24"/>
                <w:highlight w:val="none"/>
                <w:lang w:bidi="ar"/>
              </w:rPr>
              <w:t>区域占地为</w:t>
            </w:r>
            <w:r>
              <w:rPr>
                <w:rFonts w:hint="default" w:ascii="Times New Roman" w:hAnsi="Times New Roman" w:cs="Times New Roman"/>
                <w:color w:val="000000"/>
                <w:kern w:val="0"/>
                <w:sz w:val="24"/>
                <w:szCs w:val="24"/>
                <w:highlight w:val="none"/>
                <w:lang w:val="en-US" w:eastAsia="zh-CN" w:bidi="ar"/>
              </w:rPr>
              <w:t>塌陷区</w:t>
            </w:r>
            <w:r>
              <w:rPr>
                <w:rFonts w:hint="default" w:ascii="Times New Roman" w:hAnsi="Times New Roman" w:cs="Times New Roman"/>
                <w:color w:val="000000"/>
                <w:kern w:val="0"/>
                <w:sz w:val="24"/>
                <w:szCs w:val="24"/>
                <w:highlight w:val="none"/>
                <w:lang w:bidi="ar"/>
              </w:rPr>
              <w:t>水面，占用耕地区域采用钢板压盖，因此本区域</w:t>
            </w:r>
            <w:r>
              <w:rPr>
                <w:rFonts w:hint="default" w:ascii="Times New Roman" w:hAnsi="Times New Roman" w:cs="Times New Roman"/>
                <w:color w:val="000000"/>
                <w:kern w:val="0"/>
                <w:sz w:val="24"/>
                <w:szCs w:val="24"/>
                <w:highlight w:val="none"/>
                <w:lang w:val="en-US" w:eastAsia="zh-CN" w:bidi="ar"/>
              </w:rPr>
              <w:t>未</w:t>
            </w:r>
            <w:r>
              <w:rPr>
                <w:rFonts w:hint="default" w:ascii="Times New Roman" w:hAnsi="Times New Roman" w:cs="Times New Roman"/>
                <w:color w:val="000000"/>
                <w:kern w:val="0"/>
                <w:sz w:val="24"/>
                <w:szCs w:val="24"/>
                <w:highlight w:val="none"/>
                <w:lang w:bidi="ar"/>
              </w:rPr>
              <w:t>新增水土保持措施。</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②集电线路区</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eastAsia="宋体" w:cs="Times New Roman"/>
                <w:color w:val="000000"/>
                <w:kern w:val="0"/>
                <w:sz w:val="24"/>
                <w:szCs w:val="24"/>
                <w:highlight w:val="none"/>
                <w:lang w:bidi="ar"/>
              </w:rPr>
              <w:t>已落实的水土保持措施</w:t>
            </w:r>
            <w:r>
              <w:rPr>
                <w:rFonts w:hint="default" w:ascii="Times New Roman" w:hAnsi="Times New Roman" w:cs="Times New Roman"/>
                <w:color w:val="000000"/>
                <w:kern w:val="0"/>
                <w:sz w:val="24"/>
                <w:szCs w:val="24"/>
                <w:highlight w:val="none"/>
                <w:lang w:bidi="ar"/>
              </w:rPr>
              <w:t>：表土剥离、土地整治。植物措施：播撒草籽。临时措施：彩条布苫盖。</w:t>
            </w:r>
          </w:p>
          <w:p>
            <w:pPr>
              <w:widowControl/>
              <w:shd w:val="clear" w:color="auto" w:fill="auto"/>
              <w:spacing w:line="360" w:lineRule="auto"/>
              <w:ind w:firstLine="480" w:firstLineChars="200"/>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③交通道路区</w:t>
            </w:r>
          </w:p>
          <w:p>
            <w:pPr>
              <w:widowControl/>
              <w:shd w:val="clear" w:color="auto" w:fill="auto"/>
              <w:spacing w:line="360" w:lineRule="auto"/>
              <w:ind w:firstLine="480" w:firstLineChars="200"/>
              <w:rPr>
                <w:rFonts w:hint="default"/>
                <w:sz w:val="24"/>
                <w:szCs w:val="24"/>
                <w:lang w:val="en-US" w:eastAsia="zh-CN"/>
              </w:rPr>
            </w:pPr>
            <w:r>
              <w:rPr>
                <w:rFonts w:hint="default" w:ascii="Times New Roman" w:hAnsi="Times New Roman" w:eastAsia="宋体" w:cs="Times New Roman"/>
                <w:color w:val="000000"/>
                <w:kern w:val="0"/>
                <w:sz w:val="24"/>
                <w:szCs w:val="24"/>
                <w:highlight w:val="none"/>
                <w:lang w:bidi="ar"/>
              </w:rPr>
              <w:t>已落实的水土保持措施</w:t>
            </w:r>
            <w:r>
              <w:rPr>
                <w:rFonts w:hint="default" w:ascii="Times New Roman" w:hAnsi="Times New Roman" w:cs="Times New Roman"/>
                <w:color w:val="000000"/>
                <w:kern w:val="0"/>
                <w:sz w:val="24"/>
                <w:szCs w:val="24"/>
                <w:highlight w:val="none"/>
                <w:lang w:bidi="ar"/>
              </w:rPr>
              <w:t>：表土剥离、土地整治。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dxa"/>
            <w:vMerge w:val="continue"/>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0"/>
                <w:sz w:val="24"/>
                <w:szCs w:val="24"/>
                <w:highlight w:val="none"/>
              </w:rPr>
            </w:pP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0"/>
                <w:sz w:val="24"/>
                <w:szCs w:val="24"/>
                <w:highlight w:val="none"/>
              </w:rPr>
            </w:pPr>
            <w:r>
              <w:rPr>
                <w:rFonts w:hint="default" w:ascii="Times New Roman" w:hAnsi="Times New Roman" w:cs="Times New Roman"/>
                <w:b/>
                <w:bCs/>
                <w:kern w:val="0"/>
                <w:sz w:val="24"/>
                <w:szCs w:val="24"/>
                <w:highlight w:val="none"/>
              </w:rPr>
              <w:t>污染影响</w:t>
            </w:r>
          </w:p>
        </w:tc>
        <w:tc>
          <w:tcPr>
            <w:tcW w:w="7229" w:type="dxa"/>
            <w:vAlign w:val="center"/>
          </w:tcPr>
          <w:p>
            <w:pPr>
              <w:keepNext w:val="0"/>
              <w:keepLines w:val="0"/>
              <w:pageBreakBefore w:val="0"/>
              <w:widowControl/>
              <w:shd w:val="clear" w:color="auto" w:fill="auto"/>
              <w:kinsoku/>
              <w:wordWrap/>
              <w:overflowPunct/>
              <w:topLinePunct w:val="0"/>
              <w:bidi w:val="0"/>
              <w:spacing w:line="360" w:lineRule="auto"/>
              <w:ind w:leftChars="0" w:right="0" w:firstLine="482" w:firstLineChars="200"/>
              <w:textAlignment w:val="auto"/>
              <w:rPr>
                <w:rFonts w:hint="default" w:ascii="Times New Roman" w:hAnsi="Times New Roman" w:cs="Times New Roman"/>
                <w:b/>
                <w:bCs/>
                <w:color w:val="000000"/>
                <w:kern w:val="0"/>
                <w:sz w:val="24"/>
                <w:szCs w:val="24"/>
                <w:highlight w:val="none"/>
                <w:lang w:bidi="ar"/>
              </w:rPr>
            </w:pPr>
            <w:r>
              <w:rPr>
                <w:rFonts w:hint="default" w:ascii="Times New Roman" w:hAnsi="Times New Roman" w:cs="Times New Roman"/>
                <w:b/>
                <w:bCs/>
                <w:color w:val="000000"/>
                <w:kern w:val="0"/>
                <w:sz w:val="24"/>
                <w:szCs w:val="24"/>
                <w:highlight w:val="none"/>
                <w:lang w:val="en-US" w:eastAsia="zh-CN" w:bidi="ar"/>
              </w:rPr>
              <w:t>1、</w:t>
            </w:r>
            <w:r>
              <w:rPr>
                <w:rFonts w:hint="default" w:ascii="Times New Roman" w:hAnsi="Times New Roman" w:cs="Times New Roman"/>
                <w:b/>
                <w:bCs/>
                <w:color w:val="000000"/>
                <w:kern w:val="0"/>
                <w:sz w:val="24"/>
                <w:szCs w:val="24"/>
                <w:highlight w:val="none"/>
                <w:lang w:bidi="ar"/>
              </w:rPr>
              <w:t>大气环境保护措施</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color w:val="000000"/>
                <w:kern w:val="0"/>
                <w:sz w:val="24"/>
                <w:szCs w:val="24"/>
                <w:highlight w:val="none"/>
                <w:lang w:bidi="ar"/>
              </w:rPr>
              <w:t>项目施工期间</w:t>
            </w:r>
            <w:r>
              <w:rPr>
                <w:rFonts w:hint="default" w:ascii="Times New Roman" w:hAnsi="Times New Roman" w:cs="Times New Roman"/>
                <w:color w:val="000000"/>
                <w:kern w:val="0"/>
                <w:sz w:val="24"/>
                <w:szCs w:val="24"/>
                <w:highlight w:val="none"/>
                <w:lang w:val="en-US" w:eastAsia="zh-CN" w:bidi="ar"/>
              </w:rPr>
              <w:t>落实了环评及其批复的要求</w:t>
            </w:r>
            <w:r>
              <w:rPr>
                <w:rFonts w:hint="default" w:ascii="Times New Roman" w:hAnsi="Times New Roman" w:cs="Times New Roman"/>
                <w:color w:val="000000"/>
                <w:kern w:val="0"/>
                <w:sz w:val="24"/>
                <w:szCs w:val="24"/>
                <w:highlight w:val="none"/>
                <w:lang w:bidi="ar"/>
              </w:rPr>
              <w:t>，施工时对施工现场实行合理化管理，建筑材料等统一堆放在材料堆放临时场，用苫布遮盖。施工现场采用了围栏，缩小了施工扬尘扩散范围。升压站地基开挖时，对作业面和土堆采用喷嘴喷淋，以减少扬尘量。开挖的泥土和建筑垃圾定时清运，未在施工场地长期贮存。车辆行驶的路面实施洒水抑尘，易起尘材料在运输过程中采用了苫布覆盖，冲洗轮胎，定时洒水压尘，减少了运输过程式中的扬尘。同时对建筑工地安排专人每天进行了道路的清扫和文明施工的检查。</w:t>
            </w:r>
          </w:p>
          <w:p>
            <w:pPr>
              <w:keepNext w:val="0"/>
              <w:keepLines w:val="0"/>
              <w:pageBreakBefore w:val="0"/>
              <w:widowControl/>
              <w:numPr>
                <w:ilvl w:val="0"/>
                <w:numId w:val="0"/>
              </w:numPr>
              <w:shd w:val="clear" w:color="auto" w:fill="auto"/>
              <w:kinsoku/>
              <w:wordWrap/>
              <w:overflowPunct/>
              <w:topLinePunct w:val="0"/>
              <w:bidi w:val="0"/>
              <w:spacing w:line="360" w:lineRule="auto"/>
              <w:ind w:leftChars="200" w:right="0" w:rightChars="0"/>
              <w:textAlignment w:val="auto"/>
              <w:rPr>
                <w:rFonts w:hint="default" w:ascii="Times New Roman" w:hAnsi="Times New Roman" w:cs="Times New Roman"/>
                <w:b/>
                <w:bCs/>
                <w:color w:val="000000"/>
                <w:kern w:val="0"/>
                <w:sz w:val="24"/>
                <w:szCs w:val="24"/>
                <w:highlight w:val="none"/>
                <w:lang w:bidi="ar"/>
              </w:rPr>
            </w:pPr>
            <w:r>
              <w:rPr>
                <w:rFonts w:hint="eastAsia" w:ascii="Times New Roman" w:hAnsi="Times New Roman" w:cs="Times New Roman"/>
                <w:b/>
                <w:bCs/>
                <w:color w:val="000000"/>
                <w:kern w:val="0"/>
                <w:sz w:val="24"/>
                <w:szCs w:val="24"/>
                <w:highlight w:val="none"/>
                <w:lang w:val="en-US" w:eastAsia="zh-CN" w:bidi="ar"/>
              </w:rPr>
              <w:t>2、</w:t>
            </w:r>
            <w:r>
              <w:rPr>
                <w:rFonts w:hint="default" w:ascii="Times New Roman" w:hAnsi="Times New Roman" w:cs="Times New Roman"/>
                <w:b/>
                <w:bCs/>
                <w:color w:val="000000"/>
                <w:kern w:val="0"/>
                <w:sz w:val="24"/>
                <w:szCs w:val="24"/>
                <w:highlight w:val="none"/>
                <w:lang w:bidi="ar"/>
              </w:rPr>
              <w:t>水环境保护措施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0" w:firstLineChars="200"/>
              <w:textAlignment w:val="auto"/>
              <w:rPr>
                <w:rFonts w:hint="default" w:ascii="Times New Roman" w:hAnsi="Times New Roman" w:cs="Times New Roman"/>
                <w:color w:val="000000"/>
                <w:kern w:val="0"/>
                <w:sz w:val="24"/>
                <w:szCs w:val="24"/>
                <w:highlight w:val="none"/>
                <w:lang w:bidi="ar"/>
              </w:rPr>
            </w:pPr>
            <w:r>
              <w:rPr>
                <w:rFonts w:hint="default" w:ascii="Times New Roman" w:hAnsi="Times New Roman" w:eastAsia="宋体"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施工期间</w:t>
            </w:r>
            <w:r>
              <w:rPr>
                <w:rFonts w:hint="default" w:ascii="Times New Roman" w:hAnsi="Times New Roman" w:cs="Times New Roman"/>
                <w:color w:val="000000"/>
                <w:kern w:val="0"/>
                <w:sz w:val="24"/>
                <w:szCs w:val="24"/>
                <w:highlight w:val="none"/>
                <w:lang w:val="en-US" w:eastAsia="zh-CN" w:bidi="ar"/>
              </w:rPr>
              <w:t>落实了环评及其批复的要求</w:t>
            </w:r>
            <w:r>
              <w:rPr>
                <w:rFonts w:hint="default" w:ascii="Times New Roman" w:hAnsi="Times New Roman" w:cs="Times New Roman"/>
                <w:color w:val="000000"/>
                <w:kern w:val="0"/>
                <w:sz w:val="24"/>
                <w:szCs w:val="24"/>
                <w:highlight w:val="none"/>
                <w:lang w:bidi="ar"/>
              </w:rPr>
              <w:t>，现场设置</w:t>
            </w:r>
            <w:r>
              <w:rPr>
                <w:rFonts w:hint="default" w:ascii="Times New Roman" w:hAnsi="Times New Roman" w:cs="Times New Roman"/>
                <w:color w:val="000000"/>
                <w:kern w:val="0"/>
                <w:sz w:val="24"/>
                <w:szCs w:val="24"/>
                <w:highlight w:val="none"/>
                <w:lang w:eastAsia="zh-CN" w:bidi="ar"/>
              </w:rPr>
              <w:t>了</w:t>
            </w:r>
            <w:r>
              <w:rPr>
                <w:rFonts w:hint="default" w:ascii="Times New Roman" w:hAnsi="Times New Roman" w:cs="Times New Roman"/>
                <w:color w:val="000000"/>
                <w:kern w:val="0"/>
                <w:sz w:val="24"/>
                <w:szCs w:val="24"/>
                <w:highlight w:val="none"/>
                <w:lang w:bidi="ar"/>
              </w:rPr>
              <w:t>旱厕，施工人员生活污水用作周边绿化，实现了无废水排放。项目在施工现场设置了隔油沉淀池一座，收集施工中所排放的各类废水，废水经隔油沉淀后，作为施工用水重复使用。</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2" w:firstLineChars="200"/>
              <w:textAlignment w:val="auto"/>
              <w:rPr>
                <w:rFonts w:hint="default" w:ascii="Times New Roman" w:hAnsi="Times New Roman" w:cs="Times New Roman"/>
                <w:b/>
                <w:bCs/>
                <w:color w:val="000000"/>
                <w:kern w:val="0"/>
                <w:sz w:val="24"/>
                <w:szCs w:val="24"/>
                <w:highlight w:val="none"/>
                <w:lang w:bidi="ar"/>
              </w:rPr>
            </w:pPr>
            <w:r>
              <w:rPr>
                <w:rFonts w:hint="eastAsia" w:ascii="Times New Roman" w:hAnsi="Times New Roman" w:cs="Times New Roman"/>
                <w:b/>
                <w:bCs/>
                <w:color w:val="000000"/>
                <w:kern w:val="0"/>
                <w:sz w:val="24"/>
                <w:szCs w:val="24"/>
                <w:highlight w:val="none"/>
                <w:lang w:val="en-US" w:eastAsia="zh-CN" w:bidi="ar"/>
              </w:rPr>
              <w:t>3、</w:t>
            </w:r>
            <w:r>
              <w:rPr>
                <w:rFonts w:hint="default" w:ascii="Times New Roman" w:hAnsi="Times New Roman" w:cs="Times New Roman"/>
                <w:b/>
                <w:bCs/>
                <w:color w:val="000000"/>
                <w:kern w:val="0"/>
                <w:sz w:val="24"/>
                <w:szCs w:val="24"/>
                <w:highlight w:val="none"/>
                <w:lang w:bidi="ar"/>
              </w:rPr>
              <w:t>声环境保护措施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0" w:firstLineChars="200"/>
              <w:textAlignment w:val="auto"/>
              <w:rPr>
                <w:rFonts w:hint="eastAsia" w:ascii="Times New Roman" w:hAnsi="Times New Roman" w:cs="Times New Roman" w:eastAsiaTheme="minorEastAsia"/>
                <w:color w:val="000000"/>
                <w:kern w:val="0"/>
                <w:sz w:val="24"/>
                <w:szCs w:val="24"/>
                <w:highlight w:val="none"/>
                <w:lang w:eastAsia="zh-CN" w:bidi="ar"/>
              </w:rPr>
            </w:pPr>
            <w:r>
              <w:rPr>
                <w:rFonts w:hint="default" w:ascii="Times New Roman" w:hAnsi="Times New Roman"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施工期间</w:t>
            </w:r>
            <w:r>
              <w:rPr>
                <w:rFonts w:hint="default" w:ascii="Times New Roman" w:hAnsi="Times New Roman" w:cs="Times New Roman"/>
                <w:color w:val="000000"/>
                <w:kern w:val="0"/>
                <w:sz w:val="24"/>
                <w:szCs w:val="24"/>
                <w:highlight w:val="none"/>
                <w:lang w:val="en-US" w:eastAsia="zh-CN" w:bidi="ar"/>
              </w:rPr>
              <w:t>落实了环评及其批复的要求</w:t>
            </w:r>
            <w:r>
              <w:rPr>
                <w:rFonts w:hint="default" w:ascii="Times New Roman" w:hAnsi="Times New Roman" w:cs="Times New Roman"/>
                <w:color w:val="000000"/>
                <w:kern w:val="0"/>
                <w:sz w:val="24"/>
                <w:szCs w:val="24"/>
                <w:highlight w:val="none"/>
                <w:lang w:bidi="ar"/>
              </w:rPr>
              <w:t>，项目施工过程中建设单位施工严格执行国家《建筑施工场界环境噪声排放标准》（GB12523-2011）要求的有关规定。施工机械选型时选用低噪声的设备，对施工现场进行了合理布局，避免在同一地点安排大量动力机械设备，以避免局部声级过高。施工单位合理安排施工作业时间</w:t>
            </w:r>
            <w:r>
              <w:rPr>
                <w:rFonts w:hint="eastAsia" w:ascii="Times New Roman" w:hAnsi="Times New Roman" w:cs="Times New Roman"/>
                <w:color w:val="000000"/>
                <w:kern w:val="0"/>
                <w:sz w:val="24"/>
                <w:szCs w:val="24"/>
                <w:highlight w:val="none"/>
                <w:lang w:eastAsia="zh-CN" w:bidi="ar"/>
              </w:rPr>
              <w:t>。</w:t>
            </w:r>
          </w:p>
          <w:p>
            <w:pPr>
              <w:keepNext w:val="0"/>
              <w:keepLines w:val="0"/>
              <w:pageBreakBefore w:val="0"/>
              <w:widowControl/>
              <w:shd w:val="clear" w:color="auto" w:fill="auto"/>
              <w:kinsoku/>
              <w:wordWrap/>
              <w:overflowPunct/>
              <w:topLinePunct w:val="0"/>
              <w:bidi w:val="0"/>
              <w:spacing w:line="360" w:lineRule="auto"/>
              <w:ind w:leftChars="0" w:right="0" w:firstLine="482" w:firstLineChars="200"/>
              <w:textAlignment w:val="auto"/>
              <w:rPr>
                <w:rFonts w:hint="default" w:ascii="Times New Roman" w:hAnsi="Times New Roman" w:cs="Times New Roman"/>
                <w:b/>
                <w:bCs/>
                <w:color w:val="000000"/>
                <w:kern w:val="0"/>
                <w:sz w:val="24"/>
                <w:szCs w:val="24"/>
                <w:highlight w:val="none"/>
                <w:lang w:bidi="ar"/>
              </w:rPr>
            </w:pPr>
            <w:r>
              <w:rPr>
                <w:rFonts w:hint="default" w:ascii="Times New Roman" w:hAnsi="Times New Roman" w:cs="Times New Roman"/>
                <w:b/>
                <w:bCs/>
                <w:color w:val="000000"/>
                <w:kern w:val="0"/>
                <w:sz w:val="24"/>
                <w:szCs w:val="24"/>
                <w:highlight w:val="none"/>
                <w:lang w:val="en-US" w:eastAsia="zh-CN" w:bidi="ar"/>
              </w:rPr>
              <w:t>4、</w:t>
            </w:r>
            <w:r>
              <w:rPr>
                <w:rFonts w:hint="default" w:ascii="Times New Roman" w:hAnsi="Times New Roman" w:cs="Times New Roman"/>
                <w:b/>
                <w:bCs/>
                <w:color w:val="000000"/>
                <w:kern w:val="0"/>
                <w:sz w:val="24"/>
                <w:szCs w:val="24"/>
                <w:highlight w:val="none"/>
                <w:lang w:bidi="ar"/>
              </w:rPr>
              <w:t>固体废物防治措施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sz w:val="24"/>
                <w:szCs w:val="24"/>
                <w:highlight w:val="none"/>
              </w:rPr>
            </w:pPr>
            <w:r>
              <w:rPr>
                <w:rFonts w:hint="default" w:ascii="Times New Roman" w:hAnsi="Times New Roman"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施工期间</w:t>
            </w:r>
            <w:r>
              <w:rPr>
                <w:rFonts w:hint="default" w:ascii="Times New Roman" w:hAnsi="Times New Roman" w:cs="Times New Roman"/>
                <w:color w:val="000000"/>
                <w:kern w:val="0"/>
                <w:sz w:val="24"/>
                <w:szCs w:val="24"/>
                <w:highlight w:val="none"/>
                <w:lang w:val="en-US" w:eastAsia="zh-CN" w:bidi="ar"/>
              </w:rPr>
              <w:t>落实了环评及其批复的要求</w:t>
            </w:r>
            <w:r>
              <w:rPr>
                <w:rFonts w:hint="default" w:ascii="Times New Roman" w:hAnsi="Times New Roman" w:cs="Times New Roman"/>
                <w:color w:val="000000"/>
                <w:kern w:val="0"/>
                <w:sz w:val="24"/>
                <w:szCs w:val="24"/>
                <w:highlight w:val="none"/>
                <w:lang w:bidi="ar"/>
              </w:rPr>
              <w:t>，施工期</w:t>
            </w:r>
            <w:r>
              <w:rPr>
                <w:rFonts w:hint="default" w:ascii="Times New Roman" w:hAnsi="Times New Roman" w:cs="Times New Roman"/>
                <w:color w:val="000000"/>
                <w:kern w:val="0"/>
                <w:sz w:val="24"/>
                <w:szCs w:val="24"/>
                <w:highlight w:val="none"/>
                <w:lang w:val="en-US" w:eastAsia="zh-CN" w:bidi="ar"/>
              </w:rPr>
              <w:t>产生的</w:t>
            </w:r>
            <w:r>
              <w:rPr>
                <w:rFonts w:hint="default" w:ascii="Times New Roman" w:hAnsi="Times New Roman" w:cs="Times New Roman"/>
                <w:color w:val="000000"/>
                <w:kern w:val="0"/>
                <w:sz w:val="24"/>
                <w:szCs w:val="24"/>
                <w:highlight w:val="none"/>
                <w:lang w:bidi="ar"/>
              </w:rPr>
              <w:t>生活垃圾袋装后交由环卫部门处理</w:t>
            </w:r>
            <w:r>
              <w:rPr>
                <w:rFonts w:hint="default" w:ascii="Times New Roman" w:hAnsi="Times New Roman" w:cs="Times New Roman"/>
                <w:color w:val="000000"/>
                <w:kern w:val="0"/>
                <w:sz w:val="24"/>
                <w:szCs w:val="24"/>
                <w:highlight w:val="none"/>
                <w:lang w:eastAsia="zh-CN" w:bidi="ar"/>
              </w:rPr>
              <w:t>；</w:t>
            </w:r>
            <w:r>
              <w:rPr>
                <w:rFonts w:hint="default" w:ascii="Times New Roman" w:hAnsi="Times New Roman" w:cs="Times New Roman"/>
                <w:color w:val="000000"/>
                <w:kern w:val="0"/>
                <w:sz w:val="24"/>
                <w:szCs w:val="24"/>
                <w:highlight w:val="none"/>
                <w:lang w:bidi="ar"/>
              </w:rPr>
              <w:t>对施工期间产生的建筑垃圾进行了分类收集并在固定地点集中暂存，建设施工期的建筑垃圾经妥善收集</w:t>
            </w:r>
            <w:r>
              <w:rPr>
                <w:rFonts w:hint="default" w:ascii="Times New Roman" w:hAnsi="Times New Roman" w:cs="Times New Roman"/>
                <w:color w:val="000000"/>
                <w:kern w:val="0"/>
                <w:sz w:val="24"/>
                <w:szCs w:val="24"/>
                <w:highlight w:val="none"/>
                <w:lang w:val="en-US" w:eastAsia="zh-CN" w:bidi="ar"/>
              </w:rPr>
              <w:t>后</w:t>
            </w:r>
            <w:r>
              <w:rPr>
                <w:rFonts w:hint="default" w:ascii="Times New Roman" w:hAnsi="Times New Roman" w:cs="Times New Roman"/>
                <w:color w:val="000000"/>
                <w:kern w:val="0"/>
                <w:sz w:val="24"/>
                <w:szCs w:val="24"/>
                <w:highlight w:val="none"/>
                <w:lang w:bidi="ar"/>
              </w:rPr>
              <w:t>清运至城市市容卫生管理部门指定地点处置。施工过程中产生损坏的光伏组件由生产厂家直接收回。</w:t>
            </w:r>
            <w:r>
              <w:rPr>
                <w:rFonts w:hint="default" w:ascii="Times New Roman" w:hAnsi="Times New Roman"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在施工过程中加强了管理，并在工程结束时及时清理现场，采取绿化恢复植被等措施，减轻了施工对环境造</w:t>
            </w:r>
            <w:r>
              <w:rPr>
                <w:rFonts w:hint="default" w:ascii="Times New Roman" w:hAnsi="Times New Roman" w:eastAsia="宋体" w:cs="Times New Roman"/>
                <w:color w:val="000000"/>
                <w:kern w:val="0"/>
                <w:sz w:val="24"/>
                <w:szCs w:val="24"/>
                <w:highlight w:val="none"/>
                <w:lang w:bidi="ar"/>
              </w:rPr>
              <w:t>成的</w:t>
            </w:r>
            <w:r>
              <w:rPr>
                <w:rFonts w:hint="default" w:ascii="Times New Roman" w:hAnsi="Times New Roman" w:eastAsia="宋体" w:cs="Times New Roman"/>
                <w:color w:val="000000"/>
                <w:kern w:val="0"/>
                <w:sz w:val="24"/>
                <w:szCs w:val="24"/>
                <w:highlight w:val="none"/>
                <w:lang w:val="en-US" w:eastAsia="zh-CN" w:bidi="ar"/>
              </w:rPr>
              <w:t>不良</w:t>
            </w:r>
            <w:r>
              <w:rPr>
                <w:rFonts w:hint="default" w:ascii="Times New Roman" w:hAnsi="Times New Roman" w:eastAsia="宋体" w:cs="Times New Roman"/>
                <w:color w:val="000000"/>
                <w:kern w:val="0"/>
                <w:sz w:val="24"/>
                <w:szCs w:val="24"/>
                <w:highlight w:val="none"/>
                <w:lang w:bidi="ar"/>
              </w:rPr>
              <w:t>影响</w:t>
            </w:r>
            <w:r>
              <w:rPr>
                <w:rFonts w:hint="default" w:ascii="Times New Roman" w:hAnsi="Times New Roman" w:cs="Times New Roman"/>
                <w:color w:val="000000"/>
                <w:kern w:val="0"/>
                <w:sz w:val="24"/>
                <w:szCs w:val="24"/>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dxa"/>
            <w:vMerge w:val="continue"/>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0"/>
                <w:sz w:val="24"/>
                <w:szCs w:val="24"/>
                <w:highlight w:val="none"/>
              </w:rPr>
            </w:pP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kern w:val="0"/>
                <w:sz w:val="24"/>
                <w:szCs w:val="24"/>
                <w:highlight w:val="none"/>
                <w:lang w:val="en-US" w:eastAsia="zh-CN"/>
              </w:rPr>
            </w:pPr>
            <w:r>
              <w:rPr>
                <w:rFonts w:hint="eastAsia" w:cs="Times New Roman"/>
                <w:b/>
                <w:bCs/>
                <w:kern w:val="0"/>
                <w:sz w:val="24"/>
                <w:szCs w:val="24"/>
                <w:highlight w:val="none"/>
                <w:lang w:val="en-US" w:eastAsia="zh-CN"/>
              </w:rPr>
              <w:t>社会影响</w:t>
            </w:r>
          </w:p>
        </w:tc>
        <w:tc>
          <w:tcPr>
            <w:tcW w:w="72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480" w:firstLineChars="200"/>
              <w:jc w:val="center"/>
              <w:textAlignment w:val="auto"/>
              <w:rPr>
                <w:rFonts w:hint="eastAsia" w:ascii="Times New Roman" w:hAnsi="Times New Roman" w:cs="Times New Roman" w:eastAsiaTheme="minor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dxa"/>
            <w:vMerge w:val="restart"/>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0"/>
                <w:sz w:val="24"/>
                <w:szCs w:val="24"/>
                <w:highlight w:val="none"/>
                <w:lang w:val="en-US" w:eastAsia="zh-CN"/>
              </w:rPr>
            </w:pPr>
            <w:r>
              <w:rPr>
                <w:rFonts w:hint="eastAsia" w:cs="Times New Roman"/>
                <w:b/>
                <w:bCs/>
                <w:kern w:val="0"/>
                <w:sz w:val="24"/>
                <w:szCs w:val="24"/>
                <w:highlight w:val="none"/>
                <w:lang w:val="en-US" w:eastAsia="zh-CN"/>
              </w:rPr>
              <w:t>运行期</w:t>
            </w: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kern w:val="0"/>
                <w:sz w:val="24"/>
                <w:szCs w:val="24"/>
                <w:highlight w:val="none"/>
                <w:lang w:val="en-US" w:eastAsia="zh-CN"/>
              </w:rPr>
            </w:pPr>
            <w:r>
              <w:rPr>
                <w:rFonts w:hint="eastAsia" w:cs="Times New Roman"/>
                <w:b/>
                <w:bCs/>
                <w:kern w:val="0"/>
                <w:sz w:val="24"/>
                <w:szCs w:val="24"/>
                <w:highlight w:val="none"/>
                <w:lang w:val="en-US" w:eastAsia="zh-CN"/>
              </w:rPr>
              <w:t>生态影响</w:t>
            </w:r>
          </w:p>
        </w:tc>
        <w:tc>
          <w:tcPr>
            <w:tcW w:w="7229" w:type="dxa"/>
            <w:vAlign w:val="center"/>
          </w:tcPr>
          <w:p>
            <w:pPr>
              <w:widowControl/>
              <w:shd w:val="clear" w:color="auto" w:fill="auto"/>
              <w:spacing w:line="360" w:lineRule="auto"/>
              <w:ind w:firstLine="480" w:firstLineChars="200"/>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bidi="ar"/>
              </w:rPr>
              <w:t>①</w:t>
            </w:r>
            <w:r>
              <w:rPr>
                <w:rFonts w:hint="eastAsia" w:ascii="Times New Roman" w:hAnsi="Times New Roman" w:cs="Times New Roman"/>
                <w:color w:val="auto"/>
                <w:kern w:val="0"/>
                <w:sz w:val="24"/>
                <w:szCs w:val="24"/>
                <w:highlight w:val="none"/>
                <w:lang w:val="en-US" w:eastAsia="zh-CN" w:bidi="ar"/>
              </w:rPr>
              <w:t>塌陷区光伏铺设方式</w:t>
            </w:r>
          </w:p>
          <w:p>
            <w:pPr>
              <w:widowControl/>
              <w:shd w:val="clear" w:color="auto" w:fill="auto"/>
              <w:spacing w:line="360" w:lineRule="auto"/>
              <w:ind w:firstLine="480" w:firstLineChars="200"/>
              <w:rPr>
                <w:rFonts w:hint="default" w:ascii="Times New Roman" w:hAnsi="Times New Roman" w:cs="Times New Roman"/>
                <w:color w:val="auto"/>
                <w:kern w:val="0"/>
                <w:sz w:val="24"/>
                <w:szCs w:val="24"/>
                <w:highlight w:val="none"/>
                <w:lang w:bidi="ar"/>
              </w:rPr>
            </w:pPr>
            <w:r>
              <w:rPr>
                <w:rFonts w:hint="eastAsia" w:ascii="Times New Roman" w:hAnsi="Times New Roman" w:cs="Times New Roman"/>
                <w:color w:val="auto"/>
                <w:kern w:val="0"/>
                <w:sz w:val="24"/>
                <w:szCs w:val="24"/>
                <w:highlight w:val="none"/>
                <w:lang w:val="en-US" w:eastAsia="zh-CN" w:bidi="ar"/>
              </w:rPr>
              <w:t>塌陷区</w:t>
            </w:r>
            <w:r>
              <w:rPr>
                <w:rFonts w:hint="default" w:ascii="Times New Roman" w:hAnsi="Times New Roman" w:cs="Times New Roman"/>
                <w:color w:val="auto"/>
                <w:kern w:val="0"/>
                <w:sz w:val="24"/>
                <w:szCs w:val="24"/>
                <w:highlight w:val="none"/>
                <w:lang w:bidi="ar"/>
              </w:rPr>
              <w:t>水面漂浮电站</w:t>
            </w:r>
            <w:r>
              <w:rPr>
                <w:rFonts w:hint="eastAsia" w:ascii="Times New Roman" w:hAnsi="Times New Roman" w:cs="Times New Roman"/>
                <w:color w:val="auto"/>
                <w:kern w:val="0"/>
                <w:sz w:val="24"/>
                <w:szCs w:val="24"/>
                <w:highlight w:val="none"/>
                <w:lang w:val="en-US" w:eastAsia="zh-CN" w:bidi="ar"/>
              </w:rPr>
              <w:t>以</w:t>
            </w:r>
            <w:r>
              <w:rPr>
                <w:rFonts w:hint="default" w:ascii="Times New Roman" w:hAnsi="Times New Roman" w:cs="Times New Roman"/>
                <w:color w:val="auto"/>
                <w:kern w:val="0"/>
                <w:sz w:val="24"/>
                <w:szCs w:val="24"/>
                <w:highlight w:val="none"/>
                <w:lang w:bidi="ar"/>
              </w:rPr>
              <w:t>固定支架光伏阵列的方式，在阵列区留有一定的水面空间，留有一定的阳光和通道，并预留未来渔业养殖所需要的增氧设备空间，以及未来渔业捕捞等设施及通道等，以满足渔业养殖需要。</w:t>
            </w:r>
          </w:p>
          <w:p>
            <w:pPr>
              <w:widowControl/>
              <w:shd w:val="clear" w:color="auto" w:fill="auto"/>
              <w:spacing w:line="360" w:lineRule="auto"/>
              <w:ind w:firstLine="480" w:firstLineChars="200"/>
              <w:rPr>
                <w:rFonts w:hint="default" w:ascii="Times New Roman" w:hAnsi="Times New Roman" w:cs="Times New Roman"/>
                <w:color w:val="auto"/>
                <w:kern w:val="0"/>
                <w:sz w:val="24"/>
                <w:szCs w:val="24"/>
                <w:highlight w:val="none"/>
                <w:lang w:bidi="ar"/>
              </w:rPr>
            </w:pPr>
            <w:r>
              <w:rPr>
                <w:rFonts w:hint="eastAsia" w:ascii="Times New Roman" w:hAnsi="Times New Roman" w:cs="Times New Roman"/>
                <w:color w:val="auto"/>
                <w:kern w:val="0"/>
                <w:sz w:val="24"/>
                <w:szCs w:val="24"/>
                <w:highlight w:val="none"/>
                <w:lang w:val="en-US" w:eastAsia="zh-CN" w:bidi="ar"/>
              </w:rPr>
              <w:t>②</w:t>
            </w:r>
            <w:r>
              <w:rPr>
                <w:rFonts w:hint="default" w:ascii="Times New Roman" w:hAnsi="Times New Roman" w:cs="Times New Roman"/>
                <w:color w:val="auto"/>
                <w:kern w:val="0"/>
                <w:sz w:val="24"/>
                <w:szCs w:val="24"/>
                <w:highlight w:val="none"/>
                <w:lang w:bidi="ar"/>
              </w:rPr>
              <w:t>日常检修维护</w:t>
            </w:r>
          </w:p>
          <w:p>
            <w:pPr>
              <w:widowControl/>
              <w:shd w:val="clear" w:color="auto" w:fill="auto"/>
              <w:spacing w:line="360" w:lineRule="auto"/>
              <w:ind w:firstLine="480" w:firstLineChars="200"/>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本项目光伏厂区位于塌陷区水面，需要在光伏厂区配备小船等设备，用于平时维护，无需大型机器船只用于运营检修，对水体、养殖影响极小。</w:t>
            </w:r>
          </w:p>
          <w:p>
            <w:pPr>
              <w:widowControl/>
              <w:shd w:val="clear" w:color="auto" w:fill="auto"/>
              <w:spacing w:line="360" w:lineRule="auto"/>
              <w:ind w:firstLine="480" w:firstLineChars="200"/>
              <w:rPr>
                <w:rFonts w:hint="eastAsia" w:ascii="Times New Roman" w:hAnsi="Times New Roman" w:cs="Times New Roman"/>
                <w:color w:val="000000"/>
                <w:sz w:val="24"/>
                <w:szCs w:val="24"/>
                <w:highlight w:val="none"/>
                <w:lang w:val="en-US" w:eastAsia="zh-CN"/>
              </w:rPr>
            </w:pPr>
            <w:r>
              <w:rPr>
                <w:rFonts w:hint="default" w:ascii="Times New Roman" w:hAnsi="Times New Roman" w:cs="Times New Roman"/>
                <w:color w:val="auto"/>
                <w:kern w:val="0"/>
                <w:sz w:val="24"/>
                <w:szCs w:val="24"/>
                <w:highlight w:val="none"/>
                <w:lang w:bidi="ar"/>
              </w:rPr>
              <w:t>通过</w:t>
            </w:r>
            <w:r>
              <w:rPr>
                <w:rFonts w:hint="eastAsia" w:ascii="Times New Roman" w:hAnsi="Times New Roman" w:cs="Times New Roman"/>
                <w:color w:val="auto"/>
                <w:kern w:val="0"/>
                <w:sz w:val="24"/>
                <w:szCs w:val="24"/>
                <w:highlight w:val="none"/>
                <w:lang w:val="en-US" w:eastAsia="zh-CN" w:bidi="ar"/>
              </w:rPr>
              <w:t>采取</w:t>
            </w:r>
            <w:r>
              <w:rPr>
                <w:rFonts w:hint="default" w:ascii="Times New Roman" w:hAnsi="Times New Roman" w:cs="Times New Roman"/>
                <w:color w:val="auto"/>
                <w:kern w:val="0"/>
                <w:sz w:val="24"/>
                <w:szCs w:val="24"/>
                <w:highlight w:val="none"/>
                <w:lang w:bidi="ar"/>
              </w:rPr>
              <w:t>以上措施，项目对塌陷区渔业养殖活动不利影响会极大程度的降低。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9" w:hRule="atLeast"/>
        </w:trPr>
        <w:tc>
          <w:tcPr>
            <w:tcW w:w="568" w:type="dxa"/>
            <w:vMerge w:val="continue"/>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0"/>
                <w:sz w:val="24"/>
                <w:szCs w:val="24"/>
                <w:highlight w:val="none"/>
              </w:rPr>
            </w:pP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kern w:val="0"/>
                <w:sz w:val="24"/>
                <w:szCs w:val="24"/>
                <w:highlight w:val="none"/>
                <w:lang w:val="en-US" w:eastAsia="zh-CN"/>
              </w:rPr>
            </w:pPr>
            <w:r>
              <w:rPr>
                <w:rFonts w:hint="eastAsia" w:cs="Times New Roman"/>
                <w:b/>
                <w:bCs/>
                <w:kern w:val="0"/>
                <w:sz w:val="24"/>
                <w:szCs w:val="24"/>
                <w:highlight w:val="none"/>
                <w:lang w:val="en-US" w:eastAsia="zh-CN"/>
              </w:rPr>
              <w:t>污染影响</w:t>
            </w:r>
          </w:p>
        </w:tc>
        <w:tc>
          <w:tcPr>
            <w:tcW w:w="7229" w:type="dxa"/>
            <w:vAlign w:val="center"/>
          </w:tcPr>
          <w:p>
            <w:pPr>
              <w:widowControl/>
              <w:shd w:val="clear" w:color="auto" w:fill="auto"/>
              <w:spacing w:line="360" w:lineRule="auto"/>
              <w:ind w:firstLine="522" w:firstLineChars="200"/>
              <w:jc w:val="left"/>
              <w:rPr>
                <w:rFonts w:hint="default" w:ascii="Times New Roman" w:hAnsi="Times New Roman" w:cs="Times New Roman"/>
                <w:b/>
                <w:color w:val="000000"/>
                <w:kern w:val="0"/>
                <w:sz w:val="24"/>
                <w:szCs w:val="24"/>
                <w:highlight w:val="none"/>
                <w:lang w:bidi="ar"/>
              </w:rPr>
            </w:pPr>
            <w:r>
              <w:rPr>
                <w:rFonts w:hint="default" w:ascii="Times New Roman" w:hAnsi="Times New Roman" w:cs="Times New Roman"/>
                <w:b/>
                <w:color w:val="000000"/>
                <w:spacing w:val="10"/>
                <w:sz w:val="24"/>
                <w:szCs w:val="24"/>
                <w:highlight w:val="none"/>
                <w:lang w:val="en-US" w:eastAsia="zh-CN"/>
              </w:rPr>
              <w:t>1、</w:t>
            </w:r>
            <w:r>
              <w:rPr>
                <w:rFonts w:hint="default" w:ascii="Times New Roman" w:hAnsi="Times New Roman" w:cs="Times New Roman"/>
                <w:b/>
                <w:color w:val="000000"/>
                <w:kern w:val="0"/>
                <w:sz w:val="24"/>
                <w:szCs w:val="24"/>
                <w:highlight w:val="none"/>
                <w:lang w:bidi="ar"/>
              </w:rPr>
              <w:t>水环境保护措施</w:t>
            </w:r>
          </w:p>
          <w:p>
            <w:pPr>
              <w:widowControl/>
              <w:shd w:val="clear" w:color="auto" w:fill="auto"/>
              <w:spacing w:line="360" w:lineRule="auto"/>
              <w:ind w:firstLine="480" w:firstLineChars="200"/>
              <w:jc w:val="left"/>
              <w:rPr>
                <w:rFonts w:hint="default" w:ascii="Times New Roman" w:hAnsi="Times New Roman" w:cs="Times New Roman"/>
                <w:color w:val="000000"/>
                <w:kern w:val="0"/>
                <w:sz w:val="24"/>
                <w:szCs w:val="24"/>
                <w:highlight w:val="none"/>
                <w:lang w:bidi="ar"/>
              </w:rPr>
            </w:pPr>
            <w:r>
              <w:rPr>
                <w:rFonts w:hint="eastAsia" w:ascii="Times New Roman" w:hAnsi="Times New Roman" w:eastAsia="宋体" w:cs="Times New Roman"/>
                <w:color w:val="000000"/>
                <w:kern w:val="0"/>
                <w:sz w:val="24"/>
                <w:szCs w:val="24"/>
                <w:highlight w:val="none"/>
                <w:lang w:val="en-US" w:eastAsia="zh-CN" w:bidi="ar"/>
              </w:rPr>
              <w:t>运行期定期</w:t>
            </w:r>
            <w:r>
              <w:rPr>
                <w:rFonts w:hint="default" w:ascii="Times New Roman" w:hAnsi="Times New Roman" w:cs="Times New Roman"/>
                <w:color w:val="000000"/>
                <w:kern w:val="0"/>
                <w:sz w:val="24"/>
                <w:szCs w:val="24"/>
                <w:highlight w:val="none"/>
                <w:lang w:bidi="ar"/>
              </w:rPr>
              <w:t>对光伏组件上灰尘进行清洗，项目太阳能电池板清洗水源直接取自于塌陷区内，清洗废水经组件流入塌陷区；室内污水经站内设置的地埋式一体化污水处理装置处理后用于</w:t>
            </w:r>
            <w:r>
              <w:rPr>
                <w:rFonts w:hint="default" w:ascii="Times New Roman" w:hAnsi="Times New Roman" w:eastAsia="宋体" w:cs="Times New Roman"/>
                <w:color w:val="000000"/>
                <w:kern w:val="0"/>
                <w:sz w:val="24"/>
                <w:szCs w:val="24"/>
                <w:highlight w:val="none"/>
                <w:lang w:val="en-US" w:eastAsia="zh-CN" w:bidi="ar"/>
              </w:rPr>
              <w:t>站区绿化</w:t>
            </w:r>
            <w:r>
              <w:rPr>
                <w:rFonts w:hint="default" w:ascii="Times New Roman" w:hAnsi="Times New Roman" w:cs="Times New Roman"/>
                <w:color w:val="000000"/>
                <w:kern w:val="0"/>
                <w:sz w:val="24"/>
                <w:szCs w:val="24"/>
                <w:highlight w:val="none"/>
                <w:lang w:bidi="ar"/>
              </w:rPr>
              <w:t>。</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2、声环境保护措施</w:t>
            </w:r>
          </w:p>
          <w:p>
            <w:pPr>
              <w:widowControl/>
              <w:shd w:val="clear" w:color="auto" w:fill="auto"/>
              <w:spacing w:line="360" w:lineRule="auto"/>
              <w:ind w:firstLine="480" w:firstLineChars="200"/>
              <w:jc w:val="left"/>
              <w:rPr>
                <w:rFonts w:hint="default" w:ascii="Times New Roman" w:hAnsi="Times New Roman" w:cs="Times New Roman"/>
                <w:color w:val="auto"/>
                <w:kern w:val="0"/>
                <w:sz w:val="24"/>
                <w:szCs w:val="24"/>
                <w:highlight w:val="none"/>
                <w:lang w:bidi="ar"/>
              </w:rPr>
            </w:pPr>
            <w:r>
              <w:rPr>
                <w:rFonts w:hint="eastAsia" w:ascii="Times New Roman" w:hAnsi="Times New Roman" w:cs="Times New Roman"/>
                <w:color w:val="auto"/>
                <w:kern w:val="0"/>
                <w:sz w:val="24"/>
                <w:szCs w:val="24"/>
                <w:highlight w:val="none"/>
                <w:lang w:val="en-US" w:eastAsia="zh-CN" w:bidi="ar"/>
              </w:rPr>
              <w:t>通过站内合理布局，主变底部安装隔振装置，管线连接为弹性连接等措施降低噪声排放</w:t>
            </w:r>
            <w:r>
              <w:rPr>
                <w:rFonts w:hint="default" w:ascii="Times New Roman" w:hAnsi="Times New Roman" w:cs="Times New Roman"/>
                <w:color w:val="auto"/>
                <w:kern w:val="0"/>
                <w:sz w:val="24"/>
                <w:szCs w:val="24"/>
                <w:highlight w:val="none"/>
                <w:lang w:bidi="ar"/>
              </w:rPr>
              <w:t>。</w:t>
            </w:r>
          </w:p>
          <w:p>
            <w:pPr>
              <w:widowControl/>
              <w:shd w:val="clear" w:color="auto" w:fill="auto"/>
              <w:spacing w:line="360" w:lineRule="auto"/>
              <w:ind w:firstLine="482" w:firstLineChars="200"/>
              <w:jc w:val="left"/>
              <w:rPr>
                <w:rFonts w:hint="default" w:ascii="Times New Roman" w:hAnsi="Times New Roman" w:cs="Times New Roman"/>
                <w:b/>
                <w:bCs/>
                <w:color w:val="000000"/>
                <w:kern w:val="0"/>
                <w:sz w:val="24"/>
                <w:szCs w:val="24"/>
                <w:highlight w:val="none"/>
                <w:lang w:bidi="ar"/>
              </w:rPr>
            </w:pPr>
            <w:r>
              <w:rPr>
                <w:rFonts w:hint="default" w:ascii="Times New Roman" w:hAnsi="Times New Roman" w:cs="Times New Roman"/>
                <w:b/>
                <w:bCs/>
                <w:color w:val="000000"/>
                <w:kern w:val="0"/>
                <w:sz w:val="24"/>
                <w:szCs w:val="24"/>
                <w:highlight w:val="none"/>
                <w:lang w:val="en-US" w:eastAsia="zh-CN" w:bidi="ar"/>
              </w:rPr>
              <w:t>3、</w:t>
            </w:r>
            <w:r>
              <w:rPr>
                <w:rFonts w:hint="default" w:ascii="Times New Roman" w:hAnsi="Times New Roman" w:cs="Times New Roman"/>
                <w:b/>
                <w:bCs/>
                <w:color w:val="000000"/>
                <w:kern w:val="0"/>
                <w:sz w:val="24"/>
                <w:szCs w:val="24"/>
                <w:highlight w:val="none"/>
                <w:lang w:bidi="ar"/>
              </w:rPr>
              <w:t>固体废物防治措施</w:t>
            </w:r>
          </w:p>
          <w:p>
            <w:pPr>
              <w:widowControl/>
              <w:shd w:val="clear" w:color="auto" w:fill="auto"/>
              <w:spacing w:line="360" w:lineRule="auto"/>
              <w:ind w:firstLine="480" w:firstLineChars="200"/>
              <w:jc w:val="left"/>
              <w:rPr>
                <w:rFonts w:hint="eastAsia" w:ascii="Times New Roman" w:hAnsi="Times New Roman" w:cs="Times New Roman"/>
                <w:color w:val="000000"/>
                <w:sz w:val="24"/>
                <w:szCs w:val="24"/>
                <w:highlight w:val="none"/>
                <w:lang w:val="en-US" w:eastAsia="zh-CN"/>
              </w:rPr>
            </w:pPr>
            <w:r>
              <w:rPr>
                <w:rFonts w:hint="default" w:ascii="Times New Roman" w:hAnsi="Times New Roman" w:eastAsia="宋体" w:cs="Times New Roman"/>
                <w:color w:val="auto"/>
                <w:kern w:val="0"/>
                <w:sz w:val="24"/>
                <w:szCs w:val="24"/>
                <w:highlight w:val="none"/>
                <w:lang w:bidi="ar"/>
              </w:rPr>
              <w:t>废旧光伏组件</w:t>
            </w:r>
            <w:r>
              <w:rPr>
                <w:rFonts w:hint="eastAsia" w:ascii="Times New Roman" w:hAnsi="Times New Roman" w:eastAsia="宋体" w:cs="Times New Roman"/>
                <w:color w:val="auto"/>
                <w:kern w:val="0"/>
                <w:sz w:val="24"/>
                <w:szCs w:val="24"/>
                <w:highlight w:val="none"/>
                <w:lang w:val="en-US" w:eastAsia="zh-CN" w:bidi="ar"/>
              </w:rPr>
              <w:t>堆放在站内东部废旧光伏暂存区，</w:t>
            </w:r>
            <w:r>
              <w:rPr>
                <w:rFonts w:hint="default" w:ascii="Times New Roman" w:hAnsi="Times New Roman" w:eastAsia="宋体" w:cs="Times New Roman"/>
                <w:color w:val="auto"/>
                <w:kern w:val="0"/>
                <w:sz w:val="24"/>
                <w:szCs w:val="24"/>
                <w:highlight w:val="none"/>
                <w:lang w:bidi="ar"/>
              </w:rPr>
              <w:t>集中暂存</w:t>
            </w:r>
            <w:r>
              <w:rPr>
                <w:rFonts w:hint="default" w:ascii="Times New Roman" w:hAnsi="Times New Roman" w:cs="Times New Roman"/>
                <w:color w:val="auto"/>
                <w:kern w:val="0"/>
                <w:sz w:val="24"/>
                <w:szCs w:val="24"/>
                <w:highlight w:val="none"/>
                <w:lang w:bidi="ar"/>
              </w:rPr>
              <w:t>后由设备厂家回收。</w:t>
            </w:r>
            <w:r>
              <w:rPr>
                <w:rFonts w:hint="default" w:ascii="Times New Roman" w:hAnsi="Times New Roman" w:cs="Times New Roman"/>
                <w:color w:val="auto"/>
                <w:kern w:val="0"/>
                <w:sz w:val="24"/>
                <w:szCs w:val="24"/>
                <w:highlight w:val="none"/>
                <w:lang w:val="en-US" w:eastAsia="zh-CN" w:bidi="ar"/>
              </w:rPr>
              <w:t>事故状态下产生的</w:t>
            </w:r>
            <w:r>
              <w:rPr>
                <w:rFonts w:hint="default" w:ascii="Times New Roman" w:hAnsi="Times New Roman" w:cs="Times New Roman"/>
                <w:color w:val="auto"/>
                <w:kern w:val="0"/>
                <w:sz w:val="24"/>
                <w:szCs w:val="24"/>
                <w:highlight w:val="none"/>
                <w:lang w:bidi="ar"/>
              </w:rPr>
              <w:t>废变压器油</w:t>
            </w:r>
            <w:r>
              <w:rPr>
                <w:rFonts w:hint="default" w:ascii="Times New Roman" w:hAnsi="Times New Roman" w:cs="Times New Roman"/>
                <w:color w:val="auto"/>
                <w:kern w:val="0"/>
                <w:sz w:val="24"/>
                <w:szCs w:val="24"/>
                <w:highlight w:val="none"/>
                <w:lang w:val="en-US" w:eastAsia="zh-CN" w:bidi="ar"/>
              </w:rPr>
              <w:t>进入主变下方</w:t>
            </w:r>
            <w:r>
              <w:rPr>
                <w:rFonts w:hint="default" w:ascii="Times New Roman" w:hAnsi="Times New Roman" w:cs="Times New Roman"/>
                <w:color w:val="auto"/>
                <w:sz w:val="24"/>
                <w:szCs w:val="24"/>
                <w:highlight w:val="none"/>
              </w:rPr>
              <w:t>100m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事故油池</w:t>
            </w:r>
            <w:r>
              <w:rPr>
                <w:rFonts w:hint="default" w:ascii="Times New Roman" w:hAnsi="Times New Roman" w:cs="Times New Roman"/>
                <w:color w:val="auto"/>
                <w:sz w:val="24"/>
                <w:szCs w:val="24"/>
                <w:highlight w:val="none"/>
                <w:lang w:val="en-US" w:eastAsia="zh-CN"/>
              </w:rPr>
              <w:t>中，经</w:t>
            </w:r>
            <w:r>
              <w:rPr>
                <w:rFonts w:hint="default" w:ascii="Times New Roman" w:hAnsi="Times New Roman" w:eastAsia="宋体" w:cs="Times New Roman"/>
                <w:color w:val="auto"/>
                <w:kern w:val="0"/>
                <w:sz w:val="24"/>
                <w:szCs w:val="24"/>
                <w:highlight w:val="none"/>
                <w:lang w:val="en-US" w:eastAsia="zh-CN" w:bidi="ar"/>
              </w:rPr>
              <w:t>临时储存桶收集的</w:t>
            </w:r>
            <w:r>
              <w:rPr>
                <w:rFonts w:hint="default" w:ascii="Times New Roman" w:hAnsi="Times New Roman" w:cs="Times New Roman"/>
                <w:color w:val="auto"/>
                <w:kern w:val="0"/>
                <w:sz w:val="24"/>
                <w:szCs w:val="24"/>
                <w:highlight w:val="none"/>
                <w:lang w:bidi="ar"/>
              </w:rPr>
              <w:t>废变压器油</w:t>
            </w:r>
            <w:r>
              <w:rPr>
                <w:rFonts w:hint="default" w:ascii="Times New Roman" w:hAnsi="Times New Roman" w:eastAsia="宋体" w:cs="Times New Roman"/>
                <w:color w:val="auto"/>
                <w:kern w:val="0"/>
                <w:sz w:val="24"/>
                <w:szCs w:val="24"/>
                <w:highlight w:val="none"/>
                <w:lang w:val="en-US" w:eastAsia="zh-CN" w:bidi="ar"/>
              </w:rPr>
              <w:t>暂存于升压站西北部的危险废物暂存间（</w:t>
            </w:r>
            <w:r>
              <w:rPr>
                <w:rFonts w:hint="eastAsia" w:ascii="Times New Roman" w:hAnsi="Times New Roman" w:eastAsia="宋体"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bidi="ar"/>
              </w:rPr>
              <w:t>废变压器油交巢湖市亚庆环保科技有限责任公司进行处置。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dxa"/>
            <w:vMerge w:val="continue"/>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kern w:val="0"/>
                <w:sz w:val="24"/>
                <w:szCs w:val="24"/>
                <w:highlight w:val="none"/>
              </w:rPr>
            </w:pPr>
          </w:p>
        </w:tc>
        <w:tc>
          <w:tcPr>
            <w:tcW w:w="1276" w:type="dxa"/>
            <w:vAlign w:val="center"/>
          </w:tcPr>
          <w:p>
            <w:pPr>
              <w:pStyle w:val="1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kern w:val="0"/>
                <w:sz w:val="24"/>
                <w:szCs w:val="24"/>
                <w:highlight w:val="none"/>
                <w:lang w:val="en-US" w:eastAsia="zh-CN"/>
              </w:rPr>
            </w:pPr>
            <w:r>
              <w:rPr>
                <w:rFonts w:hint="eastAsia" w:cs="Times New Roman"/>
                <w:b/>
                <w:bCs/>
                <w:kern w:val="0"/>
                <w:sz w:val="24"/>
                <w:szCs w:val="24"/>
                <w:highlight w:val="none"/>
                <w:lang w:val="en-US" w:eastAsia="zh-CN"/>
              </w:rPr>
              <w:t>社会影响</w:t>
            </w:r>
          </w:p>
        </w:tc>
        <w:tc>
          <w:tcPr>
            <w:tcW w:w="72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Chars="0" w:firstLine="480" w:firstLineChars="200"/>
              <w:jc w:val="center"/>
              <w:textAlignment w:val="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bl>
    <w:p>
      <w:pPr>
        <w:rPr>
          <w:rFonts w:hint="default" w:ascii="Times New Roman" w:hAnsi="Times New Roman" w:cs="Times New Roman"/>
          <w:b/>
          <w:bCs/>
          <w:sz w:val="28"/>
          <w:szCs w:val="28"/>
          <w:highlight w:val="yellow"/>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p>
      <w:pPr>
        <w:pStyle w:val="114"/>
        <w:ind w:left="0" w:leftChars="0" w:firstLine="0" w:firstLineChars="0"/>
        <w:rPr>
          <w:rFonts w:hint="default" w:ascii="Times New Roman" w:hAnsi="Times New Roman" w:cs="Times New Roman"/>
          <w:b/>
          <w:bCs/>
          <w:color w:val="auto"/>
          <w:sz w:val="28"/>
          <w:szCs w:val="28"/>
          <w:highlight w:val="none"/>
        </w:rPr>
      </w:pPr>
      <w:r>
        <w:rPr>
          <w:rFonts w:hint="default" w:ascii="Times New Roman" w:hAnsi="Times New Roman" w:cs="Times New Roman"/>
          <w:b/>
          <w:bCs/>
          <w:sz w:val="28"/>
          <w:szCs w:val="28"/>
          <w:highlight w:val="none"/>
        </w:rPr>
        <w:t xml:space="preserve">表八 环境质量及污染源监测 </w:t>
      </w: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2" w:hRule="atLeast"/>
        </w:trPr>
        <w:tc>
          <w:tcPr>
            <w:tcW w:w="9073" w:type="dxa"/>
          </w:tcPr>
          <w:p>
            <w:pPr>
              <w:pStyle w:val="114"/>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kern w:val="0"/>
                <w:szCs w:val="24"/>
                <w:highlight w:val="none"/>
              </w:rPr>
            </w:pPr>
            <w:r>
              <w:rPr>
                <w:rFonts w:hint="default" w:ascii="Times New Roman" w:hAnsi="Times New Roman" w:cs="Times New Roman"/>
                <w:b/>
                <w:kern w:val="0"/>
                <w:szCs w:val="24"/>
                <w:highlight w:val="none"/>
              </w:rPr>
              <w:t>8.1验收监测质量保证及质量控制</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本次验收监测采样及样品分析均严格按照环境监测技术规范要求进行，实施全程序质量控制。具体质控要求如下：</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1、生产处于正常。监测期间生产稳定运行，各污染治理设施运行基本正常。</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2、合理布设监测点位，保证各监测点位布设的科学性和可比性。</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3、监测分析方法采用国家颁布标准（或推荐）分析方法，所有监测仪器经过计量部门检定并在有效期内。</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4、本次监测所有的采样及检测分析人员均经过培训，仪器分析人员均经过培训和考核，并得到公司授权。</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5</w:t>
            </w:r>
            <w:r>
              <w:rPr>
                <w:rFonts w:hint="default" w:ascii="Times New Roman" w:hAnsi="Times New Roman" w:eastAsia="宋体" w:cs="Times New Roman"/>
                <w:highlight w:val="none"/>
              </w:rPr>
              <w:t>、监测数据严格实行三级审核制度。</w:t>
            </w:r>
          </w:p>
          <w:p>
            <w:pPr>
              <w:pStyle w:val="36"/>
              <w:keepNext w:val="0"/>
              <w:keepLines w:val="0"/>
              <w:pageBreakBefore w:val="0"/>
              <w:widowControl w:val="0"/>
              <w:kinsoku/>
              <w:wordWrap/>
              <w:overflowPunct/>
              <w:topLinePunct w:val="0"/>
              <w:autoSpaceDE/>
              <w:autoSpaceDN/>
              <w:bidi w:val="0"/>
              <w:adjustRightInd/>
              <w:snapToGrid/>
              <w:spacing w:before="160" w:beforeLines="50" w:after="0" w:line="360" w:lineRule="auto"/>
              <w:ind w:left="0" w:leftChars="0" w:firstLine="0" w:firstLineChars="0"/>
              <w:jc w:val="left"/>
              <w:textAlignment w:val="auto"/>
              <w:rPr>
                <w:rFonts w:hint="default" w:ascii="Times New Roman" w:hAnsi="Times New Roman" w:eastAsia="宋体" w:cs="Times New Roman"/>
                <w:b/>
                <w:bCs/>
                <w:color w:val="auto"/>
                <w:spacing w:val="-6"/>
                <w:sz w:val="24"/>
                <w:lang w:val="en-US" w:eastAsia="zh-CN"/>
              </w:rPr>
            </w:pPr>
            <w:r>
              <w:rPr>
                <w:rFonts w:hint="eastAsia" w:ascii="Times New Roman" w:hAnsi="Times New Roman" w:eastAsia="宋体" w:cs="Times New Roman"/>
                <w:b/>
                <w:bCs/>
                <w:color w:val="auto"/>
                <w:spacing w:val="-6"/>
                <w:sz w:val="24"/>
                <w:lang w:val="en-US" w:eastAsia="zh-CN"/>
              </w:rPr>
              <w:t>8.1.1</w:t>
            </w:r>
            <w:r>
              <w:rPr>
                <w:rFonts w:hint="default" w:ascii="Times New Roman" w:hAnsi="Times New Roman" w:eastAsia="宋体" w:cs="Times New Roman"/>
                <w:b/>
                <w:bCs/>
                <w:color w:val="auto"/>
                <w:spacing w:val="-6"/>
                <w:sz w:val="24"/>
                <w:lang w:val="en-US" w:eastAsia="zh-CN"/>
              </w:rPr>
              <w:t>水质监测分析过程中的质量保证和质量控制</w:t>
            </w:r>
          </w:p>
          <w:p>
            <w:pPr>
              <w:pStyle w:val="36"/>
              <w:keepNext w:val="0"/>
              <w:keepLines w:val="0"/>
              <w:pageBreakBefore w:val="0"/>
              <w:widowControl w:val="0"/>
              <w:kinsoku/>
              <w:wordWrap/>
              <w:overflowPunct/>
              <w:topLinePunct w:val="0"/>
              <w:autoSpaceDE/>
              <w:autoSpaceDN/>
              <w:bidi w:val="0"/>
              <w:adjustRightInd/>
              <w:snapToGrid/>
              <w:spacing w:after="0" w:line="360" w:lineRule="auto"/>
              <w:ind w:firstLine="456" w:firstLineChars="200"/>
              <w:textAlignment w:val="auto"/>
              <w:rPr>
                <w:rFonts w:hint="eastAsia" w:ascii="Times New Roman" w:hAnsi="Times New Roman" w:eastAsia="宋体" w:cs="Times New Roman"/>
                <w:color w:val="auto"/>
                <w:spacing w:val="-6"/>
                <w:sz w:val="24"/>
                <w:lang w:eastAsia="zh-CN"/>
              </w:rPr>
            </w:pPr>
            <w:r>
              <w:rPr>
                <w:rFonts w:hint="default" w:ascii="Times New Roman" w:hAnsi="Times New Roman" w:eastAsia="宋体" w:cs="Times New Roman"/>
                <w:color w:val="auto"/>
                <w:spacing w:val="-6"/>
                <w:sz w:val="24"/>
              </w:rPr>
              <w:t>本次监测的质量保证以《环境水质监测质量保证手册》（第四版）作为依据，实施全过程质量控制。按质控要求水质样品增加10%的现场平行样，分析过程中以测定盲样作为质控措施</w:t>
            </w:r>
            <w:r>
              <w:rPr>
                <w:rFonts w:hint="eastAsia" w:ascii="Times New Roman" w:hAnsi="Times New Roman" w:eastAsia="宋体" w:cs="Times New Roman"/>
                <w:color w:val="auto"/>
                <w:spacing w:val="-6"/>
                <w:sz w:val="24"/>
                <w:lang w:eastAsia="zh-CN"/>
              </w:rPr>
              <w:t>，</w:t>
            </w:r>
            <w:r>
              <w:rPr>
                <w:rFonts w:hint="eastAsia" w:ascii="Times New Roman" w:hAnsi="Times New Roman" w:eastAsia="宋体" w:cs="Times New Roman"/>
                <w:color w:val="auto"/>
                <w:spacing w:val="-6"/>
                <w:sz w:val="24"/>
                <w:lang w:val="en-US" w:eastAsia="zh-CN"/>
              </w:rPr>
              <w:t>平</w:t>
            </w:r>
            <w:r>
              <w:rPr>
                <w:rFonts w:hint="eastAsia" w:ascii="Times New Roman" w:hAnsi="Times New Roman" w:eastAsia="宋体" w:cs="Times New Roman"/>
                <w:color w:val="auto"/>
                <w:spacing w:val="-6"/>
                <w:sz w:val="24"/>
                <w:lang w:eastAsia="zh-CN"/>
              </w:rPr>
              <w:t>行检测结果详见表</w:t>
            </w:r>
            <w:r>
              <w:rPr>
                <w:rFonts w:hint="eastAsia" w:ascii="Times New Roman" w:hAnsi="Times New Roman" w:eastAsia="宋体" w:cs="Times New Roman"/>
                <w:color w:val="auto"/>
                <w:spacing w:val="-6"/>
                <w:sz w:val="24"/>
                <w:lang w:val="en-US" w:eastAsia="zh-CN"/>
              </w:rPr>
              <w:t>8.1-1</w:t>
            </w:r>
            <w:r>
              <w:rPr>
                <w:rFonts w:hint="eastAsia" w:ascii="Times New Roman" w:hAnsi="Times New Roman" w:eastAsia="宋体" w:cs="Times New Roman"/>
                <w:color w:val="auto"/>
                <w:spacing w:val="-6"/>
                <w:sz w:val="24"/>
                <w:lang w:eastAsia="zh-CN"/>
              </w:rPr>
              <w:t>，盲样分析结</w:t>
            </w:r>
            <w:r>
              <w:rPr>
                <w:rFonts w:hint="eastAsia" w:ascii="Times New Roman" w:hAnsi="Times New Roman" w:eastAsia="宋体" w:cs="Times New Roman"/>
                <w:color w:val="auto"/>
                <w:spacing w:val="-6"/>
                <w:sz w:val="24"/>
                <w:highlight w:val="none"/>
                <w:lang w:eastAsia="zh-CN"/>
              </w:rPr>
              <w:t>果详见表</w:t>
            </w:r>
            <w:r>
              <w:rPr>
                <w:rFonts w:hint="eastAsia" w:ascii="Times New Roman" w:hAnsi="Times New Roman" w:eastAsia="宋体" w:cs="Times New Roman"/>
                <w:color w:val="auto"/>
                <w:spacing w:val="-6"/>
                <w:sz w:val="24"/>
                <w:highlight w:val="none"/>
                <w:lang w:val="en-US" w:eastAsia="zh-CN"/>
              </w:rPr>
              <w:t>8.1-2</w:t>
            </w:r>
            <w:r>
              <w:rPr>
                <w:rFonts w:hint="eastAsia" w:ascii="Times New Roman" w:hAnsi="Times New Roman" w:eastAsia="宋体" w:cs="Times New Roman"/>
                <w:color w:val="auto"/>
                <w:spacing w:val="-6"/>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8.1-1</w:t>
            </w:r>
            <w:r>
              <w:rPr>
                <w:rFonts w:hint="default" w:ascii="Times New Roman" w:hAnsi="Times New Roman" w:eastAsia="宋体" w:cs="Times New Roman"/>
                <w:b/>
                <w:color w:val="auto"/>
                <w:highlight w:val="none"/>
              </w:rPr>
              <w:t xml:space="preserve"> </w:t>
            </w:r>
            <w:r>
              <w:rPr>
                <w:rFonts w:hint="eastAsia"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监测项目平行检测结果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6"/>
              <w:gridCol w:w="1200"/>
              <w:gridCol w:w="1041"/>
              <w:gridCol w:w="1041"/>
              <w:gridCol w:w="1041"/>
              <w:gridCol w:w="1041"/>
              <w:gridCol w:w="1155"/>
              <w:gridCol w:w="93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restart"/>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监测</w:t>
                  </w:r>
                </w:p>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项目</w:t>
                  </w:r>
                </w:p>
              </w:tc>
              <w:tc>
                <w:tcPr>
                  <w:tcW w:w="1200" w:type="dxa"/>
                  <w:vMerge w:val="restart"/>
                  <w:vAlign w:val="center"/>
                </w:tcPr>
                <w:p>
                  <w:pPr>
                    <w:spacing w:line="240" w:lineRule="exact"/>
                    <w:jc w:val="center"/>
                    <w:rPr>
                      <w:rFonts w:hint="default" w:ascii="Times New Roman" w:hAnsi="Times New Roman" w:cs="Times New Roman" w:eastAsiaTheme="minorEastAsia"/>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样品编号</w:t>
                  </w:r>
                </w:p>
              </w:tc>
              <w:tc>
                <w:tcPr>
                  <w:tcW w:w="6251" w:type="dxa"/>
                  <w:gridSpan w:val="6"/>
                  <w:vAlign w:val="center"/>
                </w:tcPr>
                <w:p>
                  <w:pPr>
                    <w:spacing w:line="240" w:lineRule="exact"/>
                    <w:ind w:firstLine="422"/>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平行样测定</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continue"/>
                  <w:vAlign w:val="center"/>
                </w:tcPr>
                <w:p>
                  <w:pPr>
                    <w:spacing w:line="240" w:lineRule="exact"/>
                    <w:jc w:val="center"/>
                    <w:rPr>
                      <w:rFonts w:ascii="Times New Roman" w:hAnsi="Times New Roman" w:cs="Times New Roman"/>
                      <w:b/>
                      <w:color w:val="auto"/>
                      <w:sz w:val="21"/>
                      <w:szCs w:val="21"/>
                      <w:highlight w:val="none"/>
                    </w:rPr>
                  </w:pPr>
                </w:p>
              </w:tc>
              <w:tc>
                <w:tcPr>
                  <w:tcW w:w="1200" w:type="dxa"/>
                  <w:vMerge w:val="continue"/>
                  <w:vAlign w:val="center"/>
                </w:tcPr>
                <w:p>
                  <w:pPr>
                    <w:spacing w:line="240" w:lineRule="exact"/>
                    <w:jc w:val="center"/>
                    <w:rPr>
                      <w:rFonts w:ascii="Times New Roman" w:hAnsi="Times New Roman" w:cs="Times New Roman"/>
                      <w:b/>
                      <w:color w:val="auto"/>
                      <w:sz w:val="21"/>
                      <w:szCs w:val="21"/>
                      <w:highlight w:val="none"/>
                    </w:rPr>
                  </w:pPr>
                </w:p>
              </w:tc>
              <w:tc>
                <w:tcPr>
                  <w:tcW w:w="1041"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测定值1</w:t>
                  </w:r>
                  <w:r>
                    <w:rPr>
                      <w:rFonts w:hint="eastAsia" w:ascii="Times New Roman" w:hAnsi="Times New Roman" w:cs="Times New Roman"/>
                      <w:b/>
                      <w:color w:val="auto"/>
                      <w:sz w:val="21"/>
                      <w:szCs w:val="21"/>
                      <w:highlight w:val="none"/>
                    </w:rPr>
                    <w:t>（</w:t>
                  </w:r>
                  <w:r>
                    <w:rPr>
                      <w:rFonts w:ascii="Times New Roman" w:hAnsi="Times New Roman" w:cs="Times New Roman"/>
                      <w:b/>
                      <w:color w:val="auto"/>
                      <w:sz w:val="21"/>
                      <w:szCs w:val="21"/>
                      <w:highlight w:val="none"/>
                    </w:rPr>
                    <w:t>mg/L</w:t>
                  </w:r>
                  <w:r>
                    <w:rPr>
                      <w:rFonts w:hint="eastAsia" w:ascii="Times New Roman" w:hAnsi="Times New Roman" w:cs="Times New Roman"/>
                      <w:b/>
                      <w:color w:val="auto"/>
                      <w:sz w:val="21"/>
                      <w:szCs w:val="21"/>
                      <w:highlight w:val="none"/>
                    </w:rPr>
                    <w:t>）</w:t>
                  </w:r>
                </w:p>
              </w:tc>
              <w:tc>
                <w:tcPr>
                  <w:tcW w:w="1041"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测定值2</w:t>
                  </w:r>
                  <w:r>
                    <w:rPr>
                      <w:rFonts w:hint="eastAsia" w:ascii="Times New Roman" w:hAnsi="Times New Roman" w:cs="Times New Roman"/>
                      <w:b/>
                      <w:color w:val="auto"/>
                      <w:sz w:val="21"/>
                      <w:szCs w:val="21"/>
                      <w:highlight w:val="none"/>
                    </w:rPr>
                    <w:t>（</w:t>
                  </w:r>
                  <w:r>
                    <w:rPr>
                      <w:rFonts w:ascii="Times New Roman" w:hAnsi="Times New Roman" w:cs="Times New Roman"/>
                      <w:b/>
                      <w:color w:val="auto"/>
                      <w:sz w:val="21"/>
                      <w:szCs w:val="21"/>
                      <w:highlight w:val="none"/>
                    </w:rPr>
                    <w:t>mg/L</w:t>
                  </w:r>
                  <w:r>
                    <w:rPr>
                      <w:rFonts w:hint="eastAsia" w:ascii="Times New Roman" w:hAnsi="Times New Roman" w:cs="Times New Roman"/>
                      <w:b/>
                      <w:color w:val="auto"/>
                      <w:sz w:val="21"/>
                      <w:szCs w:val="21"/>
                      <w:highlight w:val="none"/>
                    </w:rPr>
                    <w:t>）</w:t>
                  </w:r>
                </w:p>
              </w:tc>
              <w:tc>
                <w:tcPr>
                  <w:tcW w:w="1041"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均值</w:t>
                  </w:r>
                  <w:r>
                    <w:rPr>
                      <w:rFonts w:hint="eastAsia" w:ascii="Times New Roman" w:hAnsi="Times New Roman" w:cs="Times New Roman"/>
                      <w:b/>
                      <w:color w:val="auto"/>
                      <w:sz w:val="21"/>
                      <w:szCs w:val="21"/>
                      <w:highlight w:val="none"/>
                    </w:rPr>
                    <w:t>（</w:t>
                  </w:r>
                  <w:r>
                    <w:rPr>
                      <w:rFonts w:ascii="Times New Roman" w:hAnsi="Times New Roman" w:cs="Times New Roman"/>
                      <w:b/>
                      <w:color w:val="auto"/>
                      <w:sz w:val="21"/>
                      <w:szCs w:val="21"/>
                      <w:highlight w:val="none"/>
                    </w:rPr>
                    <w:t>mg/L</w:t>
                  </w:r>
                  <w:r>
                    <w:rPr>
                      <w:rFonts w:hint="eastAsia" w:ascii="Times New Roman" w:hAnsi="Times New Roman" w:cs="Times New Roman"/>
                      <w:b/>
                      <w:color w:val="auto"/>
                      <w:sz w:val="21"/>
                      <w:szCs w:val="21"/>
                      <w:highlight w:val="none"/>
                    </w:rPr>
                    <w:t>）</w:t>
                  </w:r>
                </w:p>
              </w:tc>
              <w:tc>
                <w:tcPr>
                  <w:tcW w:w="1041"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相对偏差（%）</w:t>
                  </w:r>
                </w:p>
              </w:tc>
              <w:tc>
                <w:tcPr>
                  <w:tcW w:w="1155"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参考范围（%）</w:t>
                  </w:r>
                </w:p>
              </w:tc>
              <w:tc>
                <w:tcPr>
                  <w:tcW w:w="932" w:type="dxa"/>
                  <w:vAlign w:val="center"/>
                </w:tcPr>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是否</w:t>
                  </w:r>
                </w:p>
                <w:p>
                  <w:pPr>
                    <w:spacing w:line="240" w:lineRule="exact"/>
                    <w:jc w:val="center"/>
                    <w:rPr>
                      <w:rFonts w:ascii="Times New Roman" w:hAnsi="Times New Roman" w:cs="Times New Roman"/>
                      <w:b/>
                      <w:color w:val="auto"/>
                      <w:sz w:val="21"/>
                      <w:szCs w:val="21"/>
                      <w:highlight w:val="none"/>
                    </w:rPr>
                  </w:pPr>
                  <w:r>
                    <w:rPr>
                      <w:rFonts w:ascii="Times New Roman" w:hAnsi="Times New Roman" w:cs="Times New Roman"/>
                      <w:b/>
                      <w:color w:val="auto"/>
                      <w:sz w:val="21"/>
                      <w:szCs w:val="21"/>
                      <w:highlight w:val="none"/>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restart"/>
                  <w:vAlign w:val="center"/>
                </w:tcPr>
                <w:p>
                  <w:pPr>
                    <w:spacing w:line="240" w:lineRule="exact"/>
                    <w:jc w:val="center"/>
                    <w:rPr>
                      <w:rFonts w:hint="default" w:ascii="Times New Roman" w:hAnsi="Times New Roman" w:cs="Times New Roman" w:eastAsiaTheme="minorEastAsia"/>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化学需氧量</w:t>
                  </w:r>
                </w:p>
              </w:tc>
              <w:tc>
                <w:tcPr>
                  <w:tcW w:w="1200" w:type="dxa"/>
                  <w:vAlign w:val="center"/>
                </w:tcPr>
                <w:p>
                  <w:pPr>
                    <w:spacing w:line="240" w:lineRule="exact"/>
                    <w:jc w:val="center"/>
                    <w:rPr>
                      <w:rFonts w:hint="default" w:ascii="Times New Roman" w:hAnsi="Times New Roman" w:cs="Times New Roman"/>
                      <w:b w:val="0"/>
                      <w:bCs/>
                      <w:color w:val="auto"/>
                      <w:sz w:val="21"/>
                      <w:szCs w:val="21"/>
                      <w:highlight w:val="none"/>
                      <w:lang w:val="en-US"/>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1-W-1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10</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10</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10</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w:t>
                  </w:r>
                </w:p>
              </w:tc>
              <w:tc>
                <w:tcPr>
                  <w:tcW w:w="1155" w:type="dxa"/>
                  <w:vAlign w:val="center"/>
                </w:tcPr>
                <w:p>
                  <w:pPr>
                    <w:jc w:val="center"/>
                    <w:rPr>
                      <w:rFonts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p>
              </w:tc>
              <w:tc>
                <w:tcPr>
                  <w:tcW w:w="932" w:type="dxa"/>
                  <w:vAlign w:val="center"/>
                </w:tcPr>
                <w:p>
                  <w:pPr>
                    <w:adjustRightInd w:val="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continue"/>
                  <w:vAlign w:val="center"/>
                </w:tcPr>
                <w:p>
                  <w:pPr>
                    <w:spacing w:line="240" w:lineRule="exact"/>
                    <w:jc w:val="center"/>
                    <w:rPr>
                      <w:rFonts w:hint="eastAsia" w:ascii="Times New Roman" w:hAnsi="Times New Roman" w:cs="Times New Roman"/>
                      <w:b w:val="0"/>
                      <w:bCs/>
                      <w:color w:val="auto"/>
                      <w:sz w:val="21"/>
                      <w:szCs w:val="21"/>
                      <w:highlight w:val="none"/>
                      <w:lang w:val="en-US" w:eastAsia="zh-CN"/>
                    </w:rPr>
                  </w:pPr>
                </w:p>
              </w:tc>
              <w:tc>
                <w:tcPr>
                  <w:tcW w:w="1200"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1-W-3</w:t>
                  </w:r>
                </w:p>
              </w:tc>
              <w:tc>
                <w:tcPr>
                  <w:tcW w:w="1041"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11</w:t>
                  </w:r>
                </w:p>
              </w:tc>
              <w:tc>
                <w:tcPr>
                  <w:tcW w:w="1041"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11</w:t>
                  </w:r>
                </w:p>
              </w:tc>
              <w:tc>
                <w:tcPr>
                  <w:tcW w:w="1041"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11</w:t>
                  </w:r>
                </w:p>
              </w:tc>
              <w:tc>
                <w:tcPr>
                  <w:tcW w:w="1041"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w:t>
                  </w:r>
                </w:p>
              </w:tc>
              <w:tc>
                <w:tcPr>
                  <w:tcW w:w="115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p>
              </w:tc>
              <w:tc>
                <w:tcPr>
                  <w:tcW w:w="932" w:type="dxa"/>
                  <w:vAlign w:val="center"/>
                </w:tcPr>
                <w:p>
                  <w:pPr>
                    <w:adjustRightIn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restart"/>
                  <w:vAlign w:val="center"/>
                </w:tcPr>
                <w:p>
                  <w:pPr>
                    <w:spacing w:line="240" w:lineRule="exact"/>
                    <w:jc w:val="center"/>
                    <w:rPr>
                      <w:rFonts w:hint="default" w:ascii="Times New Roman" w:hAnsi="Times New Roman" w:cs="Times New Roman" w:eastAsiaTheme="minorEastAsia"/>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氨氮</w:t>
                  </w:r>
                </w:p>
              </w:tc>
              <w:tc>
                <w:tcPr>
                  <w:tcW w:w="1200"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1-W-1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w:t>
                  </w:r>
                </w:p>
              </w:tc>
              <w:tc>
                <w:tcPr>
                  <w:tcW w:w="1155" w:type="dxa"/>
                  <w:vAlign w:val="center"/>
                </w:tcPr>
                <w:p>
                  <w:pPr>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p>
              </w:tc>
              <w:tc>
                <w:tcPr>
                  <w:tcW w:w="932" w:type="dxa"/>
                  <w:vAlign w:val="center"/>
                </w:tcPr>
                <w:p>
                  <w:pPr>
                    <w:adjustRightInd w:val="0"/>
                    <w:jc w:val="center"/>
                    <w:rPr>
                      <w:rFonts w:hint="eastAsia" w:ascii="Times New Roman" w:hAnsi="Times New Roman"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Merge w:val="continue"/>
                  <w:vAlign w:val="center"/>
                </w:tcPr>
                <w:p>
                  <w:pPr>
                    <w:spacing w:line="240" w:lineRule="exact"/>
                    <w:jc w:val="center"/>
                    <w:rPr>
                      <w:rFonts w:hint="eastAsia" w:ascii="Times New Roman" w:hAnsi="Times New Roman" w:cs="Times New Roman"/>
                      <w:b w:val="0"/>
                      <w:bCs/>
                      <w:color w:val="auto"/>
                      <w:sz w:val="21"/>
                      <w:szCs w:val="21"/>
                      <w:highlight w:val="none"/>
                      <w:lang w:val="en-US" w:eastAsia="zh-CN"/>
                    </w:rPr>
                  </w:pPr>
                </w:p>
              </w:tc>
              <w:tc>
                <w:tcPr>
                  <w:tcW w:w="1200" w:type="dxa"/>
                  <w:vAlign w:val="center"/>
                </w:tcPr>
                <w:p>
                  <w:pPr>
                    <w:spacing w:line="240" w:lineRule="exact"/>
                    <w:jc w:val="center"/>
                    <w:rPr>
                      <w:rFonts w:hint="eastAsia"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4-W-2</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0.197</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0.194</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0.196</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0.77</w:t>
                  </w:r>
                </w:p>
              </w:tc>
              <w:tc>
                <w:tcPr>
                  <w:tcW w:w="1155"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p>
              </w:tc>
              <w:tc>
                <w:tcPr>
                  <w:tcW w:w="932" w:type="dxa"/>
                  <w:vAlign w:val="center"/>
                </w:tcPr>
                <w:p>
                  <w:pPr>
                    <w:adjustRightInd w:val="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6" w:type="dxa"/>
                  <w:vAlign w:val="center"/>
                </w:tcPr>
                <w:p>
                  <w:pPr>
                    <w:spacing w:line="240" w:lineRule="exact"/>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总磷</w:t>
                  </w:r>
                </w:p>
              </w:tc>
              <w:tc>
                <w:tcPr>
                  <w:tcW w:w="1200"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1-W-3</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eastAsia="宋体" w:cs="Times New Roman"/>
                      <w:b w:val="0"/>
                      <w:bCs/>
                      <w:i w:val="0"/>
                      <w:iCs w:val="0"/>
                      <w:color w:val="auto"/>
                      <w:kern w:val="0"/>
                      <w:sz w:val="21"/>
                      <w:szCs w:val="21"/>
                      <w:highlight w:val="none"/>
                      <w:u w:val="none"/>
                      <w:lang w:val="en-US" w:eastAsia="zh-CN" w:bidi="ar"/>
                    </w:rPr>
                    <w:t>0.01</w:t>
                  </w:r>
                </w:p>
              </w:tc>
              <w:tc>
                <w:tcPr>
                  <w:tcW w:w="1041" w:type="dxa"/>
                  <w:vAlign w:val="center"/>
                </w:tcPr>
                <w:p>
                  <w:pPr>
                    <w:spacing w:line="240" w:lineRule="exact"/>
                    <w:jc w:val="center"/>
                    <w:rPr>
                      <w:rFonts w:hint="default" w:ascii="Times New Roman" w:hAnsi="Times New Roman" w:eastAsia="宋体" w:cs="Times New Roman"/>
                      <w:b w:val="0"/>
                      <w:bCs/>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0</w:t>
                  </w:r>
                </w:p>
              </w:tc>
              <w:tc>
                <w:tcPr>
                  <w:tcW w:w="1155" w:type="dxa"/>
                  <w:vAlign w:val="center"/>
                </w:tcPr>
                <w:p>
                  <w:pPr>
                    <w:jc w:val="center"/>
                    <w:rPr>
                      <w:rFonts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15</w:t>
                  </w:r>
                </w:p>
              </w:tc>
              <w:tc>
                <w:tcPr>
                  <w:tcW w:w="932" w:type="dxa"/>
                  <w:vAlign w:val="center"/>
                </w:tcPr>
                <w:p>
                  <w:pPr>
                    <w:adjustRightInd w:val="0"/>
                    <w:jc w:val="cente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合格</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w:t>
            </w:r>
            <w:r>
              <w:rPr>
                <w:rFonts w:hint="eastAsia" w:ascii="Times New Roman" w:hAnsi="Times New Roman" w:eastAsia="宋体" w:cs="Times New Roman"/>
                <w:b/>
                <w:color w:val="auto"/>
                <w:highlight w:val="none"/>
                <w:lang w:val="en-US" w:eastAsia="zh-CN"/>
              </w:rPr>
              <w:t>8.1-2</w:t>
            </w:r>
            <w:r>
              <w:rPr>
                <w:rFonts w:hint="default" w:ascii="Times New Roman" w:hAnsi="Times New Roman" w:eastAsia="宋体" w:cs="Times New Roman"/>
                <w:b/>
                <w:color w:val="auto"/>
                <w:highlight w:val="none"/>
                <w:lang w:val="en-US" w:eastAsia="zh-CN"/>
              </w:rPr>
              <w:t xml:space="preserve"> </w:t>
            </w:r>
            <w:r>
              <w:rPr>
                <w:rFonts w:hint="eastAsia" w:ascii="Times New Roman" w:hAnsi="Times New Roman" w:eastAsia="宋体" w:cs="Times New Roman"/>
                <w:b/>
                <w:color w:val="auto"/>
                <w:highlight w:val="none"/>
                <w:lang w:val="en-US" w:eastAsia="zh-CN"/>
              </w:rPr>
              <w:t xml:space="preserve"> </w:t>
            </w:r>
            <w:r>
              <w:rPr>
                <w:rFonts w:hint="default" w:ascii="Times New Roman" w:hAnsi="Times New Roman" w:eastAsia="宋体" w:cs="Times New Roman"/>
                <w:b/>
                <w:color w:val="auto"/>
                <w:highlight w:val="none"/>
              </w:rPr>
              <w:t>监测项目盲样检测结果</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09"/>
              <w:gridCol w:w="1577"/>
              <w:gridCol w:w="1245"/>
              <w:gridCol w:w="1409"/>
              <w:gridCol w:w="1801"/>
              <w:gridCol w:w="141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9"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监测项目</w:t>
                  </w:r>
                </w:p>
              </w:tc>
              <w:tc>
                <w:tcPr>
                  <w:tcW w:w="1577"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盲样编号</w:t>
                  </w:r>
                </w:p>
              </w:tc>
              <w:tc>
                <w:tcPr>
                  <w:tcW w:w="1245"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1409"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测定值</w:t>
                  </w:r>
                </w:p>
              </w:tc>
              <w:tc>
                <w:tcPr>
                  <w:tcW w:w="1801"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tc>
              <w:tc>
                <w:tcPr>
                  <w:tcW w:w="1416"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是否合格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i w:val="0"/>
                      <w:color w:val="auto"/>
                      <w:kern w:val="0"/>
                      <w:sz w:val="21"/>
                      <w:szCs w:val="21"/>
                      <w:u w:val="none"/>
                      <w:lang w:val="en-US" w:eastAsia="zh-CN" w:bidi="ar"/>
                    </w:rPr>
                    <w:t>石油类</w:t>
                  </w:r>
                </w:p>
              </w:tc>
              <w:tc>
                <w:tcPr>
                  <w:tcW w:w="157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A21080235</w:t>
                  </w:r>
                </w:p>
              </w:tc>
              <w:tc>
                <w:tcPr>
                  <w:tcW w:w="12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m</w:t>
                  </w:r>
                  <w:r>
                    <w:rPr>
                      <w:rFonts w:hint="default" w:ascii="Times New Roman" w:hAnsi="Times New Roman" w:eastAsia="宋体" w:cs="Times New Roman"/>
                      <w:b w:val="0"/>
                      <w:i w:val="0"/>
                      <w:color w:val="auto"/>
                      <w:kern w:val="0"/>
                      <w:sz w:val="21"/>
                      <w:szCs w:val="21"/>
                      <w:u w:val="none"/>
                      <w:lang w:val="en-US" w:eastAsia="zh-CN" w:bidi="ar"/>
                    </w:rPr>
                    <w:t>g/L</w:t>
                  </w:r>
                </w:p>
              </w:tc>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62.4</w:t>
                  </w:r>
                </w:p>
              </w:tc>
              <w:tc>
                <w:tcPr>
                  <w:tcW w:w="18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62.8</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3.0</w:t>
                  </w:r>
                </w:p>
              </w:tc>
              <w:tc>
                <w:tcPr>
                  <w:tcW w:w="1416"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化学需氧量</w:t>
                  </w:r>
                </w:p>
              </w:tc>
              <w:tc>
                <w:tcPr>
                  <w:tcW w:w="157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标准点</w:t>
                  </w:r>
                </w:p>
              </w:tc>
              <w:tc>
                <w:tcPr>
                  <w:tcW w:w="12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m</w:t>
                  </w:r>
                  <w:r>
                    <w:rPr>
                      <w:rFonts w:hint="default" w:ascii="Times New Roman" w:hAnsi="Times New Roman" w:eastAsia="宋体" w:cs="Times New Roman"/>
                      <w:b w:val="0"/>
                      <w:i w:val="0"/>
                      <w:color w:val="auto"/>
                      <w:kern w:val="0"/>
                      <w:sz w:val="21"/>
                      <w:szCs w:val="21"/>
                      <w:u w:val="none"/>
                      <w:lang w:val="en-US" w:eastAsia="zh-CN" w:bidi="ar"/>
                    </w:rPr>
                    <w:t>g/L</w:t>
                  </w:r>
                </w:p>
              </w:tc>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18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2.5</w:t>
                  </w:r>
                </w:p>
              </w:tc>
              <w:tc>
                <w:tcPr>
                  <w:tcW w:w="1416"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氨氮</w:t>
                  </w:r>
                </w:p>
              </w:tc>
              <w:tc>
                <w:tcPr>
                  <w:tcW w:w="1577"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标准点</w:t>
                  </w:r>
                </w:p>
              </w:tc>
              <w:tc>
                <w:tcPr>
                  <w:tcW w:w="12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m</w:t>
                  </w:r>
                  <w:r>
                    <w:rPr>
                      <w:rFonts w:hint="default" w:ascii="Times New Roman" w:hAnsi="Times New Roman" w:eastAsia="宋体" w:cs="Times New Roman"/>
                      <w:b w:val="0"/>
                      <w:i w:val="0"/>
                      <w:color w:val="auto"/>
                      <w:kern w:val="0"/>
                      <w:sz w:val="21"/>
                      <w:szCs w:val="21"/>
                      <w:u w:val="none"/>
                      <w:lang w:val="en-US" w:eastAsia="zh-CN" w:bidi="ar"/>
                    </w:rPr>
                    <w:t>g/L</w:t>
                  </w:r>
                </w:p>
              </w:tc>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0.798</w:t>
                  </w:r>
                </w:p>
              </w:tc>
              <w:tc>
                <w:tcPr>
                  <w:tcW w:w="18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0.800</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0.080</w:t>
                  </w:r>
                </w:p>
              </w:tc>
              <w:tc>
                <w:tcPr>
                  <w:tcW w:w="1416"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总磷</w:t>
                  </w:r>
                </w:p>
              </w:tc>
              <w:tc>
                <w:tcPr>
                  <w:tcW w:w="1577" w:type="dxa"/>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标准点</w:t>
                  </w:r>
                </w:p>
              </w:tc>
              <w:tc>
                <w:tcPr>
                  <w:tcW w:w="1245"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b w:val="0"/>
                      <w:i w:val="0"/>
                      <w:color w:val="auto"/>
                      <w:kern w:val="0"/>
                      <w:sz w:val="21"/>
                      <w:szCs w:val="21"/>
                      <w:u w:val="none"/>
                      <w:lang w:val="en-US" w:eastAsia="zh-CN" w:bidi="ar"/>
                    </w:rPr>
                  </w:pPr>
                  <w:r>
                    <w:rPr>
                      <w:rFonts w:hint="eastAsia" w:ascii="Times New Roman" w:hAnsi="Times New Roman" w:eastAsia="宋体" w:cs="Times New Roman"/>
                      <w:b w:val="0"/>
                      <w:i w:val="0"/>
                      <w:color w:val="auto"/>
                      <w:kern w:val="0"/>
                      <w:sz w:val="21"/>
                      <w:szCs w:val="21"/>
                      <w:u w:val="none"/>
                      <w:lang w:val="en-US" w:eastAsia="zh-CN" w:bidi="ar"/>
                    </w:rPr>
                    <w:t>m</w:t>
                  </w:r>
                  <w:r>
                    <w:rPr>
                      <w:rFonts w:hint="default" w:ascii="Times New Roman" w:hAnsi="Times New Roman" w:eastAsia="宋体" w:cs="Times New Roman"/>
                      <w:b w:val="0"/>
                      <w:i w:val="0"/>
                      <w:color w:val="auto"/>
                      <w:kern w:val="0"/>
                      <w:sz w:val="21"/>
                      <w:szCs w:val="21"/>
                      <w:u w:val="none"/>
                      <w:lang w:val="en-US" w:eastAsia="zh-CN" w:bidi="ar"/>
                    </w:rPr>
                    <w:t>g/L</w:t>
                  </w:r>
                </w:p>
              </w:tc>
              <w:tc>
                <w:tcPr>
                  <w:tcW w:w="14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0.49</w:t>
                  </w:r>
                </w:p>
              </w:tc>
              <w:tc>
                <w:tcPr>
                  <w:tcW w:w="18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0.50</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0.025</w:t>
                  </w:r>
                </w:p>
              </w:tc>
              <w:tc>
                <w:tcPr>
                  <w:tcW w:w="1416" w:type="dxa"/>
                  <w:vAlign w:val="center"/>
                </w:tcPr>
                <w:p>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合格</w:t>
                  </w:r>
                </w:p>
              </w:tc>
            </w:tr>
          </w:tbl>
          <w:p>
            <w:pPr>
              <w:pStyle w:val="114"/>
              <w:ind w:firstLine="480"/>
              <w:rPr>
                <w:rFonts w:hint="default" w:ascii="Times New Roman" w:hAnsi="Times New Roman" w:cs="Times New Roman"/>
                <w:b/>
                <w:bCs/>
                <w:color w:val="auto"/>
                <w:sz w:val="28"/>
                <w:szCs w:val="28"/>
                <w:highlight w:val="none"/>
              </w:rPr>
            </w:pPr>
          </w:p>
        </w:tc>
      </w:tr>
    </w:tbl>
    <w:p>
      <w:pPr>
        <w:snapToGrid w:val="0"/>
        <w:spacing w:before="120" w:beforeLines="50" w:line="360" w:lineRule="auto"/>
        <w:outlineLvl w:val="1"/>
        <w:rPr>
          <w:rFonts w:hint="default" w:ascii="Times New Roman" w:hAnsi="Times New Roman" w:cs="Times New Roman"/>
          <w:b/>
          <w:bCs/>
          <w:sz w:val="28"/>
          <w:szCs w:val="28"/>
          <w:highlight w:val="yellow"/>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tbl>
      <w:tblPr>
        <w:tblStyle w:val="38"/>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1" w:hRule="atLeast"/>
          <w:jc w:val="center"/>
        </w:trPr>
        <w:tc>
          <w:tcPr>
            <w:tcW w:w="9120" w:type="dxa"/>
          </w:tcPr>
          <w:p>
            <w:pPr>
              <w:pStyle w:val="4"/>
              <w:keepNext/>
              <w:keepLines/>
              <w:pageBreakBefore w:val="0"/>
              <w:widowControl w:val="0"/>
              <w:kinsoku/>
              <w:wordWrap/>
              <w:overflowPunct/>
              <w:topLinePunct w:val="0"/>
              <w:autoSpaceDE/>
              <w:autoSpaceDN/>
              <w:bidi w:val="0"/>
              <w:adjustRightInd/>
              <w:snapToGrid/>
              <w:spacing w:before="320" w:beforeLines="100" w:line="360" w:lineRule="auto"/>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8.2</w:t>
            </w:r>
            <w:r>
              <w:rPr>
                <w:rFonts w:hint="default" w:ascii="Times New Roman" w:hAnsi="Times New Roman" w:cs="Times New Roman"/>
                <w:b/>
                <w:bCs/>
                <w:color w:val="auto"/>
                <w:highlight w:val="none"/>
              </w:rPr>
              <w:t>监测仪器、分析方法</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本次验收监测，样品采集及分析均采用国标方法。验收监测所使用的仪器全部经过计量检定部门检定合格并在有效期内，监测方法、方法来源、监测仪器和检出限见表</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及表</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pPr>
              <w:pStyle w:val="10"/>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8.2</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1 </w:t>
            </w:r>
            <w:r>
              <w:rPr>
                <w:rFonts w:hint="default" w:ascii="Times New Roman" w:hAnsi="Times New Roman" w:cs="Times New Roman"/>
                <w:b/>
                <w:bCs/>
                <w:color w:val="auto"/>
                <w:szCs w:val="21"/>
                <w:highlight w:val="none"/>
              </w:rPr>
              <w:t xml:space="preserve"> 检测方法与检出限一览表</w:t>
            </w:r>
          </w:p>
          <w:tbl>
            <w:tblPr>
              <w:tblStyle w:val="3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18"/>
              <w:gridCol w:w="2093"/>
              <w:gridCol w:w="3939"/>
              <w:gridCol w:w="145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Align w:val="center"/>
                </w:tcPr>
                <w:p>
                  <w:pPr>
                    <w:spacing w:line="300" w:lineRule="exact"/>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样品类别</w:t>
                  </w:r>
                </w:p>
              </w:tc>
              <w:tc>
                <w:tcPr>
                  <w:tcW w:w="2093" w:type="dxa"/>
                  <w:vAlign w:val="center"/>
                </w:tcPr>
                <w:p>
                  <w:pPr>
                    <w:spacing w:line="300" w:lineRule="exact"/>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检测项目</w:t>
                  </w:r>
                </w:p>
              </w:tc>
              <w:tc>
                <w:tcPr>
                  <w:tcW w:w="3939" w:type="dxa"/>
                  <w:vAlign w:val="center"/>
                </w:tcPr>
                <w:p>
                  <w:pPr>
                    <w:spacing w:line="300" w:lineRule="exact"/>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检测依据</w:t>
                  </w:r>
                </w:p>
              </w:tc>
              <w:tc>
                <w:tcPr>
                  <w:tcW w:w="1454" w:type="dxa"/>
                  <w:vAlign w:val="center"/>
                </w:tcPr>
                <w:p>
                  <w:pPr>
                    <w:spacing w:line="300" w:lineRule="exact"/>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restart"/>
                  <w:vAlign w:val="center"/>
                </w:tcPr>
                <w:p>
                  <w:pPr>
                    <w:spacing w:line="300" w:lineRule="exact"/>
                    <w:jc w:val="center"/>
                    <w:rPr>
                      <w:rFonts w:hint="default" w:ascii="Times New Roman" w:hAnsi="Times New Roman" w:eastAsia="宋体" w:cs="Times New Roman"/>
                      <w:color w:val="auto"/>
                      <w:kern w:val="0"/>
                      <w:szCs w:val="21"/>
                      <w:highlight w:val="yellow"/>
                    </w:rPr>
                  </w:pPr>
                  <w:r>
                    <w:rPr>
                      <w:rFonts w:hint="default" w:ascii="Times New Roman" w:hAnsi="Times New Roman" w:cs="Times New Roman"/>
                      <w:color w:val="auto"/>
                      <w:kern w:val="0"/>
                      <w:sz w:val="21"/>
                      <w:szCs w:val="21"/>
                      <w:highlight w:val="none"/>
                      <w:lang w:val="en-US" w:eastAsia="zh-CN"/>
                    </w:rPr>
                    <w:t>地表水</w:t>
                  </w:r>
                </w:p>
              </w:tc>
              <w:tc>
                <w:tcPr>
                  <w:tcW w:w="2093" w:type="dxa"/>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eastAsiaTheme="minorEastAsia"/>
                      <w:kern w:val="0"/>
                      <w:sz w:val="21"/>
                      <w:szCs w:val="21"/>
                    </w:rPr>
                    <w:t>pH</w:t>
                  </w:r>
                </w:p>
              </w:tc>
              <w:tc>
                <w:tcPr>
                  <w:tcW w:w="3939" w:type="dxa"/>
                  <w:vAlign w:val="center"/>
                </w:tcPr>
                <w:p>
                  <w:pPr>
                    <w:spacing w:line="22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水质 pH值的测定</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电极法</w:t>
                  </w:r>
                </w:p>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z w:val="21"/>
                      <w:szCs w:val="21"/>
                    </w:rPr>
                    <w:t>HJ</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1147-2020</w:t>
                  </w:r>
                </w:p>
              </w:tc>
              <w:tc>
                <w:tcPr>
                  <w:tcW w:w="1454" w:type="dxa"/>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vAlign w:val="center"/>
                </w:tcPr>
                <w:p>
                  <w:pPr>
                    <w:jc w:val="center"/>
                    <w:rPr>
                      <w:rFonts w:hint="default" w:ascii="Times New Roman" w:hAnsi="Times New Roman" w:cs="Times New Roman"/>
                      <w:color w:val="auto"/>
                      <w:sz w:val="21"/>
                      <w:szCs w:val="21"/>
                      <w:highlight w:val="yellow"/>
                    </w:rPr>
                  </w:pPr>
                </w:p>
              </w:tc>
              <w:tc>
                <w:tcPr>
                  <w:tcW w:w="2093" w:type="dxa"/>
                  <w:vAlign w:val="center"/>
                </w:tcPr>
                <w:p>
                  <w:pPr>
                    <w:spacing w:line="280" w:lineRule="exact"/>
                    <w:jc w:val="center"/>
                    <w:rPr>
                      <w:rFonts w:hint="default" w:ascii="Times New Roman" w:hAnsi="Times New Roman" w:cs="Times New Roman" w:eastAsiaTheme="minorEastAsia"/>
                      <w:i w:val="0"/>
                      <w:iCs w:val="0"/>
                      <w:color w:val="auto"/>
                      <w:kern w:val="2"/>
                      <w:sz w:val="21"/>
                      <w:szCs w:val="21"/>
                      <w:highlight w:val="none"/>
                      <w:lang w:val="en-US" w:eastAsia="zh-CN" w:bidi="ar-SA"/>
                    </w:rPr>
                  </w:pPr>
                  <w:r>
                    <w:rPr>
                      <w:rFonts w:ascii="Times New Roman" w:hAnsi="Times New Roman"/>
                      <w:kern w:val="0"/>
                      <w:sz w:val="21"/>
                      <w:szCs w:val="21"/>
                    </w:rPr>
                    <w:t>化学需氧量</w:t>
                  </w:r>
                </w:p>
              </w:tc>
              <w:tc>
                <w:tcPr>
                  <w:tcW w:w="3939" w:type="dxa"/>
                  <w:vAlign w:val="center"/>
                </w:tcPr>
                <w:p>
                  <w:pPr>
                    <w:spacing w:line="320" w:lineRule="exact"/>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水质 化学需氧量的测定 重铬酸盐法</w:t>
                  </w:r>
                  <w:r>
                    <w:rPr>
                      <w:rFonts w:hint="eastAsia" w:ascii="Times New Roman" w:hAnsi="Times New Roman" w:cs="Times New Roman"/>
                      <w:sz w:val="21"/>
                      <w:szCs w:val="21"/>
                      <w:lang w:val="en-US" w:eastAsia="zh-CN"/>
                    </w:rPr>
                    <w:t xml:space="preserve"> </w:t>
                  </w:r>
                </w:p>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z w:val="21"/>
                      <w:szCs w:val="21"/>
                    </w:rPr>
                    <w:t>HJ 828-2017</w:t>
                  </w:r>
                </w:p>
              </w:tc>
              <w:tc>
                <w:tcPr>
                  <w:tcW w:w="1454" w:type="dxa"/>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heme="minorEastAsia"/>
                      <w:bCs/>
                      <w:kern w:val="0"/>
                      <w:sz w:val="21"/>
                      <w:szCs w:val="21"/>
                      <w:lang w:val="en-US" w:eastAsia="zh-CN"/>
                    </w:rPr>
                    <w:t>4</w:t>
                  </w:r>
                  <w:r>
                    <w:rPr>
                      <w:rFonts w:ascii="Times New Roman" w:hAnsi="Times New Roman" w:eastAsiaTheme="minorEastAsia"/>
                      <w:bCs/>
                      <w:kern w:val="0"/>
                      <w:sz w:val="21"/>
                      <w:szCs w:val="21"/>
                    </w:rPr>
                    <w:t>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2093" w:type="dxa"/>
                  <w:vAlign w:val="center"/>
                </w:tcPr>
                <w:p>
                  <w:pPr>
                    <w:spacing w:line="240" w:lineRule="auto"/>
                    <w:jc w:val="center"/>
                    <w:rPr>
                      <w:rFonts w:hint="default" w:ascii="Times New Roman" w:hAnsi="Times New Roman" w:cs="Times New Roman" w:eastAsiaTheme="minorEastAsia"/>
                      <w:i w:val="0"/>
                      <w:iCs w:val="0"/>
                      <w:color w:val="auto"/>
                      <w:kern w:val="2"/>
                      <w:sz w:val="21"/>
                      <w:szCs w:val="21"/>
                      <w:highlight w:val="none"/>
                      <w:lang w:val="en-US" w:eastAsia="zh-CN" w:bidi="ar-SA"/>
                    </w:rPr>
                  </w:pPr>
                  <w:r>
                    <w:rPr>
                      <w:rFonts w:ascii="Times New Roman" w:hAnsi="Times New Roman" w:eastAsiaTheme="minorEastAsia"/>
                      <w:sz w:val="21"/>
                      <w:szCs w:val="21"/>
                    </w:rPr>
                    <w:t>五日生化需氧量</w:t>
                  </w:r>
                </w:p>
              </w:tc>
              <w:tc>
                <w:tcPr>
                  <w:tcW w:w="3939"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水质</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五日生化需氧量（BOD</w:t>
                  </w:r>
                  <w:r>
                    <w:rPr>
                      <w:rFonts w:hint="default" w:ascii="Times New Roman" w:hAnsi="Times New Roman" w:cs="Times New Roman" w:eastAsiaTheme="minorEastAsia"/>
                      <w:sz w:val="21"/>
                      <w:szCs w:val="21"/>
                      <w:vertAlign w:val="subscript"/>
                    </w:rPr>
                    <w:t>5</w:t>
                  </w:r>
                  <w:r>
                    <w:rPr>
                      <w:rFonts w:hint="default" w:ascii="Times New Roman" w:hAnsi="Times New Roman" w:cs="Times New Roman" w:eastAsiaTheme="minorEastAsia"/>
                      <w:sz w:val="21"/>
                      <w:szCs w:val="21"/>
                    </w:rPr>
                    <w:t>）的测定</w:t>
                  </w:r>
                </w:p>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稀释与接种法</w:t>
                  </w:r>
                </w:p>
                <w:p>
                  <w:pPr>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sz w:val="21"/>
                      <w:szCs w:val="21"/>
                    </w:rPr>
                    <w:t>HJ 505-2009</w:t>
                  </w:r>
                </w:p>
              </w:tc>
              <w:tc>
                <w:tcPr>
                  <w:tcW w:w="1454" w:type="dxa"/>
                  <w:vAlign w:val="center"/>
                </w:tcPr>
                <w:p>
                  <w:pPr>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eastAsiaTheme="minorEastAsia"/>
                      <w:sz w:val="21"/>
                      <w:szCs w:val="21"/>
                    </w:rPr>
                    <w:t>0.5mg/L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2093" w:type="dxa"/>
                  <w:vAlign w:val="center"/>
                </w:tcPr>
                <w:p>
                  <w:pPr>
                    <w:spacing w:line="280" w:lineRule="exact"/>
                    <w:jc w:val="center"/>
                    <w:rPr>
                      <w:rFonts w:hint="default" w:ascii="Times New Roman" w:hAnsi="Times New Roman" w:cs="Times New Roman" w:eastAsiaTheme="minorEastAsia"/>
                      <w:i w:val="0"/>
                      <w:iCs w:val="0"/>
                      <w:color w:val="auto"/>
                      <w:kern w:val="2"/>
                      <w:sz w:val="21"/>
                      <w:szCs w:val="21"/>
                      <w:highlight w:val="none"/>
                      <w:lang w:val="en-US" w:eastAsia="zh-CN" w:bidi="ar-SA"/>
                    </w:rPr>
                  </w:pPr>
                  <w:r>
                    <w:rPr>
                      <w:rFonts w:ascii="Times New Roman" w:hAnsi="Times New Roman" w:eastAsiaTheme="minorEastAsia"/>
                      <w:kern w:val="0"/>
                      <w:sz w:val="21"/>
                      <w:szCs w:val="21"/>
                    </w:rPr>
                    <w:t>氨氮</w:t>
                  </w:r>
                </w:p>
              </w:tc>
              <w:tc>
                <w:tcPr>
                  <w:tcW w:w="3939" w:type="dxa"/>
                  <w:vAlign w:val="center"/>
                </w:tcPr>
                <w:p>
                  <w:pPr>
                    <w:spacing w:line="280" w:lineRule="exact"/>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水质 氨氮的测定 纳氏试剂分光光度法</w:t>
                  </w:r>
                </w:p>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kern w:val="0"/>
                      <w:sz w:val="21"/>
                      <w:szCs w:val="21"/>
                    </w:rPr>
                    <w:t>HJ 535-2009</w:t>
                  </w:r>
                </w:p>
              </w:tc>
              <w:tc>
                <w:tcPr>
                  <w:tcW w:w="1454" w:type="dxa"/>
                  <w:vAlign w:val="center"/>
                </w:tcPr>
                <w:p>
                  <w:pPr>
                    <w:widowControl/>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eastAsiaTheme="minorEastAsia"/>
                      <w:kern w:val="0"/>
                      <w:sz w:val="21"/>
                      <w:szCs w:val="21"/>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2093" w:type="dxa"/>
                  <w:vAlign w:val="center"/>
                </w:tcPr>
                <w:p>
                  <w:pPr>
                    <w:spacing w:line="300" w:lineRule="exact"/>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Theme="minorEastAsia"/>
                      <w:kern w:val="0"/>
                      <w:sz w:val="21"/>
                      <w:szCs w:val="21"/>
                      <w:lang w:val="en-US" w:eastAsia="zh-CN"/>
                    </w:rPr>
                    <w:t>总磷</w:t>
                  </w:r>
                </w:p>
              </w:tc>
              <w:tc>
                <w:tcPr>
                  <w:tcW w:w="3939"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 总磷的测定</w:t>
                  </w:r>
                  <w:r>
                    <w:rPr>
                      <w:rFonts w:hint="eastAsia" w:ascii="Times New Roman" w:hAnsi="Times New Roman" w:cs="Times New Roman"/>
                      <w:sz w:val="21"/>
                      <w:szCs w:val="21"/>
                      <w:lang w:val="en-US" w:eastAsia="zh-CN"/>
                    </w:rPr>
                    <w:t xml:space="preserve"> </w:t>
                  </w:r>
                  <w:r>
                    <w:rPr>
                      <w:rFonts w:hint="default" w:ascii="Times New Roman" w:hAnsi="Times New Roman" w:eastAsia="宋体" w:cs="Times New Roman"/>
                      <w:sz w:val="21"/>
                      <w:szCs w:val="21"/>
                    </w:rPr>
                    <w:t xml:space="preserve">钼酸铵分光光度法 </w:t>
                  </w:r>
                </w:p>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z w:val="21"/>
                      <w:szCs w:val="21"/>
                      <w:highlight w:val="none"/>
                    </w:rPr>
                    <w:t>GB/T 11893-1989</w:t>
                  </w:r>
                </w:p>
              </w:tc>
              <w:tc>
                <w:tcPr>
                  <w:tcW w:w="1454"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heme="minorEastAsia"/>
                      <w:sz w:val="21"/>
                      <w:szCs w:val="21"/>
                      <w:lang w:val="en-US" w:eastAsia="zh-CN"/>
                    </w:rPr>
                    <w:t>0.01</w:t>
                  </w:r>
                  <w:r>
                    <w:rPr>
                      <w:rFonts w:ascii="Times New Roman" w:hAnsi="Times New Roman" w:eastAsiaTheme="minorEastAsia"/>
                      <w:sz w:val="21"/>
                      <w:szCs w:val="21"/>
                    </w:rPr>
                    <w:t>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2093" w:type="dxa"/>
                  <w:vAlign w:val="center"/>
                </w:tcPr>
                <w:p>
                  <w:pPr>
                    <w:spacing w:line="300" w:lineRule="exact"/>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Theme="minorEastAsia"/>
                      <w:kern w:val="0"/>
                      <w:sz w:val="21"/>
                      <w:szCs w:val="21"/>
                      <w:lang w:val="en-US" w:eastAsia="zh-CN"/>
                    </w:rPr>
                    <w:t>石油类</w:t>
                  </w:r>
                </w:p>
              </w:tc>
              <w:tc>
                <w:tcPr>
                  <w:tcW w:w="393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sz w:val="21"/>
                      <w:szCs w:val="21"/>
                      <w:lang w:val="en-US" w:eastAsia="zh-CN"/>
                    </w:rPr>
                    <w:t>水质 石油类的测定 紫外分光光度法（试行）HJ</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970-2018</w:t>
                  </w:r>
                </w:p>
              </w:tc>
              <w:tc>
                <w:tcPr>
                  <w:tcW w:w="1454"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heme="minorEastAsia"/>
                      <w:sz w:val="21"/>
                      <w:szCs w:val="21"/>
                    </w:rPr>
                    <w:t>0.01mg/L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2093" w:type="dxa"/>
                  <w:vAlign w:val="center"/>
                </w:tcPr>
                <w:p>
                  <w:pPr>
                    <w:spacing w:line="300" w:lineRule="exact"/>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Theme="minorEastAsia"/>
                      <w:kern w:val="0"/>
                      <w:sz w:val="21"/>
                      <w:szCs w:val="21"/>
                      <w:lang w:val="en-US" w:eastAsia="zh-CN"/>
                    </w:rPr>
                    <w:t>悬浮物</w:t>
                  </w:r>
                </w:p>
              </w:tc>
              <w:tc>
                <w:tcPr>
                  <w:tcW w:w="3939" w:type="dxa"/>
                  <w:vAlign w:val="center"/>
                </w:tcPr>
                <w:p>
                  <w:pPr>
                    <w:keepNext w:val="0"/>
                    <w:keepLines w:val="0"/>
                    <w:widowControl/>
                    <w:suppressLineNumbers w:val="0"/>
                    <w:jc w:val="center"/>
                    <w:textAlignment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水质 悬浮物的测定 重量法</w:t>
                  </w:r>
                </w:p>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z w:val="21"/>
                      <w:szCs w:val="21"/>
                      <w:lang w:val="en-US" w:eastAsia="zh-CN"/>
                    </w:rPr>
                    <w:t>GB/T 11901-1989</w:t>
                  </w:r>
                </w:p>
              </w:tc>
              <w:tc>
                <w:tcPr>
                  <w:tcW w:w="1454" w:type="dxa"/>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Theme="minorEastAsia"/>
                      <w:sz w:val="21"/>
                      <w:szCs w:val="21"/>
                    </w:rPr>
                    <w:t>4mg/L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restart"/>
                  <w:vAlign w:val="center"/>
                </w:tcPr>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废水</w:t>
                  </w:r>
                </w:p>
              </w:tc>
              <w:tc>
                <w:tcPr>
                  <w:tcW w:w="0" w:type="auto"/>
                  <w:vAlign w:val="center"/>
                </w:tcPr>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i w:val="0"/>
                      <w:iCs w:val="0"/>
                      <w:color w:val="auto"/>
                      <w:szCs w:val="21"/>
                      <w:highlight w:val="none"/>
                    </w:rPr>
                    <w:t>pH</w:t>
                  </w:r>
                </w:p>
              </w:tc>
              <w:tc>
                <w:tcPr>
                  <w:tcW w:w="0" w:type="auto"/>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水质 pH值的测定</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电极法</w:t>
                  </w:r>
                </w:p>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HJ 1147-2020</w:t>
                  </w:r>
                </w:p>
              </w:tc>
              <w:tc>
                <w:tcPr>
                  <w:tcW w:w="0" w:type="auto"/>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0" w:type="auto"/>
                  <w:vAlign w:val="center"/>
                </w:tcPr>
                <w:p>
                  <w:pPr>
                    <w:spacing w:line="300" w:lineRule="exact"/>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color w:val="auto"/>
                      <w:sz w:val="21"/>
                      <w:szCs w:val="21"/>
                      <w:lang w:eastAsia="zh-CN"/>
                    </w:rPr>
                    <w:t>五日生化需氧量</w:t>
                  </w:r>
                </w:p>
              </w:tc>
              <w:tc>
                <w:tcPr>
                  <w:tcW w:w="0" w:type="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w:t>
                  </w:r>
                  <w:r>
                    <w:rPr>
                      <w:rFonts w:hint="default" w:ascii="Times New Roman" w:hAnsi="Times New Roman" w:cs="Times New Roman"/>
                      <w:color w:val="auto"/>
                    </w:rPr>
                    <w:t>BOD</w:t>
                  </w:r>
                  <w:r>
                    <w:rPr>
                      <w:rFonts w:hint="default" w:ascii="Times New Roman" w:hAnsi="Times New Roman" w:cs="Times New Roman"/>
                      <w:color w:val="auto"/>
                      <w:vertAlign w:val="subscript"/>
                    </w:rPr>
                    <w:t>5</w:t>
                  </w:r>
                  <w:r>
                    <w:rPr>
                      <w:rFonts w:hint="default" w:ascii="Times New Roman" w:hAnsi="Times New Roman" w:eastAsia="宋体" w:cs="Times New Roman"/>
                      <w:color w:val="auto"/>
                      <w:sz w:val="21"/>
                      <w:szCs w:val="21"/>
                    </w:rPr>
                    <w:t xml:space="preserve">）的测定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稀释与接种法 </w:t>
                  </w:r>
                </w:p>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HJ 505-2009</w:t>
                  </w:r>
                </w:p>
              </w:tc>
              <w:tc>
                <w:tcPr>
                  <w:tcW w:w="0" w:type="auto"/>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0" w:type="auto"/>
                  <w:vAlign w:val="center"/>
                </w:tcPr>
                <w:p>
                  <w:pPr>
                    <w:spacing w:line="300" w:lineRule="exact"/>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cs="Times New Roman"/>
                      <w:i w:val="0"/>
                      <w:iCs w:val="0"/>
                      <w:color w:val="auto"/>
                      <w:szCs w:val="21"/>
                      <w:highlight w:val="none"/>
                      <w:lang w:val="en-US" w:eastAsia="zh-CN"/>
                    </w:rPr>
                    <w:t>氨氮</w:t>
                  </w:r>
                </w:p>
              </w:tc>
              <w:tc>
                <w:tcPr>
                  <w:tcW w:w="0" w:type="auto"/>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纳氏试剂分光光度法</w:t>
                  </w:r>
                </w:p>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HJ 535-2009</w:t>
                  </w:r>
                </w:p>
              </w:tc>
              <w:tc>
                <w:tcPr>
                  <w:tcW w:w="0" w:type="auto"/>
                  <w:vAlign w:val="center"/>
                </w:tcPr>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0.025mg/L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0" w:type="auto"/>
                  <w:vAlign w:val="center"/>
                </w:tcPr>
                <w:p>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溶解氧</w:t>
                  </w:r>
                </w:p>
              </w:tc>
              <w:tc>
                <w:tcPr>
                  <w:tcW w:w="0" w:type="auto"/>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水质 溶解氧的测定 电化学探头法</w:t>
                  </w:r>
                </w:p>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1"/>
                      <w:sz w:val="21"/>
                      <w:szCs w:val="21"/>
                    </w:rPr>
                    <w:t>HJ 506-2009</w:t>
                  </w:r>
                </w:p>
              </w:tc>
              <w:tc>
                <w:tcPr>
                  <w:tcW w:w="0" w:type="auto"/>
                  <w:vAlign w:val="center"/>
                </w:tcPr>
                <w:p>
                  <w:pPr>
                    <w:spacing w:line="28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Merge w:val="continue"/>
                </w:tcPr>
                <w:p>
                  <w:pPr>
                    <w:jc w:val="center"/>
                    <w:rPr>
                      <w:rFonts w:hint="default" w:ascii="Times New Roman" w:hAnsi="Times New Roman" w:cs="Times New Roman"/>
                      <w:color w:val="auto"/>
                      <w:sz w:val="21"/>
                      <w:szCs w:val="21"/>
                      <w:highlight w:val="yellow"/>
                    </w:rPr>
                  </w:pPr>
                </w:p>
              </w:tc>
              <w:tc>
                <w:tcPr>
                  <w:tcW w:w="0" w:type="auto"/>
                  <w:vAlign w:val="center"/>
                </w:tcPr>
                <w:p>
                  <w:pPr>
                    <w:widowControl/>
                    <w:jc w:val="center"/>
                    <w:textAlignment w:val="center"/>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snapToGrid w:val="0"/>
                      <w:sz w:val="21"/>
                      <w:szCs w:val="21"/>
                    </w:rPr>
                    <w:t>溶解性总固体</w:t>
                  </w:r>
                </w:p>
              </w:tc>
              <w:tc>
                <w:tcPr>
                  <w:tcW w:w="0" w:type="auto"/>
                  <w:vAlign w:val="center"/>
                </w:tcPr>
                <w:p>
                  <w:pPr>
                    <w:adjustRightInd w:val="0"/>
                    <w:snapToGrid w:val="0"/>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 xml:space="preserve">生活饮用水标准检验方法 </w:t>
                  </w:r>
                </w:p>
                <w:p>
                  <w:pPr>
                    <w:adjustRightInd w:val="0"/>
                    <w:snapToGrid w:val="0"/>
                    <w:jc w:val="center"/>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 xml:space="preserve">感官性状和物理指标 </w:t>
                  </w:r>
                </w:p>
                <w:p>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snapToGrid w:val="0"/>
                      <w:sz w:val="21"/>
                      <w:szCs w:val="21"/>
                    </w:rPr>
                    <w:t>GB/T 5750.4-20</w:t>
                  </w:r>
                  <w:r>
                    <w:rPr>
                      <w:rFonts w:hint="default" w:ascii="Times New Roman" w:hAnsi="Times New Roman" w:eastAsia="宋体" w:cs="Times New Roman"/>
                      <w:snapToGrid w:val="0"/>
                      <w:sz w:val="21"/>
                      <w:szCs w:val="21"/>
                      <w:lang w:val="en-US" w:eastAsia="zh-CN"/>
                    </w:rPr>
                    <w:t>23</w:t>
                  </w:r>
                </w:p>
              </w:tc>
              <w:tc>
                <w:tcPr>
                  <w:tcW w:w="0" w:type="auto"/>
                  <w:vAlign w:val="center"/>
                </w:tcPr>
                <w:p>
                  <w:pPr>
                    <w:spacing w:line="30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8" w:type="dxa"/>
                  <w:vAlign w:val="center"/>
                </w:tcPr>
                <w:p>
                  <w:pPr>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kern w:val="0"/>
                      <w:sz w:val="21"/>
                      <w:szCs w:val="21"/>
                      <w:highlight w:val="none"/>
                      <w:lang w:val="en-US" w:eastAsia="zh-CN"/>
                    </w:rPr>
                    <w:t>噪声</w:t>
                  </w:r>
                </w:p>
              </w:tc>
              <w:tc>
                <w:tcPr>
                  <w:tcW w:w="0" w:type="auto"/>
                  <w:vAlign w:val="center"/>
                </w:tcPr>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厂界环境噪声</w:t>
                  </w:r>
                </w:p>
              </w:tc>
              <w:tc>
                <w:tcPr>
                  <w:tcW w:w="0" w:type="auto"/>
                  <w:vAlign w:val="center"/>
                </w:tcPr>
                <w:p>
                  <w:pPr>
                    <w:jc w:val="center"/>
                    <w:rPr>
                      <w:rFonts w:hint="default" w:ascii="Times New Roman" w:hAnsi="Times New Roman" w:eastAsia="宋体" w:cs="Times New Roman"/>
                      <w:color w:val="auto"/>
                      <w:kern w:val="1"/>
                      <w:sz w:val="21"/>
                      <w:szCs w:val="21"/>
                    </w:rPr>
                  </w:pPr>
                  <w:r>
                    <w:rPr>
                      <w:rFonts w:hint="default" w:ascii="Times New Roman" w:hAnsi="Times New Roman" w:eastAsia="宋体" w:cs="Times New Roman"/>
                      <w:color w:val="auto"/>
                      <w:kern w:val="1"/>
                      <w:sz w:val="21"/>
                      <w:szCs w:val="21"/>
                    </w:rPr>
                    <w:t>工业企业厂界环境噪声排放标准</w:t>
                  </w:r>
                </w:p>
                <w:p>
                  <w:pPr>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rPr>
                    <w:t>GB 12348-2008</w:t>
                  </w:r>
                </w:p>
              </w:tc>
              <w:tc>
                <w:tcPr>
                  <w:tcW w:w="0" w:type="auto"/>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w:t>
                  </w:r>
                </w:p>
              </w:tc>
            </w:tr>
          </w:tbl>
          <w:p>
            <w:pPr>
              <w:pStyle w:val="10"/>
              <w:spacing w:before="240" w:after="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8</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w:t>
            </w:r>
            <w:r>
              <w:rPr>
                <w:rFonts w:hint="default" w:ascii="Times New Roman" w:hAnsi="Times New Roman" w:cs="Times New Roman"/>
                <w:b/>
                <w:bCs/>
                <w:color w:val="auto"/>
                <w:szCs w:val="21"/>
                <w:highlight w:val="none"/>
                <w:lang w:val="en-US" w:eastAsia="zh-CN"/>
              </w:rPr>
              <w:t xml:space="preserve">2  </w:t>
            </w:r>
            <w:r>
              <w:rPr>
                <w:rFonts w:hint="default" w:ascii="Times New Roman" w:hAnsi="Times New Roman" w:cs="Times New Roman"/>
                <w:b/>
                <w:bCs/>
                <w:color w:val="auto"/>
                <w:szCs w:val="21"/>
                <w:highlight w:val="none"/>
              </w:rPr>
              <w:t>主要仪器设备一览表</w:t>
            </w:r>
          </w:p>
          <w:tbl>
            <w:tblPr>
              <w:tblStyle w:val="39"/>
              <w:tblW w:w="890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29"/>
              <w:gridCol w:w="2668"/>
              <w:gridCol w:w="2306"/>
              <w:gridCol w:w="1514"/>
              <w:gridCol w:w="158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29"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668"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仪器名称</w:t>
                  </w:r>
                </w:p>
              </w:tc>
              <w:tc>
                <w:tcPr>
                  <w:tcW w:w="2306"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仪器型号</w:t>
                  </w:r>
                </w:p>
              </w:tc>
              <w:tc>
                <w:tcPr>
                  <w:tcW w:w="1514"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实验室编号</w:t>
                  </w:r>
                </w:p>
              </w:tc>
              <w:tc>
                <w:tcPr>
                  <w:tcW w:w="1588" w:type="dxa"/>
                  <w:vAlign w:val="center"/>
                </w:tcPr>
                <w:p>
                  <w:pPr>
                    <w:spacing w:line="300" w:lineRule="exac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检定有效期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29"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266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声校准器</w:t>
                  </w:r>
                </w:p>
              </w:tc>
              <w:tc>
                <w:tcPr>
                  <w:tcW w:w="230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rPr>
                    <w:t>杭州爱华</w:t>
                  </w:r>
                  <w:r>
                    <w:rPr>
                      <w:rFonts w:hint="default" w:ascii="Times New Roman" w:hAnsi="Times New Roman" w:eastAsia="宋体" w:cs="Times New Roman"/>
                      <w:i w:val="0"/>
                      <w:iCs w:val="0"/>
                      <w:color w:val="000000"/>
                      <w:kern w:val="0"/>
                      <w:sz w:val="21"/>
                      <w:szCs w:val="21"/>
                      <w:u w:val="none"/>
                      <w:lang w:val="en-US" w:eastAsia="zh-CN" w:bidi="ar"/>
                    </w:rPr>
                    <w:t>AWA6022A</w:t>
                  </w:r>
                </w:p>
              </w:tc>
              <w:tc>
                <w:tcPr>
                  <w:tcW w:w="151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WST/CY-046</w:t>
                  </w:r>
                </w:p>
              </w:tc>
              <w:tc>
                <w:tcPr>
                  <w:tcW w:w="158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2024/8/13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29"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2668"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多功能声级计</w:t>
                  </w:r>
                </w:p>
              </w:tc>
              <w:tc>
                <w:tcPr>
                  <w:tcW w:w="230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sz w:val="21"/>
                      <w:szCs w:val="21"/>
                    </w:rPr>
                    <w:t>杭州爱华</w:t>
                  </w:r>
                  <w:r>
                    <w:rPr>
                      <w:rFonts w:hint="default" w:ascii="Times New Roman" w:hAnsi="Times New Roman" w:eastAsia="宋体" w:cs="Times New Roman"/>
                      <w:i w:val="0"/>
                      <w:iCs w:val="0"/>
                      <w:color w:val="000000"/>
                      <w:kern w:val="0"/>
                      <w:sz w:val="21"/>
                      <w:szCs w:val="21"/>
                      <w:u w:val="none"/>
                      <w:lang w:val="en-US" w:eastAsia="zh-CN" w:bidi="ar"/>
                    </w:rPr>
                    <w:t>AWA5688</w:t>
                  </w:r>
                </w:p>
              </w:tc>
              <w:tc>
                <w:tcPr>
                  <w:tcW w:w="151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WST/CY-047</w:t>
                  </w:r>
                </w:p>
              </w:tc>
              <w:tc>
                <w:tcPr>
                  <w:tcW w:w="1588" w:type="dxa"/>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2024/9/21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Style w:val="130"/>
                      <w:rFonts w:hint="default" w:ascii="Times New Roman" w:hAnsi="Times New Roman" w:eastAsia="宋体" w:cs="Times New Roman"/>
                      <w:sz w:val="21"/>
                      <w:szCs w:val="21"/>
                      <w:lang w:val="en-US" w:eastAsia="zh-CN" w:bidi="ar"/>
                    </w:rPr>
                    <w:t>pH/ORP/</w:t>
                  </w:r>
                  <w:r>
                    <w:rPr>
                      <w:rStyle w:val="131"/>
                      <w:rFonts w:hint="default" w:ascii="Times New Roman" w:hAnsi="Times New Roman" w:eastAsia="宋体" w:cs="Times New Roman"/>
                      <w:sz w:val="21"/>
                      <w:szCs w:val="21"/>
                      <w:lang w:val="en-US" w:eastAsia="zh-CN" w:bidi="ar"/>
                    </w:rPr>
                    <w:t>电导率</w:t>
                  </w:r>
                  <w:r>
                    <w:rPr>
                      <w:rStyle w:val="130"/>
                      <w:rFonts w:hint="default" w:ascii="Times New Roman" w:hAnsi="Times New Roman" w:eastAsia="宋体" w:cs="Times New Roman"/>
                      <w:sz w:val="21"/>
                      <w:szCs w:val="21"/>
                      <w:lang w:val="en-US" w:eastAsia="zh-CN" w:bidi="ar"/>
                    </w:rPr>
                    <w:t>/</w:t>
                  </w:r>
                  <w:r>
                    <w:rPr>
                      <w:rStyle w:val="131"/>
                      <w:rFonts w:hint="default" w:ascii="Times New Roman" w:hAnsi="Times New Roman" w:eastAsia="宋体" w:cs="Times New Roman"/>
                      <w:sz w:val="21"/>
                      <w:szCs w:val="21"/>
                      <w:lang w:val="en-US" w:eastAsia="zh-CN" w:bidi="ar"/>
                    </w:rPr>
                    <w:t>溶解氧测量仪</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上海三信SX751型</w:t>
                  </w:r>
                </w:p>
              </w:tc>
              <w:tc>
                <w:tcPr>
                  <w:tcW w:w="0" w:type="auto"/>
                  <w:vAlign w:val="center"/>
                </w:tcPr>
                <w:p>
                  <w:pPr>
                    <w:spacing w:line="32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WST/CY-0</w:t>
                  </w:r>
                  <w:r>
                    <w:rPr>
                      <w:rFonts w:hint="default" w:ascii="Times New Roman" w:hAnsi="Times New Roman" w:eastAsia="宋体" w:cs="Times New Roman"/>
                      <w:sz w:val="21"/>
                      <w:szCs w:val="21"/>
                      <w:highlight w:val="none"/>
                      <w:lang w:val="en-US" w:eastAsia="zh-CN"/>
                    </w:rPr>
                    <w:t>49</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2024/10/15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恒温恒湿培养箱</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上海一恒LHS-80HC-1</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WST/SY-020</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紫外可见分光光度计</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北京普析T6新世纪</w:t>
                  </w:r>
                </w:p>
              </w:tc>
              <w:tc>
                <w:tcPr>
                  <w:tcW w:w="0" w:type="auto"/>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WST/SY-037</w:t>
                  </w:r>
                </w:p>
              </w:tc>
              <w:tc>
                <w:tcPr>
                  <w:tcW w:w="1588" w:type="dxa"/>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97" w:hRule="atLeast"/>
                <w:jc w:val="center"/>
              </w:trPr>
              <w:tc>
                <w:tcPr>
                  <w:tcW w:w="0" w:type="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万分之一天平</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岛津ATX224</w:t>
                  </w:r>
                </w:p>
              </w:tc>
              <w:tc>
                <w:tcPr>
                  <w:tcW w:w="0" w:type="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WST/SY-038</w:t>
                  </w:r>
                </w:p>
              </w:tc>
              <w:tc>
                <w:tcPr>
                  <w:tcW w:w="1588" w:type="dxa"/>
                  <w:vAlign w:val="center"/>
                </w:tcPr>
                <w:p>
                  <w:pPr>
                    <w:keepNext w:val="0"/>
                    <w:keepLines w:val="0"/>
                    <w:widowControl/>
                    <w:suppressLineNumbers w:val="0"/>
                    <w:jc w:val="center"/>
                    <w:textAlignment w:val="center"/>
                    <w:rPr>
                      <w:rFonts w:hint="default" w:ascii="Times New Roman" w:hAnsi="Times New Roman" w:eastAsia="等线" w:cs="Times New Roman"/>
                      <w:color w:val="auto"/>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2024/11/30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0" w:type="auto"/>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紫外可见分光光度计</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北京普析T6新世纪</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WST/SY-057</w:t>
                  </w:r>
                </w:p>
              </w:tc>
              <w:tc>
                <w:tcPr>
                  <w:tcW w:w="0" w:type="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2024/8/30</w:t>
                  </w:r>
                </w:p>
              </w:tc>
            </w:tr>
          </w:tbl>
          <w:p>
            <w:pPr>
              <w:pStyle w:val="11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highlight w:val="none"/>
              </w:rPr>
            </w:pPr>
            <w:r>
              <w:rPr>
                <w:rFonts w:hint="default" w:ascii="Times New Roman" w:hAnsi="Times New Roman" w:cs="Times New Roman"/>
                <w:b/>
                <w:highlight w:val="none"/>
              </w:rPr>
              <w:t>8.3验收监测内容</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0000"/>
                <w:sz w:val="24"/>
                <w:szCs w:val="24"/>
                <w:highlight w:val="none"/>
              </w:rPr>
            </w:pPr>
            <w:bookmarkStart w:id="22" w:name="_Toc492390945"/>
            <w:r>
              <w:rPr>
                <w:rFonts w:hint="default" w:ascii="Times New Roman" w:hAnsi="Times New Roman" w:cs="Times New Roman"/>
                <w:color w:val="auto"/>
                <w:sz w:val="24"/>
                <w:szCs w:val="24"/>
                <w:highlight w:val="none"/>
              </w:rPr>
              <w:t>通过</w:t>
            </w:r>
            <w:r>
              <w:rPr>
                <w:rFonts w:hint="eastAsia" w:ascii="Times New Roman" w:hAnsi="Times New Roman" w:cs="Times New Roman"/>
                <w:color w:val="auto"/>
                <w:sz w:val="24"/>
                <w:szCs w:val="24"/>
                <w:highlight w:val="none"/>
                <w:lang w:val="en-US" w:eastAsia="zh-CN"/>
              </w:rPr>
              <w:t>引用“古城项目”</w:t>
            </w:r>
            <w:r>
              <w:rPr>
                <w:rFonts w:hint="default" w:ascii="Times New Roman" w:hAnsi="Times New Roman" w:cs="Times New Roman"/>
                <w:color w:val="auto"/>
                <w:sz w:val="24"/>
                <w:szCs w:val="24"/>
                <w:highlight w:val="none"/>
              </w:rPr>
              <w:t>对</w:t>
            </w:r>
            <w:r>
              <w:rPr>
                <w:rFonts w:hint="eastAsia" w:ascii="Times New Roman" w:hAnsi="Times New Roman" w:cs="Times New Roman"/>
                <w:color w:val="auto"/>
                <w:sz w:val="24"/>
                <w:szCs w:val="24"/>
                <w:highlight w:val="none"/>
                <w:lang w:val="en-US" w:eastAsia="zh-CN"/>
              </w:rPr>
              <w:t>变压站厂界</w:t>
            </w:r>
            <w:r>
              <w:rPr>
                <w:rFonts w:hint="default" w:ascii="Times New Roman" w:hAnsi="Times New Roman" w:cs="Times New Roman"/>
                <w:color w:val="auto"/>
                <w:sz w:val="24"/>
                <w:szCs w:val="24"/>
                <w:highlight w:val="none"/>
              </w:rPr>
              <w:t>噪声的监测，考核环境保护设施调试运行效果及污染物实际排放情况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为了了解项目运行期光伏场区地表水体水质情况，本次验收监测期间，还对塌陷区的地表水体进行监测</w:t>
            </w:r>
            <w:r>
              <w:rPr>
                <w:rFonts w:hint="default" w:ascii="Times New Roman" w:hAnsi="Times New Roman" w:cs="Times New Roman"/>
                <w:bCs/>
                <w:color w:val="000000"/>
                <w:sz w:val="24"/>
                <w:szCs w:val="24"/>
                <w:highlight w:val="none"/>
              </w:rPr>
              <w:t>。</w:t>
            </w:r>
          </w:p>
          <w:bookmarkEnd w:id="22"/>
          <w:p>
            <w:pPr>
              <w:spacing w:line="360" w:lineRule="auto"/>
              <w:jc w:val="left"/>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8.3.1污染物监测</w:t>
            </w:r>
          </w:p>
          <w:p>
            <w:pPr>
              <w:keepNext w:val="0"/>
              <w:keepLines w:val="0"/>
              <w:pageBreakBefore w:val="0"/>
              <w:widowControl w:val="0"/>
              <w:kinsoku/>
              <w:wordWrap/>
              <w:overflowPunct/>
              <w:topLinePunct w:val="0"/>
              <w:autoSpaceDE/>
              <w:autoSpaceDN/>
              <w:bidi w:val="0"/>
              <w:adjustRightInd/>
              <w:snapToGrid/>
              <w:spacing w:before="161" w:beforeLines="50"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厂界噪声</w:t>
            </w:r>
            <w:r>
              <w:rPr>
                <w:rFonts w:hint="default" w:ascii="Times New Roman" w:hAnsi="Times New Roman" w:cs="Times New Roman"/>
                <w:sz w:val="24"/>
                <w:szCs w:val="24"/>
                <w:highlight w:val="none"/>
              </w:rPr>
              <w:t>检测点位，样品编号，频次见表</w:t>
            </w:r>
            <w:r>
              <w:rPr>
                <w:rFonts w:hint="default" w:ascii="Times New Roman" w:hAnsi="Times New Roman" w:cs="Times New Roman"/>
                <w:sz w:val="24"/>
                <w:szCs w:val="24"/>
                <w:highlight w:val="none"/>
                <w:lang w:val="en-US" w:eastAsia="zh-CN"/>
              </w:rPr>
              <w:t>8.3-</w:t>
            </w: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w:t>
            </w:r>
          </w:p>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表</w:t>
            </w:r>
            <w:r>
              <w:rPr>
                <w:rFonts w:hint="default" w:ascii="Times New Roman" w:hAnsi="Times New Roman" w:cs="Times New Roman"/>
                <w:b/>
                <w:szCs w:val="21"/>
                <w:highlight w:val="none"/>
                <w:lang w:val="en-US" w:eastAsia="zh-CN"/>
              </w:rPr>
              <w:t>8.3-</w:t>
            </w:r>
            <w:r>
              <w:rPr>
                <w:rFonts w:hint="eastAsia" w:ascii="Times New Roman" w:hAnsi="Times New Roman" w:cs="Times New Roman"/>
                <w:b/>
                <w:szCs w:val="21"/>
                <w:highlight w:val="none"/>
                <w:lang w:val="en-US" w:eastAsia="zh-CN"/>
              </w:rPr>
              <w:t>1</w:t>
            </w:r>
            <w:r>
              <w:rPr>
                <w:rFonts w:hint="default" w:ascii="Times New Roman" w:hAnsi="Times New Roman" w:cs="Times New Roman"/>
                <w:b/>
                <w:szCs w:val="21"/>
                <w:highlight w:val="none"/>
                <w:lang w:val="en-US" w:eastAsia="zh-CN"/>
              </w:rPr>
              <w:t xml:space="preserve">  噪声</w:t>
            </w:r>
            <w:r>
              <w:rPr>
                <w:rFonts w:hint="default" w:ascii="Times New Roman" w:hAnsi="Times New Roman" w:cs="Times New Roman"/>
                <w:b/>
                <w:szCs w:val="21"/>
                <w:highlight w:val="none"/>
              </w:rPr>
              <w:t>检测内容一览表</w:t>
            </w:r>
          </w:p>
          <w:tbl>
            <w:tblPr>
              <w:tblStyle w:val="39"/>
              <w:tblW w:w="867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554"/>
              <w:gridCol w:w="1320"/>
              <w:gridCol w:w="2979"/>
              <w:gridCol w:w="1518"/>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l2br w:val="nil"/>
                    <w:tr2bl w:val="nil"/>
                  </w:tcBorders>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点位</w:t>
                  </w:r>
                </w:p>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编号</w:t>
                  </w:r>
                </w:p>
              </w:tc>
              <w:tc>
                <w:tcPr>
                  <w:tcW w:w="895" w:type="pct"/>
                  <w:tcBorders>
                    <w:tl2br w:val="nil"/>
                    <w:tr2bl w:val="nil"/>
                  </w:tcBorders>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点位名称</w:t>
                  </w:r>
                </w:p>
              </w:tc>
              <w:tc>
                <w:tcPr>
                  <w:tcW w:w="760" w:type="pct"/>
                  <w:tcBorders>
                    <w:tl2br w:val="nil"/>
                    <w:tr2bl w:val="nil"/>
                  </w:tcBorders>
                  <w:noWrap/>
                  <w:vAlign w:val="center"/>
                </w:tcPr>
                <w:p>
                  <w:pPr>
                    <w:jc w:val="center"/>
                    <w:rPr>
                      <w:rFonts w:hint="default" w:ascii="Times New Roman" w:hAnsi="Times New Roman" w:cs="Times New Roman" w:eastAsiaTheme="minorEastAsia"/>
                      <w:b/>
                      <w:szCs w:val="21"/>
                      <w:highlight w:val="none"/>
                      <w:lang w:val="en-US" w:eastAsia="zh-CN"/>
                    </w:rPr>
                  </w:pPr>
                  <w:r>
                    <w:rPr>
                      <w:rFonts w:hint="default" w:ascii="Times New Roman" w:hAnsi="Times New Roman" w:cs="Times New Roman"/>
                      <w:b/>
                      <w:szCs w:val="21"/>
                      <w:highlight w:val="none"/>
                      <w:lang w:val="en-US" w:eastAsia="zh-CN"/>
                    </w:rPr>
                    <w:t>样品编号</w:t>
                  </w:r>
                </w:p>
              </w:tc>
              <w:tc>
                <w:tcPr>
                  <w:tcW w:w="1717" w:type="pct"/>
                  <w:tcBorders>
                    <w:tl2br w:val="nil"/>
                    <w:tr2bl w:val="nil"/>
                  </w:tcBorders>
                  <w:noWrap/>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检测因子</w:t>
                  </w:r>
                </w:p>
              </w:tc>
              <w:tc>
                <w:tcPr>
                  <w:tcW w:w="875" w:type="pct"/>
                  <w:tcBorders>
                    <w:tl2br w:val="nil"/>
                    <w:tr2bl w:val="nil"/>
                  </w:tcBorders>
                  <w:noWrap/>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检测频次</w:t>
                  </w:r>
                </w:p>
              </w:tc>
              <w:tc>
                <w:tcPr>
                  <w:tcW w:w="379" w:type="pct"/>
                  <w:tcBorders>
                    <w:tl2br w:val="nil"/>
                    <w:tr2bl w:val="nil"/>
                  </w:tcBorders>
                  <w:vAlign w:val="center"/>
                </w:tcPr>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l2br w:val="nil"/>
                    <w:tr2bl w:val="nil"/>
                  </w:tcBorders>
                  <w:vAlign w:val="center"/>
                </w:tcPr>
                <w:p>
                  <w:pPr>
                    <w:spacing w:line="240" w:lineRule="atLeast"/>
                    <w:jc w:val="center"/>
                    <w:rPr>
                      <w:rFonts w:hint="default" w:ascii="Times New Roman" w:hAnsi="Times New Roman" w:cs="Times New Roman"/>
                      <w:b/>
                      <w:szCs w:val="21"/>
                      <w:highlight w:val="none"/>
                    </w:rPr>
                  </w:pPr>
                  <w:r>
                    <w:rPr>
                      <w:rFonts w:hint="default" w:ascii="Times New Roman" w:hAnsi="Times New Roman" w:cs="Times New Roman"/>
                      <w:color w:val="auto"/>
                      <w:szCs w:val="21"/>
                      <w:highlight w:val="none"/>
                    </w:rPr>
                    <w:t>N1</w:t>
                  </w:r>
                </w:p>
              </w:tc>
              <w:tc>
                <w:tcPr>
                  <w:tcW w:w="895" w:type="pct"/>
                  <w:tcBorders>
                    <w:tl2br w:val="nil"/>
                    <w:tr2bl w:val="nil"/>
                  </w:tcBorders>
                  <w:vAlign w:val="center"/>
                </w:tcPr>
                <w:p>
                  <w:pPr>
                    <w:spacing w:line="240" w:lineRule="atLeast"/>
                    <w:jc w:val="center"/>
                    <w:rPr>
                      <w:rFonts w:hint="default" w:ascii="Times New Roman" w:hAnsi="Times New Roman" w:cs="Times New Roman"/>
                      <w:b/>
                      <w:szCs w:val="21"/>
                      <w:highlight w:val="none"/>
                    </w:rPr>
                  </w:pPr>
                  <w:r>
                    <w:rPr>
                      <w:rFonts w:hint="default" w:ascii="Times New Roman" w:hAnsi="Times New Roman" w:cs="Times New Roman"/>
                      <w:color w:val="auto"/>
                      <w:sz w:val="21"/>
                      <w:szCs w:val="21"/>
                      <w:highlight w:val="none"/>
                      <w:lang w:val="en-US" w:eastAsia="zh-CN"/>
                    </w:rPr>
                    <w:t>升压站</w:t>
                  </w:r>
                  <w:r>
                    <w:rPr>
                      <w:rFonts w:hint="default" w:ascii="Times New Roman" w:hAnsi="Times New Roman" w:eastAsia="宋体" w:cs="Times New Roman"/>
                      <w:color w:val="auto"/>
                      <w:highlight w:val="none"/>
                    </w:rPr>
                    <w:t>东</w:t>
                  </w:r>
                  <w:r>
                    <w:rPr>
                      <w:rFonts w:hint="default" w:ascii="Times New Roman" w:hAnsi="Times New Roman" w:eastAsia="宋体" w:cs="Times New Roman"/>
                      <w:color w:val="auto"/>
                      <w:highlight w:val="none"/>
                      <w:lang w:val="en-US" w:eastAsia="zh-CN"/>
                    </w:rPr>
                    <w:t>厂</w:t>
                  </w:r>
                  <w:r>
                    <w:rPr>
                      <w:rFonts w:hint="default" w:ascii="Times New Roman" w:hAnsi="Times New Roman" w:eastAsia="宋体" w:cs="Times New Roman"/>
                      <w:color w:val="auto"/>
                      <w:highlight w:val="none"/>
                    </w:rPr>
                    <w:t>界</w:t>
                  </w:r>
                </w:p>
              </w:tc>
              <w:tc>
                <w:tcPr>
                  <w:tcW w:w="760" w:type="pct"/>
                  <w:tcBorders>
                    <w:tl2br w:val="nil"/>
                    <w:tr2bl w:val="nil"/>
                  </w:tcBorders>
                  <w:noWrap/>
                  <w:vAlign w:val="center"/>
                </w:tcPr>
                <w:p>
                  <w:pPr>
                    <w:spacing w:line="240" w:lineRule="atLeast"/>
                    <w:jc w:val="center"/>
                    <w:rPr>
                      <w:rFonts w:hint="default" w:ascii="Times New Roman" w:hAnsi="Times New Roman" w:cs="Times New Roman" w:eastAsiaTheme="minorEastAsia"/>
                      <w:b/>
                      <w:szCs w:val="21"/>
                      <w:highlight w:val="none"/>
                      <w:lang w:val="en-US" w:eastAsia="zh-CN"/>
                    </w:rPr>
                  </w:pPr>
                  <w:r>
                    <w:rPr>
                      <w:rFonts w:hint="default" w:ascii="Times New Roman" w:hAnsi="Times New Roman" w:cs="Times New Roman"/>
                      <w:b/>
                      <w:szCs w:val="21"/>
                      <w:highlight w:val="none"/>
                      <w:lang w:val="en-US" w:eastAsia="zh-CN"/>
                    </w:rPr>
                    <w:t>/</w:t>
                  </w:r>
                </w:p>
              </w:tc>
              <w:tc>
                <w:tcPr>
                  <w:tcW w:w="1717" w:type="pct"/>
                  <w:vMerge w:val="restart"/>
                  <w:tcBorders>
                    <w:tl2br w:val="nil"/>
                    <w:tr2bl w:val="nil"/>
                  </w:tcBorders>
                  <w:noWrap/>
                  <w:vAlign w:val="center"/>
                </w:tcPr>
                <w:p>
                  <w:pPr>
                    <w:spacing w:line="240" w:lineRule="atLeast"/>
                    <w:jc w:val="center"/>
                    <w:rPr>
                      <w:rFonts w:hint="default" w:ascii="Times New Roman" w:hAnsi="Times New Roman" w:cs="Times New Roman" w:eastAsiaTheme="minorEastAsia"/>
                      <w:b w:val="0"/>
                      <w:bCs/>
                      <w:szCs w:val="21"/>
                      <w:highlight w:val="none"/>
                      <w:lang w:val="en-US" w:eastAsia="zh-CN"/>
                    </w:rPr>
                  </w:pPr>
                  <w:r>
                    <w:rPr>
                      <w:rFonts w:hint="default" w:ascii="Times New Roman" w:hAnsi="Times New Roman" w:cs="Times New Roman"/>
                      <w:b w:val="0"/>
                      <w:bCs/>
                      <w:szCs w:val="21"/>
                      <w:highlight w:val="none"/>
                      <w:lang w:val="en-US" w:eastAsia="zh-CN"/>
                    </w:rPr>
                    <w:t>厂界环境噪声</w:t>
                  </w:r>
                </w:p>
              </w:tc>
              <w:tc>
                <w:tcPr>
                  <w:tcW w:w="875" w:type="pct"/>
                  <w:vMerge w:val="restart"/>
                  <w:tcBorders>
                    <w:tl2br w:val="nil"/>
                    <w:tr2bl w:val="nil"/>
                  </w:tcBorders>
                  <w:noWrap/>
                  <w:vAlign w:val="center"/>
                </w:tcPr>
                <w:p>
                  <w:pPr>
                    <w:spacing w:line="240" w:lineRule="atLeast"/>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监测2天，</w:t>
                  </w:r>
                </w:p>
                <w:p>
                  <w:pPr>
                    <w:jc w:val="center"/>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rPr>
                    <w:t>昼</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夜各1次</w:t>
                  </w:r>
                </w:p>
              </w:tc>
              <w:tc>
                <w:tcPr>
                  <w:tcW w:w="379" w:type="pct"/>
                  <w:tcBorders>
                    <w:tl2br w:val="nil"/>
                    <w:tr2bl w:val="nil"/>
                  </w:tcBorders>
                  <w:vAlign w:val="center"/>
                </w:tcPr>
                <w:p>
                  <w:pPr>
                    <w:jc w:val="center"/>
                    <w:rPr>
                      <w:rFonts w:hint="default" w:ascii="Times New Roman" w:hAnsi="Times New Roman" w:cs="Times New Roman" w:eastAsiaTheme="minorEastAsia"/>
                      <w:b/>
                      <w:szCs w:val="21"/>
                      <w:highlight w:val="none"/>
                      <w:lang w:val="en-US" w:eastAsia="zh-CN"/>
                    </w:rPr>
                  </w:pPr>
                  <w:r>
                    <w:rPr>
                      <w:rFonts w:hint="default" w:ascii="Times New Roman" w:hAnsi="Times New Roman" w:cs="Times New Roman"/>
                      <w:b/>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l2br w:val="nil"/>
                    <w:tr2bl w:val="nil"/>
                  </w:tcBorders>
                  <w:vAlign w:val="center"/>
                </w:tcPr>
                <w:p>
                  <w:pPr>
                    <w:spacing w:line="240" w:lineRule="atLeast"/>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Cs w:val="21"/>
                      <w:highlight w:val="none"/>
                    </w:rPr>
                    <w:t>N2</w:t>
                  </w:r>
                </w:p>
              </w:tc>
              <w:tc>
                <w:tcPr>
                  <w:tcW w:w="895" w:type="pct"/>
                  <w:tcBorders>
                    <w:tl2br w:val="nil"/>
                    <w:tr2bl w:val="nil"/>
                  </w:tcBorders>
                  <w:vAlign w:val="center"/>
                </w:tcPr>
                <w:p>
                  <w:pPr>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升压站</w:t>
                  </w:r>
                  <w:r>
                    <w:rPr>
                      <w:rFonts w:hint="default" w:ascii="Times New Roman" w:hAnsi="Times New Roman" w:eastAsia="宋体" w:cs="Times New Roman"/>
                      <w:color w:val="auto"/>
                      <w:highlight w:val="none"/>
                      <w:lang w:val="en-US" w:eastAsia="zh-CN"/>
                    </w:rPr>
                    <w:t>南厂</w:t>
                  </w:r>
                  <w:r>
                    <w:rPr>
                      <w:rFonts w:hint="default" w:ascii="Times New Roman" w:hAnsi="Times New Roman" w:eastAsia="宋体" w:cs="Times New Roman"/>
                      <w:color w:val="auto"/>
                      <w:highlight w:val="none"/>
                    </w:rPr>
                    <w:t>界</w:t>
                  </w:r>
                </w:p>
              </w:tc>
              <w:tc>
                <w:tcPr>
                  <w:tcW w:w="760" w:type="pct"/>
                  <w:tcBorders>
                    <w:tl2br w:val="nil"/>
                    <w:tr2bl w:val="nil"/>
                  </w:tcBorders>
                  <w:noWrap/>
                  <w:vAlign w:val="center"/>
                </w:tcPr>
                <w:p>
                  <w:pPr>
                    <w:spacing w:line="240" w:lineRule="atLeast"/>
                    <w:jc w:val="center"/>
                    <w:rPr>
                      <w:rFonts w:hint="default" w:ascii="Times New Roman" w:hAnsi="Times New Roman" w:cs="Times New Roman"/>
                      <w:b/>
                      <w:szCs w:val="21"/>
                      <w:highlight w:val="none"/>
                      <w:lang w:val="en-US" w:eastAsia="zh-CN"/>
                    </w:rPr>
                  </w:pPr>
                  <w:r>
                    <w:rPr>
                      <w:rFonts w:hint="default" w:ascii="Times New Roman" w:hAnsi="Times New Roman" w:cs="Times New Roman"/>
                      <w:b/>
                      <w:szCs w:val="21"/>
                      <w:highlight w:val="none"/>
                      <w:lang w:val="en-US" w:eastAsia="zh-CN"/>
                    </w:rPr>
                    <w:t>/</w:t>
                  </w:r>
                </w:p>
              </w:tc>
              <w:tc>
                <w:tcPr>
                  <w:tcW w:w="1717" w:type="pct"/>
                  <w:vMerge w:val="continue"/>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p>
              </w:tc>
              <w:tc>
                <w:tcPr>
                  <w:tcW w:w="875" w:type="pct"/>
                  <w:vMerge w:val="continue"/>
                  <w:tcBorders>
                    <w:tl2br w:val="nil"/>
                    <w:tr2bl w:val="nil"/>
                  </w:tcBorders>
                  <w:noWrap/>
                  <w:vAlign w:val="center"/>
                </w:tcPr>
                <w:p>
                  <w:pPr>
                    <w:jc w:val="center"/>
                    <w:rPr>
                      <w:rFonts w:hint="default" w:ascii="Times New Roman" w:hAnsi="Times New Roman" w:cs="Times New Roman"/>
                      <w:bCs/>
                      <w:color w:val="auto"/>
                      <w:szCs w:val="21"/>
                      <w:highlight w:val="none"/>
                    </w:rPr>
                  </w:pPr>
                </w:p>
              </w:tc>
              <w:tc>
                <w:tcPr>
                  <w:tcW w:w="379" w:type="pct"/>
                  <w:tcBorders>
                    <w:tl2br w:val="nil"/>
                    <w:tr2bl w:val="nil"/>
                  </w:tcBorders>
                  <w:vAlign w:val="center"/>
                </w:tcPr>
                <w:p>
                  <w:pPr>
                    <w:jc w:val="center"/>
                    <w:rPr>
                      <w:rFonts w:hint="default" w:ascii="Times New Roman" w:hAnsi="Times New Roman" w:cs="Times New Roman"/>
                      <w:b/>
                      <w:szCs w:val="21"/>
                      <w:highlight w:val="none"/>
                      <w:lang w:val="en-US" w:eastAsia="zh-CN"/>
                    </w:rPr>
                  </w:pPr>
                  <w:r>
                    <w:rPr>
                      <w:rFonts w:hint="default" w:ascii="Times New Roman" w:hAnsi="Times New Roman" w:cs="Times New Roman"/>
                      <w:b/>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l2br w:val="nil"/>
                    <w:tr2bl w:val="nil"/>
                  </w:tcBorders>
                  <w:vAlign w:val="center"/>
                </w:tcPr>
                <w:p>
                  <w:pPr>
                    <w:spacing w:line="240" w:lineRule="atLeast"/>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color w:val="auto"/>
                      <w:szCs w:val="21"/>
                      <w:highlight w:val="none"/>
                    </w:rPr>
                    <w:t>N3</w:t>
                  </w:r>
                </w:p>
              </w:tc>
              <w:tc>
                <w:tcPr>
                  <w:tcW w:w="895" w:type="pct"/>
                  <w:tcBorders>
                    <w:tl2br w:val="nil"/>
                    <w:tr2bl w:val="nil"/>
                  </w:tcBorders>
                  <w:vAlign w:val="center"/>
                </w:tcPr>
                <w:p>
                  <w:pPr>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升压站</w:t>
                  </w:r>
                  <w:r>
                    <w:rPr>
                      <w:rFonts w:hint="default" w:ascii="Times New Roman" w:hAnsi="Times New Roman" w:eastAsia="宋体" w:cs="Times New Roman"/>
                      <w:color w:val="auto"/>
                      <w:highlight w:val="none"/>
                      <w:lang w:val="en-US" w:eastAsia="zh-CN"/>
                    </w:rPr>
                    <w:t>西厂</w:t>
                  </w:r>
                  <w:r>
                    <w:rPr>
                      <w:rFonts w:hint="default" w:ascii="Times New Roman" w:hAnsi="Times New Roman" w:eastAsia="宋体" w:cs="Times New Roman"/>
                      <w:color w:val="auto"/>
                      <w:highlight w:val="none"/>
                    </w:rPr>
                    <w:t>界</w:t>
                  </w:r>
                </w:p>
              </w:tc>
              <w:tc>
                <w:tcPr>
                  <w:tcW w:w="760" w:type="pct"/>
                  <w:tcBorders>
                    <w:tl2br w:val="nil"/>
                    <w:tr2bl w:val="nil"/>
                  </w:tcBorders>
                  <w:noWrap/>
                  <w:vAlign w:val="center"/>
                </w:tcPr>
                <w:p>
                  <w:pPr>
                    <w:spacing w:line="240" w:lineRule="atLeast"/>
                    <w:jc w:val="center"/>
                    <w:rPr>
                      <w:rFonts w:hint="default" w:ascii="Times New Roman" w:hAnsi="Times New Roman" w:cs="Times New Roman"/>
                      <w:b/>
                      <w:szCs w:val="21"/>
                      <w:highlight w:val="none"/>
                      <w:lang w:val="en-US" w:eastAsia="zh-CN"/>
                    </w:rPr>
                  </w:pPr>
                  <w:r>
                    <w:rPr>
                      <w:rFonts w:hint="default" w:ascii="Times New Roman" w:hAnsi="Times New Roman" w:cs="Times New Roman"/>
                      <w:b/>
                      <w:szCs w:val="21"/>
                      <w:highlight w:val="none"/>
                      <w:lang w:val="en-US" w:eastAsia="zh-CN"/>
                    </w:rPr>
                    <w:t>/</w:t>
                  </w:r>
                </w:p>
              </w:tc>
              <w:tc>
                <w:tcPr>
                  <w:tcW w:w="1717" w:type="pct"/>
                  <w:vMerge w:val="continue"/>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p>
              </w:tc>
              <w:tc>
                <w:tcPr>
                  <w:tcW w:w="875" w:type="pct"/>
                  <w:vMerge w:val="continue"/>
                  <w:tcBorders>
                    <w:tl2br w:val="nil"/>
                    <w:tr2bl w:val="nil"/>
                  </w:tcBorders>
                  <w:noWrap/>
                  <w:vAlign w:val="center"/>
                </w:tcPr>
                <w:p>
                  <w:pPr>
                    <w:jc w:val="center"/>
                    <w:rPr>
                      <w:rFonts w:hint="default" w:ascii="Times New Roman" w:hAnsi="Times New Roman" w:cs="Times New Roman"/>
                      <w:bCs/>
                      <w:color w:val="auto"/>
                      <w:szCs w:val="21"/>
                      <w:highlight w:val="none"/>
                    </w:rPr>
                  </w:pPr>
                </w:p>
              </w:tc>
              <w:tc>
                <w:tcPr>
                  <w:tcW w:w="379" w:type="pct"/>
                  <w:tcBorders>
                    <w:tl2br w:val="nil"/>
                    <w:tr2bl w:val="nil"/>
                  </w:tcBorders>
                  <w:vAlign w:val="center"/>
                </w:tcPr>
                <w:p>
                  <w:pPr>
                    <w:jc w:val="center"/>
                    <w:rPr>
                      <w:rFonts w:hint="default" w:ascii="Times New Roman" w:hAnsi="Times New Roman" w:cs="Times New Roman"/>
                      <w:b/>
                      <w:szCs w:val="21"/>
                      <w:highlight w:val="none"/>
                      <w:lang w:val="en-US" w:eastAsia="zh-CN"/>
                    </w:rPr>
                  </w:pPr>
                  <w:r>
                    <w:rPr>
                      <w:rFonts w:hint="default" w:ascii="Times New Roman" w:hAnsi="Times New Roman" w:cs="Times New Roman"/>
                      <w:b/>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71" w:type="pct"/>
                  <w:tcBorders>
                    <w:tl2br w:val="nil"/>
                    <w:tr2bl w:val="nil"/>
                  </w:tcBorders>
                  <w:vAlign w:val="center"/>
                </w:tcPr>
                <w:p>
                  <w:pPr>
                    <w:spacing w:line="240" w:lineRule="atLeast"/>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rPr>
                    <w:t>N</w:t>
                  </w:r>
                  <w:r>
                    <w:rPr>
                      <w:rFonts w:hint="default" w:ascii="Times New Roman" w:hAnsi="Times New Roman" w:cs="Times New Roman"/>
                      <w:b w:val="0"/>
                      <w:bCs w:val="0"/>
                      <w:color w:val="auto"/>
                      <w:szCs w:val="21"/>
                      <w:highlight w:val="none"/>
                      <w:lang w:val="en-US" w:eastAsia="zh-CN"/>
                    </w:rPr>
                    <w:t>4</w:t>
                  </w:r>
                </w:p>
              </w:tc>
              <w:tc>
                <w:tcPr>
                  <w:tcW w:w="895" w:type="pct"/>
                  <w:tcBorders>
                    <w:tl2br w:val="nil"/>
                    <w:tr2bl w:val="nil"/>
                  </w:tcBorders>
                  <w:vAlign w:val="center"/>
                </w:tcPr>
                <w:p>
                  <w:pPr>
                    <w:spacing w:line="240" w:lineRule="atLeast"/>
                    <w:jc w:val="center"/>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升压站</w:t>
                  </w:r>
                  <w:r>
                    <w:rPr>
                      <w:rFonts w:hint="default" w:ascii="Times New Roman" w:hAnsi="Times New Roman" w:eastAsia="宋体" w:cs="Times New Roman"/>
                      <w:b w:val="0"/>
                      <w:bCs w:val="0"/>
                      <w:color w:val="auto"/>
                      <w:highlight w:val="none"/>
                      <w:lang w:val="en-US" w:eastAsia="zh-CN"/>
                    </w:rPr>
                    <w:t>北厂</w:t>
                  </w:r>
                  <w:r>
                    <w:rPr>
                      <w:rFonts w:hint="default" w:ascii="Times New Roman" w:hAnsi="Times New Roman" w:eastAsia="宋体" w:cs="Times New Roman"/>
                      <w:b w:val="0"/>
                      <w:bCs w:val="0"/>
                      <w:color w:val="auto"/>
                      <w:highlight w:val="none"/>
                    </w:rPr>
                    <w:t>界</w:t>
                  </w:r>
                </w:p>
              </w:tc>
              <w:tc>
                <w:tcPr>
                  <w:tcW w:w="760" w:type="pct"/>
                  <w:tcBorders>
                    <w:tl2br w:val="nil"/>
                    <w:tr2bl w:val="nil"/>
                  </w:tcBorders>
                  <w:noWrap/>
                  <w:vAlign w:val="center"/>
                </w:tcPr>
                <w:p>
                  <w:pPr>
                    <w:spacing w:line="240" w:lineRule="atLeast"/>
                    <w:jc w:val="center"/>
                    <w:rPr>
                      <w:rFonts w:hint="default" w:ascii="Times New Roman" w:hAnsi="Times New Roman" w:cs="Times New Roman"/>
                      <w:b/>
                      <w:bCs/>
                      <w:szCs w:val="21"/>
                      <w:highlight w:val="none"/>
                      <w:lang w:val="en-US" w:eastAsia="zh-CN"/>
                    </w:rPr>
                  </w:pPr>
                  <w:r>
                    <w:rPr>
                      <w:rFonts w:hint="default" w:ascii="Times New Roman" w:hAnsi="Times New Roman" w:cs="Times New Roman"/>
                      <w:b/>
                      <w:bCs/>
                      <w:szCs w:val="21"/>
                      <w:highlight w:val="none"/>
                      <w:lang w:val="en-US" w:eastAsia="zh-CN"/>
                    </w:rPr>
                    <w:t>/</w:t>
                  </w:r>
                </w:p>
              </w:tc>
              <w:tc>
                <w:tcPr>
                  <w:tcW w:w="1717" w:type="pct"/>
                  <w:vMerge w:val="continue"/>
                  <w:tcBorders>
                    <w:tl2br w:val="nil"/>
                    <w:tr2bl w:val="nil"/>
                  </w:tcBorders>
                  <w:noWrap/>
                  <w:vAlign w:val="center"/>
                </w:tcPr>
                <w:p>
                  <w:pPr>
                    <w:spacing w:line="240" w:lineRule="atLeast"/>
                    <w:jc w:val="center"/>
                    <w:rPr>
                      <w:rFonts w:hint="default" w:ascii="Times New Roman" w:hAnsi="Times New Roman" w:cs="Times New Roman"/>
                      <w:b/>
                      <w:bCs/>
                      <w:color w:val="auto"/>
                      <w:sz w:val="21"/>
                      <w:szCs w:val="21"/>
                      <w:highlight w:val="none"/>
                    </w:rPr>
                  </w:pPr>
                </w:p>
              </w:tc>
              <w:tc>
                <w:tcPr>
                  <w:tcW w:w="875" w:type="pct"/>
                  <w:vMerge w:val="continue"/>
                  <w:tcBorders>
                    <w:tl2br w:val="nil"/>
                    <w:tr2bl w:val="nil"/>
                  </w:tcBorders>
                  <w:noWrap/>
                  <w:vAlign w:val="center"/>
                </w:tcPr>
                <w:p>
                  <w:pPr>
                    <w:jc w:val="center"/>
                    <w:rPr>
                      <w:rFonts w:hint="default" w:ascii="Times New Roman" w:hAnsi="Times New Roman" w:cs="Times New Roman"/>
                      <w:b/>
                      <w:bCs/>
                      <w:color w:val="auto"/>
                      <w:szCs w:val="21"/>
                      <w:highlight w:val="none"/>
                    </w:rPr>
                  </w:pPr>
                </w:p>
              </w:tc>
              <w:tc>
                <w:tcPr>
                  <w:tcW w:w="379" w:type="pct"/>
                  <w:tcBorders>
                    <w:tl2br w:val="nil"/>
                    <w:tr2bl w:val="nil"/>
                  </w:tcBorders>
                  <w:vAlign w:val="center"/>
                </w:tcPr>
                <w:p>
                  <w:pPr>
                    <w:jc w:val="center"/>
                    <w:rPr>
                      <w:rFonts w:hint="default" w:ascii="Times New Roman" w:hAnsi="Times New Roman" w:cs="Times New Roman"/>
                      <w:b/>
                      <w:bCs/>
                      <w:szCs w:val="21"/>
                      <w:highlight w:val="none"/>
                      <w:lang w:val="en-US" w:eastAsia="zh-CN"/>
                    </w:rPr>
                  </w:pPr>
                  <w:r>
                    <w:rPr>
                      <w:rFonts w:hint="default" w:ascii="Times New Roman" w:hAnsi="Times New Roman" w:cs="Times New Roman"/>
                      <w:b/>
                      <w:bCs/>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tcBorders>
                    <w:tl2br w:val="nil"/>
                    <w:tr2bl w:val="nil"/>
                  </w:tcBorders>
                  <w:vAlign w:val="center"/>
                </w:tcPr>
                <w:p>
                  <w:pPr>
                    <w:jc w:val="both"/>
                    <w:rPr>
                      <w:rFonts w:hint="default" w:ascii="Times New Roman" w:hAnsi="Times New Roman" w:cs="Times New Roman"/>
                      <w:b/>
                      <w:bCs/>
                      <w:szCs w:val="21"/>
                      <w:highlight w:val="none"/>
                      <w:lang w:val="en-US" w:eastAsia="zh-CN"/>
                    </w:rPr>
                  </w:pPr>
                  <w:r>
                    <w:rPr>
                      <w:rFonts w:hint="eastAsia" w:ascii="Times New Roman" w:hAnsi="Times New Roman" w:cs="Times New Roman"/>
                      <w:b w:val="0"/>
                      <w:bCs w:val="0"/>
                      <w:szCs w:val="21"/>
                      <w:highlight w:val="none"/>
                      <w:lang w:val="en-US" w:eastAsia="zh-CN"/>
                    </w:rPr>
                    <w:t>备注：本数据来源于“古城项目”验收报告。</w:t>
                  </w:r>
                </w:p>
              </w:tc>
            </w:tr>
          </w:tbl>
          <w:p>
            <w:pPr>
              <w:spacing w:line="360" w:lineRule="auto"/>
              <w:jc w:val="left"/>
              <w:rPr>
                <w:rFonts w:hint="default" w:ascii="Times New Roman" w:hAnsi="Times New Roman" w:cs="Times New Roman"/>
                <w:b/>
                <w:bCs/>
                <w:szCs w:val="21"/>
                <w:highlight w:val="none"/>
                <w:lang w:val="en-US" w:eastAsia="zh-CN"/>
              </w:rPr>
            </w:pPr>
          </w:p>
          <w:p>
            <w:pPr>
              <w:spacing w:line="360" w:lineRule="auto"/>
              <w:jc w:val="left"/>
              <w:rPr>
                <w:rFonts w:hint="default" w:ascii="Times New Roman" w:hAnsi="Times New Roman" w:eastAsia="宋体" w:cs="Times New Roman"/>
                <w:b/>
                <w:color w:val="000000"/>
                <w:kern w:val="2"/>
                <w:sz w:val="24"/>
                <w:szCs w:val="24"/>
                <w:highlight w:val="none"/>
                <w:lang w:val="en-US" w:eastAsia="zh-CN" w:bidi="ar-SA"/>
              </w:rPr>
            </w:pPr>
            <w:r>
              <w:rPr>
                <w:rFonts w:hint="default" w:ascii="Times New Roman" w:hAnsi="Times New Roman" w:eastAsia="宋体" w:cs="Times New Roman"/>
                <w:b/>
                <w:color w:val="000000"/>
                <w:kern w:val="2"/>
                <w:sz w:val="24"/>
                <w:szCs w:val="24"/>
                <w:highlight w:val="none"/>
                <w:lang w:val="en-US" w:eastAsia="zh-CN" w:bidi="ar-SA"/>
              </w:rPr>
              <w:t>8.3.2环境质量监测</w:t>
            </w:r>
          </w:p>
          <w:p>
            <w:pPr>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val="en-US" w:eastAsia="zh-CN"/>
              </w:rPr>
              <w:t>地表水</w:t>
            </w:r>
            <w:r>
              <w:rPr>
                <w:rFonts w:hint="default" w:ascii="Times New Roman" w:hAnsi="Times New Roman" w:cs="Times New Roman"/>
                <w:sz w:val="24"/>
                <w:szCs w:val="24"/>
                <w:highlight w:val="none"/>
              </w:rPr>
              <w:t>检测点位，样品编号，频次见表</w:t>
            </w:r>
            <w:r>
              <w:rPr>
                <w:rFonts w:hint="default" w:ascii="Times New Roman" w:hAnsi="Times New Roman" w:cs="Times New Roman"/>
                <w:sz w:val="24"/>
                <w:szCs w:val="24"/>
                <w:highlight w:val="none"/>
                <w:lang w:val="en-US" w:eastAsia="zh-CN"/>
              </w:rPr>
              <w:t>8.3-</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p>
          <w:p>
            <w:pPr>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表</w:t>
            </w:r>
            <w:r>
              <w:rPr>
                <w:rFonts w:hint="default" w:ascii="Times New Roman" w:hAnsi="Times New Roman" w:cs="Times New Roman"/>
                <w:b/>
                <w:szCs w:val="21"/>
                <w:highlight w:val="none"/>
                <w:lang w:val="en-US" w:eastAsia="zh-CN"/>
              </w:rPr>
              <w:t>8.3-</w:t>
            </w:r>
            <w:r>
              <w:rPr>
                <w:rFonts w:hint="eastAsia" w:ascii="Times New Roman" w:hAnsi="Times New Roman" w:cs="Times New Roman"/>
                <w:b/>
                <w:szCs w:val="21"/>
                <w:highlight w:val="none"/>
                <w:lang w:val="en-US" w:eastAsia="zh-CN"/>
              </w:rPr>
              <w:t>2</w:t>
            </w:r>
            <w:r>
              <w:rPr>
                <w:rFonts w:hint="default" w:ascii="Times New Roman" w:hAnsi="Times New Roman" w:cs="Times New Roman"/>
                <w:b/>
                <w:szCs w:val="21"/>
                <w:highlight w:val="none"/>
                <w:lang w:val="en-US" w:eastAsia="zh-CN"/>
              </w:rPr>
              <w:t xml:space="preserve">  地表</w:t>
            </w:r>
            <w:r>
              <w:rPr>
                <w:rFonts w:hint="default" w:ascii="Times New Roman" w:hAnsi="Times New Roman" w:cs="Times New Roman"/>
                <w:b/>
                <w:szCs w:val="21"/>
                <w:highlight w:val="none"/>
              </w:rPr>
              <w:t>水检测内容一览表</w:t>
            </w:r>
          </w:p>
          <w:tbl>
            <w:tblPr>
              <w:tblStyle w:val="39"/>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01"/>
              <w:gridCol w:w="1468"/>
              <w:gridCol w:w="3123"/>
              <w:gridCol w:w="1206"/>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3" w:type="pct"/>
                  <w:tcBorders>
                    <w:tl2br w:val="nil"/>
                    <w:tr2bl w:val="nil"/>
                  </w:tcBorders>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点位</w:t>
                  </w:r>
                </w:p>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编号</w:t>
                  </w:r>
                </w:p>
              </w:tc>
              <w:tc>
                <w:tcPr>
                  <w:tcW w:w="956" w:type="pct"/>
                  <w:tcBorders>
                    <w:tl2br w:val="nil"/>
                    <w:tr2bl w:val="nil"/>
                  </w:tcBorders>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点位名称</w:t>
                  </w:r>
                </w:p>
              </w:tc>
              <w:tc>
                <w:tcPr>
                  <w:tcW w:w="825" w:type="pct"/>
                  <w:tcBorders>
                    <w:tl2br w:val="nil"/>
                    <w:tr2bl w:val="nil"/>
                  </w:tcBorders>
                  <w:noWrap/>
                  <w:vAlign w:val="center"/>
                </w:tcPr>
                <w:p>
                  <w:pPr>
                    <w:jc w:val="center"/>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样品编号</w:t>
                  </w:r>
                </w:p>
              </w:tc>
              <w:tc>
                <w:tcPr>
                  <w:tcW w:w="1756" w:type="pct"/>
                  <w:tcBorders>
                    <w:tl2br w:val="nil"/>
                    <w:tr2bl w:val="nil"/>
                  </w:tcBorders>
                  <w:noWrap/>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检测因子</w:t>
                  </w:r>
                </w:p>
              </w:tc>
              <w:tc>
                <w:tcPr>
                  <w:tcW w:w="678" w:type="pct"/>
                  <w:tcBorders>
                    <w:tl2br w:val="nil"/>
                    <w:tr2bl w:val="nil"/>
                  </w:tcBorders>
                  <w:noWrap/>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检测频次</w:t>
                  </w:r>
                </w:p>
              </w:tc>
              <w:tc>
                <w:tcPr>
                  <w:tcW w:w="380" w:type="pct"/>
                  <w:tcBorders>
                    <w:tl2br w:val="nil"/>
                    <w:tr2bl w:val="nil"/>
                  </w:tcBorders>
                  <w:vAlign w:val="center"/>
                </w:tcPr>
                <w:p>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3" w:type="pct"/>
                  <w:tcBorders>
                    <w:tl2br w:val="nil"/>
                    <w:tr2bl w:val="nil"/>
                  </w:tcBorders>
                  <w:vAlign w:val="center"/>
                </w:tcPr>
                <w:p>
                  <w:pPr>
                    <w:spacing w:line="240" w:lineRule="atLeast"/>
                    <w:jc w:val="center"/>
                    <w:rPr>
                      <w:rFonts w:hint="default" w:ascii="Times New Roman" w:hAnsi="Times New Roman" w:cs="Times New Roman"/>
                      <w:b/>
                      <w:sz w:val="21"/>
                      <w:szCs w:val="21"/>
                      <w:highlight w:val="none"/>
                    </w:rPr>
                  </w:pPr>
                  <w:r>
                    <w:rPr>
                      <w:rFonts w:hint="default" w:ascii="Times New Roman" w:hAnsi="Times New Roman" w:eastAsia="宋体" w:cs="Times New Roman"/>
                      <w:i w:val="0"/>
                      <w:iCs w:val="0"/>
                      <w:color w:val="000000"/>
                      <w:sz w:val="21"/>
                      <w:szCs w:val="21"/>
                      <w:highlight w:val="none"/>
                      <w:lang w:val="en-US" w:eastAsia="zh-CN"/>
                    </w:rPr>
                    <w:t>W1</w:t>
                  </w:r>
                </w:p>
              </w:tc>
              <w:tc>
                <w:tcPr>
                  <w:tcW w:w="956" w:type="pct"/>
                  <w:tcBorders>
                    <w:tl2br w:val="nil"/>
                    <w:tr2bl w:val="nil"/>
                  </w:tcBorders>
                  <w:vAlign w:val="center"/>
                </w:tcPr>
                <w:p>
                  <w:pPr>
                    <w:spacing w:line="240" w:lineRule="atLeas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r>
                    <w:rPr>
                      <w:rFonts w:hint="eastAsia"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1</w:t>
                  </w:r>
                </w:p>
              </w:tc>
              <w:tc>
                <w:tcPr>
                  <w:tcW w:w="825" w:type="pct"/>
                  <w:tcBorders>
                    <w:tl2br w:val="nil"/>
                    <w:tr2bl w:val="nil"/>
                  </w:tcBorders>
                  <w:noWrap/>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1-W-1~1-W-4</w:t>
                  </w:r>
                </w:p>
              </w:tc>
              <w:tc>
                <w:tcPr>
                  <w:tcW w:w="1756" w:type="pct"/>
                  <w:vMerge w:val="restart"/>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000000"/>
                      <w:sz w:val="21"/>
                      <w:szCs w:val="21"/>
                      <w:highlight w:val="none"/>
                    </w:rPr>
                    <w:t>pH、化学需氧量</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五日生化需氧量</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氨氮</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总磷</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石油类</w:t>
                  </w:r>
                  <w:r>
                    <w:rPr>
                      <w:rFonts w:hint="default"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rPr>
                    <w:t>悬浮物</w:t>
                  </w:r>
                </w:p>
              </w:tc>
              <w:tc>
                <w:tcPr>
                  <w:tcW w:w="678" w:type="pct"/>
                  <w:vMerge w:val="restart"/>
                  <w:tcBorders>
                    <w:tl2br w:val="nil"/>
                    <w:tr2bl w:val="nil"/>
                  </w:tcBorders>
                  <w:noWrap/>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监测2天，</w:t>
                  </w:r>
                </w:p>
                <w:p>
                  <w:pPr>
                    <w:jc w:val="center"/>
                    <w:rPr>
                      <w:rFonts w:hint="default" w:ascii="Times New Roman" w:hAnsi="Times New Roman" w:cs="Times New Roman"/>
                      <w:b/>
                      <w:sz w:val="21"/>
                      <w:szCs w:val="21"/>
                      <w:highlight w:val="none"/>
                    </w:rPr>
                  </w:pPr>
                  <w:r>
                    <w:rPr>
                      <w:rFonts w:hint="default" w:ascii="Times New Roman" w:hAnsi="Times New Roman" w:cs="Times New Roman"/>
                      <w:bCs/>
                      <w:color w:val="auto"/>
                      <w:sz w:val="21"/>
                      <w:szCs w:val="21"/>
                      <w:highlight w:val="none"/>
                    </w:rPr>
                    <w:t>每天</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次</w:t>
                  </w:r>
                </w:p>
              </w:tc>
              <w:tc>
                <w:tcPr>
                  <w:tcW w:w="380" w:type="pct"/>
                  <w:tcBorders>
                    <w:tl2br w:val="nil"/>
                    <w:tr2bl w:val="nil"/>
                  </w:tcBorders>
                  <w:vAlign w:val="center"/>
                </w:tcPr>
                <w:p>
                  <w:pPr>
                    <w:jc w:val="center"/>
                    <w:rPr>
                      <w:rFonts w:hint="default" w:ascii="Times New Roman" w:hAnsi="Times New Roman" w:cs="Times New Roman" w:eastAsiaTheme="minorEastAsia"/>
                      <w:b/>
                      <w:sz w:val="21"/>
                      <w:szCs w:val="21"/>
                      <w:highlight w:val="none"/>
                      <w:lang w:val="en-US" w:eastAsia="zh-CN"/>
                    </w:rPr>
                  </w:pPr>
                  <w:r>
                    <w:rPr>
                      <w:rFonts w:hint="default" w:ascii="Times New Roman" w:hAnsi="Times New Roman" w:cs="Times New Roman"/>
                      <w:b/>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3" w:type="pct"/>
                  <w:tcBorders>
                    <w:tl2br w:val="nil"/>
                    <w:tr2bl w:val="nil"/>
                  </w:tcBorders>
                  <w:vAlign w:val="center"/>
                </w:tcPr>
                <w:p>
                  <w:pPr>
                    <w:spacing w:line="240" w:lineRule="atLeast"/>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000000"/>
                      <w:sz w:val="21"/>
                      <w:szCs w:val="21"/>
                      <w:highlight w:val="none"/>
                      <w:lang w:val="en-US" w:eastAsia="zh-CN"/>
                    </w:rPr>
                    <w:t>W2</w:t>
                  </w:r>
                </w:p>
              </w:tc>
              <w:tc>
                <w:tcPr>
                  <w:tcW w:w="956" w:type="pct"/>
                  <w:tcBorders>
                    <w:tl2br w:val="nil"/>
                    <w:tr2bl w:val="nil"/>
                  </w:tcBorders>
                  <w:vAlign w:val="center"/>
                </w:tcPr>
                <w:p>
                  <w:pPr>
                    <w:spacing w:line="240" w:lineRule="atLeast"/>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塌陷区</w:t>
                  </w:r>
                  <w:r>
                    <w:rPr>
                      <w:rFonts w:hint="eastAsia"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2</w:t>
                  </w:r>
                </w:p>
              </w:tc>
              <w:tc>
                <w:tcPr>
                  <w:tcW w:w="825" w:type="pct"/>
                  <w:tcBorders>
                    <w:tl2br w:val="nil"/>
                    <w:tr2bl w:val="nil"/>
                  </w:tcBorders>
                  <w:noWrap/>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2-W-1~2-W-4</w:t>
                  </w:r>
                </w:p>
              </w:tc>
              <w:tc>
                <w:tcPr>
                  <w:tcW w:w="1756" w:type="pct"/>
                  <w:vMerge w:val="continue"/>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p>
              </w:tc>
              <w:tc>
                <w:tcPr>
                  <w:tcW w:w="678" w:type="pct"/>
                  <w:vMerge w:val="continue"/>
                  <w:tcBorders>
                    <w:tl2br w:val="nil"/>
                    <w:tr2bl w:val="nil"/>
                  </w:tcBorders>
                  <w:noWrap/>
                  <w:vAlign w:val="center"/>
                </w:tcPr>
                <w:p>
                  <w:pPr>
                    <w:jc w:val="center"/>
                    <w:rPr>
                      <w:rFonts w:hint="default" w:ascii="Times New Roman" w:hAnsi="Times New Roman" w:cs="Times New Roman"/>
                      <w:bCs/>
                      <w:color w:val="auto"/>
                      <w:sz w:val="21"/>
                      <w:szCs w:val="21"/>
                      <w:highlight w:val="none"/>
                    </w:rPr>
                  </w:pPr>
                </w:p>
              </w:tc>
              <w:tc>
                <w:tcPr>
                  <w:tcW w:w="380" w:type="pct"/>
                  <w:tcBorders>
                    <w:tl2br w:val="nil"/>
                    <w:tr2bl w:val="nil"/>
                  </w:tcBorders>
                  <w:vAlign w:val="center"/>
                </w:tcPr>
                <w:p>
                  <w:pPr>
                    <w:jc w:val="center"/>
                    <w:rPr>
                      <w:rFonts w:hint="default" w:ascii="Times New Roman" w:hAnsi="Times New Roman"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3" w:type="pct"/>
                  <w:tcBorders>
                    <w:tl2br w:val="nil"/>
                    <w:tr2bl w:val="nil"/>
                  </w:tcBorders>
                  <w:vAlign w:val="center"/>
                </w:tcPr>
                <w:p>
                  <w:pPr>
                    <w:spacing w:line="240" w:lineRule="atLeast"/>
                    <w:jc w:val="center"/>
                    <w:rPr>
                      <w:rFonts w:hint="default" w:ascii="Times New Roman" w:hAnsi="Times New Roman" w:eastAsia="宋体" w:cs="Times New Roman"/>
                      <w:i w:val="0"/>
                      <w:iCs w:val="0"/>
                      <w:color w:val="000000"/>
                      <w:sz w:val="21"/>
                      <w:szCs w:val="21"/>
                      <w:highlight w:val="none"/>
                      <w:lang w:val="en-US" w:eastAsia="zh-CN"/>
                    </w:rPr>
                  </w:pPr>
                  <w:r>
                    <w:rPr>
                      <w:rFonts w:hint="eastAsia" w:ascii="Times New Roman" w:hAnsi="Times New Roman" w:eastAsia="宋体" w:cs="Times New Roman"/>
                      <w:i w:val="0"/>
                      <w:iCs w:val="0"/>
                      <w:color w:val="000000"/>
                      <w:sz w:val="21"/>
                      <w:szCs w:val="21"/>
                      <w:highlight w:val="none"/>
                      <w:lang w:val="en-US" w:eastAsia="zh-CN"/>
                    </w:rPr>
                    <w:t>W3</w:t>
                  </w:r>
                </w:p>
              </w:tc>
              <w:tc>
                <w:tcPr>
                  <w:tcW w:w="956" w:type="pct"/>
                  <w:tcBorders>
                    <w:tl2br w:val="nil"/>
                    <w:tr2bl w:val="nil"/>
                  </w:tcBorders>
                  <w:vAlign w:val="center"/>
                </w:tcPr>
                <w:p>
                  <w:pPr>
                    <w:spacing w:line="240" w:lineRule="atLeast"/>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r>
                    <w:rPr>
                      <w:rFonts w:hint="eastAsia"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3</w:t>
                  </w:r>
                </w:p>
              </w:tc>
              <w:tc>
                <w:tcPr>
                  <w:tcW w:w="825" w:type="pct"/>
                  <w:tcBorders>
                    <w:tl2br w:val="nil"/>
                    <w:tr2bl w:val="nil"/>
                  </w:tcBorders>
                  <w:noWrap/>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-W-1~</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-W-4</w:t>
                  </w:r>
                </w:p>
              </w:tc>
              <w:tc>
                <w:tcPr>
                  <w:tcW w:w="1756" w:type="pct"/>
                  <w:vMerge w:val="continue"/>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p>
              </w:tc>
              <w:tc>
                <w:tcPr>
                  <w:tcW w:w="678" w:type="pct"/>
                  <w:vMerge w:val="continue"/>
                  <w:tcBorders>
                    <w:tl2br w:val="nil"/>
                    <w:tr2bl w:val="nil"/>
                  </w:tcBorders>
                  <w:noWrap/>
                  <w:vAlign w:val="center"/>
                </w:tcPr>
                <w:p>
                  <w:pPr>
                    <w:jc w:val="center"/>
                    <w:rPr>
                      <w:rFonts w:hint="default" w:ascii="Times New Roman" w:hAnsi="Times New Roman" w:cs="Times New Roman"/>
                      <w:bCs/>
                      <w:color w:val="auto"/>
                      <w:sz w:val="21"/>
                      <w:szCs w:val="21"/>
                      <w:highlight w:val="none"/>
                    </w:rPr>
                  </w:pPr>
                </w:p>
              </w:tc>
              <w:tc>
                <w:tcPr>
                  <w:tcW w:w="677" w:type="dxa"/>
                  <w:tcBorders>
                    <w:tl2br w:val="nil"/>
                    <w:tr2bl w:val="nil"/>
                  </w:tcBorders>
                  <w:vAlign w:val="center"/>
                </w:tcPr>
                <w:p>
                  <w:pPr>
                    <w:jc w:val="center"/>
                    <w:rPr>
                      <w:rFonts w:hint="default" w:ascii="Times New Roman" w:hAnsi="Times New Roman"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3" w:type="pct"/>
                  <w:tcBorders>
                    <w:tl2br w:val="nil"/>
                    <w:tr2bl w:val="nil"/>
                  </w:tcBorders>
                  <w:vAlign w:val="center"/>
                </w:tcPr>
                <w:p>
                  <w:pPr>
                    <w:spacing w:line="240" w:lineRule="atLeast"/>
                    <w:jc w:val="center"/>
                    <w:rPr>
                      <w:rFonts w:hint="default" w:ascii="Times New Roman" w:hAnsi="Times New Roman" w:eastAsia="宋体" w:cs="Times New Roman"/>
                      <w:i w:val="0"/>
                      <w:iCs w:val="0"/>
                      <w:color w:val="000000"/>
                      <w:sz w:val="21"/>
                      <w:szCs w:val="21"/>
                      <w:highlight w:val="none"/>
                      <w:lang w:val="en-US" w:eastAsia="zh-CN"/>
                    </w:rPr>
                  </w:pPr>
                  <w:r>
                    <w:rPr>
                      <w:rFonts w:hint="eastAsia" w:ascii="Times New Roman" w:hAnsi="Times New Roman" w:eastAsia="宋体" w:cs="Times New Roman"/>
                      <w:i w:val="0"/>
                      <w:iCs w:val="0"/>
                      <w:color w:val="000000"/>
                      <w:sz w:val="21"/>
                      <w:szCs w:val="21"/>
                      <w:highlight w:val="none"/>
                      <w:lang w:val="en-US" w:eastAsia="zh-CN"/>
                    </w:rPr>
                    <w:t>W4</w:t>
                  </w:r>
                </w:p>
              </w:tc>
              <w:tc>
                <w:tcPr>
                  <w:tcW w:w="956" w:type="pct"/>
                  <w:tcBorders>
                    <w:tl2br w:val="nil"/>
                    <w:tr2bl w:val="nil"/>
                  </w:tcBorders>
                  <w:vAlign w:val="center"/>
                </w:tcPr>
                <w:p>
                  <w:pPr>
                    <w:spacing w:line="240" w:lineRule="atLeast"/>
                    <w:jc w:val="center"/>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rPr>
                    <w:t>塌陷区</w:t>
                  </w:r>
                  <w:r>
                    <w:rPr>
                      <w:rFonts w:hint="eastAsia"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4</w:t>
                  </w:r>
                </w:p>
              </w:tc>
              <w:tc>
                <w:tcPr>
                  <w:tcW w:w="825" w:type="pct"/>
                  <w:tcBorders>
                    <w:tl2br w:val="nil"/>
                    <w:tr2bl w:val="nil"/>
                  </w:tcBorders>
                  <w:noWrap/>
                  <w:vAlign w:val="center"/>
                </w:tcPr>
                <w:p>
                  <w:pPr>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-W-4</w:t>
                  </w:r>
                </w:p>
              </w:tc>
              <w:tc>
                <w:tcPr>
                  <w:tcW w:w="1756" w:type="pct"/>
                  <w:vMerge w:val="continue"/>
                  <w:tcBorders>
                    <w:tl2br w:val="nil"/>
                    <w:tr2bl w:val="nil"/>
                  </w:tcBorders>
                  <w:noWrap/>
                  <w:vAlign w:val="center"/>
                </w:tcPr>
                <w:p>
                  <w:pPr>
                    <w:spacing w:line="240" w:lineRule="atLeast"/>
                    <w:jc w:val="center"/>
                    <w:rPr>
                      <w:rFonts w:hint="default" w:ascii="Times New Roman" w:hAnsi="Times New Roman" w:cs="Times New Roman"/>
                      <w:bCs/>
                      <w:color w:val="auto"/>
                      <w:sz w:val="21"/>
                      <w:szCs w:val="21"/>
                      <w:highlight w:val="none"/>
                    </w:rPr>
                  </w:pPr>
                </w:p>
              </w:tc>
              <w:tc>
                <w:tcPr>
                  <w:tcW w:w="678" w:type="pct"/>
                  <w:vMerge w:val="continue"/>
                  <w:tcBorders>
                    <w:tl2br w:val="nil"/>
                    <w:tr2bl w:val="nil"/>
                  </w:tcBorders>
                  <w:noWrap/>
                  <w:vAlign w:val="center"/>
                </w:tcPr>
                <w:p>
                  <w:pPr>
                    <w:jc w:val="center"/>
                    <w:rPr>
                      <w:rFonts w:hint="default" w:ascii="Times New Roman" w:hAnsi="Times New Roman" w:cs="Times New Roman"/>
                      <w:bCs/>
                      <w:color w:val="auto"/>
                      <w:sz w:val="21"/>
                      <w:szCs w:val="21"/>
                      <w:highlight w:val="none"/>
                    </w:rPr>
                  </w:pPr>
                </w:p>
              </w:tc>
              <w:tc>
                <w:tcPr>
                  <w:tcW w:w="677" w:type="dxa"/>
                  <w:tcBorders>
                    <w:tl2br w:val="nil"/>
                    <w:tr2bl w:val="nil"/>
                  </w:tcBorders>
                  <w:vAlign w:val="center"/>
                </w:tcPr>
                <w:p>
                  <w:pPr>
                    <w:jc w:val="center"/>
                    <w:rPr>
                      <w:rFonts w:hint="default" w:ascii="Times New Roman" w:hAnsi="Times New Roman" w:cs="Times New Roman"/>
                      <w:b/>
                      <w:sz w:val="21"/>
                      <w:szCs w:val="21"/>
                      <w:highlight w:val="none"/>
                      <w:lang w:val="en-US" w:eastAsia="zh-CN"/>
                    </w:rPr>
                  </w:pPr>
                  <w:r>
                    <w:rPr>
                      <w:rFonts w:hint="default" w:ascii="Times New Roman" w:hAnsi="Times New Roman" w:cs="Times New Roman"/>
                      <w:b/>
                      <w:sz w:val="21"/>
                      <w:szCs w:val="21"/>
                      <w:highlight w:val="none"/>
                      <w:lang w:val="en-US" w:eastAsia="zh-CN"/>
                    </w:rPr>
                    <w:t>/</w:t>
                  </w:r>
                </w:p>
              </w:tc>
            </w:tr>
          </w:tbl>
          <w:p>
            <w:pPr>
              <w:pStyle w:val="114"/>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highlight w:val="none"/>
              </w:rPr>
            </w:pPr>
            <w:r>
              <w:rPr>
                <w:rFonts w:hint="default" w:ascii="Times New Roman" w:hAnsi="Times New Roman" w:cs="Times New Roman"/>
                <w:highlight w:val="none"/>
              </w:rPr>
              <w:t>监测点位</w:t>
            </w:r>
            <w:r>
              <w:rPr>
                <w:rFonts w:hint="default" w:ascii="Times New Roman" w:hAnsi="Times New Roman" w:cs="Times New Roman"/>
                <w:highlight w:val="none"/>
                <w:lang w:val="en-US" w:eastAsia="zh-CN"/>
              </w:rPr>
              <w:t>示意</w:t>
            </w:r>
            <w:r>
              <w:rPr>
                <w:rFonts w:hint="default" w:ascii="Times New Roman" w:hAnsi="Times New Roman" w:cs="Times New Roman"/>
                <w:highlight w:val="none"/>
              </w:rPr>
              <w:t>图如下：</w:t>
            </w:r>
          </w:p>
          <w:p>
            <w:pPr>
              <w:pStyle w:val="11"/>
              <w:numPr>
                <w:ilvl w:val="0"/>
                <w:numId w:val="0"/>
              </w:numPr>
              <w:spacing w:line="240" w:lineRule="auto"/>
              <w:jc w:val="center"/>
              <w:rPr>
                <w:rFonts w:hint="default" w:ascii="Times New Roman" w:hAnsi="Times New Roman" w:cs="Times New Roman"/>
                <w:b/>
                <w:bCs/>
                <w:color w:val="auto"/>
                <w:sz w:val="21"/>
                <w:szCs w:val="21"/>
                <w:lang w:val="en-US" w:eastAsia="zh-CN"/>
              </w:rPr>
            </w:pPr>
            <w:r>
              <w:drawing>
                <wp:anchor distT="0" distB="0" distL="114300" distR="114300" simplePos="0" relativeHeight="251663360" behindDoc="0" locked="0" layoutInCell="1" allowOverlap="1">
                  <wp:simplePos x="0" y="0"/>
                  <wp:positionH relativeFrom="column">
                    <wp:posOffset>-81915</wp:posOffset>
                  </wp:positionH>
                  <wp:positionV relativeFrom="paragraph">
                    <wp:posOffset>-7464425</wp:posOffset>
                  </wp:positionV>
                  <wp:extent cx="5775960" cy="3105785"/>
                  <wp:effectExtent l="0" t="0" r="15240" b="1841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rcRect l="7440" r="3087"/>
                          <a:stretch>
                            <a:fillRect/>
                          </a:stretch>
                        </pic:blipFill>
                        <pic:spPr>
                          <a:xfrm>
                            <a:off x="0" y="0"/>
                            <a:ext cx="5775960" cy="3105785"/>
                          </a:xfrm>
                          <a:prstGeom prst="rect">
                            <a:avLst/>
                          </a:prstGeom>
                          <a:noFill/>
                          <a:ln>
                            <a:noFill/>
                          </a:ln>
                        </pic:spPr>
                      </pic:pic>
                    </a:graphicData>
                  </a:graphic>
                </wp:anchor>
              </w:drawing>
            </w:r>
          </w:p>
          <w:p>
            <w:pPr>
              <w:keepNext w:val="0"/>
              <w:keepLines w:val="0"/>
              <w:pageBreakBefore w:val="0"/>
              <w:widowControl w:val="0"/>
              <w:tabs>
                <w:tab w:val="left" w:pos="6981"/>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图8.3-</w:t>
            </w:r>
            <w:r>
              <w:rPr>
                <w:rFonts w:hint="eastAsia" w:ascii="Times New Roman" w:hAnsi="Times New Roman" w:eastAsia="宋体" w:cs="Times New Roman"/>
                <w:b/>
                <w:bCs/>
                <w:color w:val="auto"/>
                <w:kern w:val="0"/>
                <w:sz w:val="21"/>
                <w:szCs w:val="21"/>
                <w:highlight w:val="none"/>
                <w:lang w:val="en-US" w:eastAsia="zh-CN" w:bidi="ar-SA"/>
              </w:rPr>
              <w:t>1</w:t>
            </w:r>
            <w:r>
              <w:rPr>
                <w:rFonts w:hint="default" w:ascii="Times New Roman" w:hAnsi="Times New Roman" w:eastAsia="宋体" w:cs="Times New Roman"/>
                <w:b/>
                <w:bCs/>
                <w:color w:val="auto"/>
                <w:kern w:val="0"/>
                <w:sz w:val="21"/>
                <w:szCs w:val="21"/>
                <w:highlight w:val="none"/>
                <w:lang w:val="en-US" w:eastAsia="zh-CN" w:bidi="ar-SA"/>
              </w:rPr>
              <w:t xml:space="preserve"> 地表水监测点位示意图</w:t>
            </w:r>
          </w:p>
          <w:p>
            <w:pPr>
              <w:pStyle w:val="4"/>
              <w:spacing w:before="159" w:after="159" w:line="240" w:lineRule="auto"/>
              <w:rPr>
                <w:rFonts w:hint="default" w:ascii="Times New Roman" w:hAnsi="Times New Roman" w:cs="Times New Roman" w:eastAsiaTheme="minorEastAsia"/>
                <w:bCs w:val="0"/>
                <w:szCs w:val="24"/>
                <w:highlight w:val="none"/>
              </w:rPr>
            </w:pPr>
            <w:r>
              <w:rPr>
                <w:rFonts w:hint="default" w:ascii="Times New Roman" w:hAnsi="Times New Roman" w:cs="Times New Roman" w:eastAsiaTheme="minorEastAsia"/>
                <w:szCs w:val="24"/>
                <w:highlight w:val="none"/>
                <w:lang w:val="en-US" w:eastAsia="zh-CN"/>
              </w:rPr>
              <w:t>8.4</w:t>
            </w:r>
            <w:r>
              <w:rPr>
                <w:rFonts w:hint="default" w:ascii="Times New Roman" w:hAnsi="Times New Roman" w:cs="Times New Roman" w:eastAsiaTheme="minorEastAsia"/>
                <w:szCs w:val="24"/>
                <w:highlight w:val="none"/>
              </w:rPr>
              <w:t>监测期间生产工况</w:t>
            </w:r>
          </w:p>
          <w:p>
            <w:pPr>
              <w:pStyle w:val="114"/>
              <w:ind w:firstLine="480"/>
              <w:rPr>
                <w:rFonts w:hint="default" w:ascii="Times New Roman" w:hAnsi="Times New Roman" w:cs="Times New Roman"/>
                <w:color w:val="auto"/>
                <w:szCs w:val="24"/>
                <w:highlight w:val="none"/>
              </w:rPr>
            </w:pPr>
            <w:r>
              <w:rPr>
                <w:rFonts w:hint="default" w:ascii="Times New Roman" w:hAnsi="Times New Roman" w:eastAsia="宋体" w:cs="Times New Roman"/>
                <w:color w:val="auto"/>
                <w:kern w:val="2"/>
                <w:sz w:val="24"/>
                <w:szCs w:val="24"/>
                <w:highlight w:val="none"/>
                <w:lang w:val="en-US" w:eastAsia="zh-CN" w:bidi="ar-SA"/>
              </w:rPr>
              <w:t>安徽世标检测技术有限公司于2024年1月29日至1月30日连续两天对本项目进行验收监测，监测期间项目正常运行</w:t>
            </w:r>
            <w:r>
              <w:rPr>
                <w:rFonts w:hint="default" w:ascii="Times New Roman" w:hAnsi="Times New Roman" w:cs="Times New Roman"/>
                <w:color w:val="auto"/>
                <w:kern w:val="2"/>
                <w:sz w:val="24"/>
                <w:szCs w:val="24"/>
                <w:highlight w:val="none"/>
                <w:lang w:val="en-US" w:eastAsia="zh-CN" w:bidi="ar-SA"/>
              </w:rPr>
              <w:t>。</w:t>
            </w:r>
          </w:p>
          <w:p>
            <w:pPr>
              <w:pStyle w:val="4"/>
              <w:pageBreakBefore w:val="0"/>
              <w:widowControl w:val="0"/>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验收监测结果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highlight w:val="none"/>
              </w:rPr>
            </w:pPr>
            <w:r>
              <w:rPr>
                <w:rFonts w:hint="default" w:ascii="Times New Roman" w:hAnsi="Times New Roman" w:eastAsia="宋体" w:cs="Times New Roman"/>
                <w:b/>
                <w:bCs/>
                <w:color w:val="auto"/>
                <w:sz w:val="24"/>
                <w:szCs w:val="20"/>
                <w:highlight w:val="none"/>
                <w:lang w:val="en-US" w:eastAsia="zh-CN"/>
              </w:rPr>
              <w:t>8.5.1</w:t>
            </w:r>
            <w:r>
              <w:rPr>
                <w:rFonts w:hint="eastAsia" w:ascii="Times New Roman" w:hAnsi="Times New Roman" w:eastAsia="宋体" w:cs="Times New Roman"/>
                <w:b/>
                <w:bCs/>
                <w:color w:val="auto"/>
                <w:sz w:val="24"/>
                <w:szCs w:val="20"/>
                <w:highlight w:val="none"/>
                <w:lang w:val="en-US" w:eastAsia="zh-CN"/>
              </w:rPr>
              <w:t>厂界噪声检测结果</w:t>
            </w:r>
          </w:p>
          <w:p>
            <w:pPr>
              <w:pStyle w:val="1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Cs w:val="20"/>
                <w:highlight w:val="none"/>
              </w:rPr>
            </w:pPr>
            <w:r>
              <w:rPr>
                <w:rFonts w:hint="eastAsia" w:cs="Times New Roman"/>
                <w:color w:val="auto"/>
                <w:szCs w:val="20"/>
                <w:highlight w:val="none"/>
                <w:lang w:val="en-US" w:eastAsia="zh-CN"/>
              </w:rPr>
              <w:t>升压站厂界噪声检测结果引用自“古城项目”竣工环保验收调查表，</w:t>
            </w:r>
            <w:r>
              <w:rPr>
                <w:rFonts w:hint="default" w:ascii="Times New Roman" w:hAnsi="Times New Roman" w:cs="Times New Roman"/>
                <w:color w:val="auto"/>
                <w:szCs w:val="20"/>
                <w:highlight w:val="none"/>
              </w:rPr>
              <w:t>详见表</w:t>
            </w:r>
            <w:r>
              <w:rPr>
                <w:rFonts w:hint="default" w:ascii="Times New Roman" w:hAnsi="Times New Roman" w:cs="Times New Roman"/>
                <w:color w:val="auto"/>
                <w:szCs w:val="20"/>
                <w:highlight w:val="none"/>
                <w:lang w:val="en-US" w:eastAsia="zh-CN"/>
              </w:rPr>
              <w:t>8.5.</w:t>
            </w:r>
            <w:r>
              <w:rPr>
                <w:rFonts w:hint="eastAsia" w:cs="Times New Roman"/>
                <w:color w:val="auto"/>
                <w:szCs w:val="20"/>
                <w:highlight w:val="none"/>
                <w:lang w:val="en-US" w:eastAsia="zh-CN"/>
              </w:rPr>
              <w:t>1</w:t>
            </w:r>
            <w:r>
              <w:rPr>
                <w:rFonts w:hint="default" w:ascii="Times New Roman" w:hAnsi="Times New Roman" w:cs="Times New Roman"/>
                <w:color w:val="auto"/>
                <w:szCs w:val="20"/>
                <w:highlight w:val="none"/>
              </w:rPr>
              <w:t>：</w:t>
            </w:r>
          </w:p>
          <w:p>
            <w:pPr>
              <w:pStyle w:val="114"/>
              <w:spacing w:line="240" w:lineRule="auto"/>
              <w:ind w:firstLine="0" w:firstLineChars="0"/>
              <w:jc w:val="right"/>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8.5-</w:t>
            </w:r>
            <w:r>
              <w:rPr>
                <w:rFonts w:hint="eastAsia" w:cs="Times New Roman"/>
                <w:b/>
                <w:color w:val="auto"/>
                <w:sz w:val="21"/>
                <w:szCs w:val="21"/>
                <w:highlight w:val="none"/>
                <w:lang w:val="en-US" w:eastAsia="zh-CN"/>
              </w:rPr>
              <w:t>1</w:t>
            </w:r>
            <w:r>
              <w:rPr>
                <w:rFonts w:hint="default" w:ascii="Times New Roman" w:hAnsi="Times New Roman" w:cs="Times New Roman"/>
                <w:b/>
                <w:color w:val="auto"/>
                <w:sz w:val="21"/>
                <w:szCs w:val="21"/>
                <w:highlight w:val="none"/>
              </w:rPr>
              <w:t xml:space="preserve"> </w:t>
            </w:r>
            <w:r>
              <w:rPr>
                <w:rFonts w:hint="eastAsia" w:cs="Times New Roman"/>
                <w:b/>
                <w:color w:val="auto"/>
                <w:sz w:val="21"/>
                <w:szCs w:val="21"/>
                <w:highlight w:val="none"/>
                <w:lang w:val="en-US" w:eastAsia="zh-CN"/>
              </w:rPr>
              <w:t xml:space="preserve"> 厂界</w:t>
            </w:r>
            <w:r>
              <w:rPr>
                <w:rFonts w:hint="default" w:ascii="Times New Roman" w:hAnsi="Times New Roman" w:cs="Times New Roman"/>
                <w:b/>
                <w:color w:val="auto"/>
                <w:sz w:val="21"/>
                <w:szCs w:val="21"/>
                <w:highlight w:val="none"/>
              </w:rPr>
              <w:t>噪声监测结果表                （</w:t>
            </w:r>
            <w:r>
              <w:rPr>
                <w:rFonts w:hint="default" w:ascii="Times New Roman" w:hAnsi="Times New Roman" w:cs="Times New Roman"/>
                <w:b/>
                <w:bCs/>
                <w:color w:val="auto"/>
                <w:sz w:val="21"/>
                <w:szCs w:val="21"/>
                <w:highlight w:val="none"/>
              </w:rPr>
              <w:t>单位：dB(A)</w:t>
            </w:r>
            <w:r>
              <w:rPr>
                <w:rFonts w:hint="default" w:ascii="Times New Roman" w:hAnsi="Times New Roman" w:cs="Times New Roman"/>
                <w:b/>
                <w:color w:val="auto"/>
                <w:sz w:val="21"/>
                <w:szCs w:val="21"/>
                <w:highlight w:val="none"/>
              </w:rPr>
              <w:t>）</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95"/>
              <w:gridCol w:w="1842"/>
              <w:gridCol w:w="1416"/>
              <w:gridCol w:w="1416"/>
              <w:gridCol w:w="1416"/>
              <w:gridCol w:w="14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点位编号</w:t>
                  </w:r>
                </w:p>
              </w:tc>
              <w:tc>
                <w:tcPr>
                  <w:tcW w:w="103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监</w:t>
                  </w:r>
                  <w:r>
                    <w:rPr>
                      <w:rFonts w:hint="default" w:ascii="Times New Roman" w:hAnsi="Times New Roman" w:cs="Times New Roman"/>
                      <w:b/>
                      <w:color w:val="auto"/>
                      <w:szCs w:val="21"/>
                      <w:highlight w:val="none"/>
                    </w:rPr>
                    <w:t>测点位</w:t>
                  </w:r>
                </w:p>
              </w:tc>
              <w:tc>
                <w:tcPr>
                  <w:tcW w:w="1590"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szCs w:val="21"/>
                      <w:highlight w:val="none"/>
                      <w:lang w:val="en-US" w:eastAsia="zh-CN"/>
                    </w:rPr>
                  </w:pPr>
                  <w:r>
                    <w:rPr>
                      <w:rFonts w:hint="default" w:ascii="Times New Roman" w:hAnsi="Times New Roman" w:cs="Times New Roman"/>
                      <w:b/>
                      <w:color w:val="auto"/>
                      <w:szCs w:val="21"/>
                      <w:highlight w:val="none"/>
                    </w:rPr>
                    <w:t>20</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4.01.29</w:t>
                  </w:r>
                </w:p>
              </w:tc>
              <w:tc>
                <w:tcPr>
                  <w:tcW w:w="159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szCs w:val="21"/>
                      <w:highlight w:val="none"/>
                      <w:lang w:val="en-US" w:eastAsia="zh-CN"/>
                    </w:rPr>
                  </w:pPr>
                  <w:r>
                    <w:rPr>
                      <w:rFonts w:hint="default" w:ascii="Times New Roman" w:hAnsi="Times New Roman" w:cs="Times New Roman"/>
                      <w:b/>
                      <w:color w:val="auto"/>
                      <w:szCs w:val="21"/>
                      <w:highlight w:val="none"/>
                    </w:rPr>
                    <w:t>20</w:t>
                  </w:r>
                  <w:r>
                    <w:rPr>
                      <w:rFonts w:hint="default" w:ascii="Times New Roman" w:hAnsi="Times New Roman" w:cs="Times New Roman"/>
                      <w:b/>
                      <w:color w:val="auto"/>
                      <w:szCs w:val="21"/>
                      <w:highlight w:val="none"/>
                      <w:lang w:val="en-US" w:eastAsia="zh-CN"/>
                    </w:rPr>
                    <w:t>2</w:t>
                  </w:r>
                  <w:r>
                    <w:rPr>
                      <w:rFonts w:hint="eastAsia" w:ascii="Times New Roman" w:hAnsi="Times New Roman" w:cs="Times New Roman"/>
                      <w:b/>
                      <w:color w:val="auto"/>
                      <w:szCs w:val="21"/>
                      <w:highlight w:val="none"/>
                      <w:lang w:val="en-US" w:eastAsia="zh-CN"/>
                    </w:rPr>
                    <w:t>4.01.30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highlight w:val="none"/>
                    </w:rPr>
                  </w:pPr>
                </w:p>
              </w:tc>
              <w:tc>
                <w:tcPr>
                  <w:tcW w:w="103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highlight w:val="none"/>
                    </w:rPr>
                  </w:pP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昼间Leq</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夜间Leq</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昼间Leq</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夜间Leq</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N1</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lang w:val="en-US" w:eastAsia="zh-CN"/>
                    </w:rPr>
                    <w:t>升压站</w:t>
                  </w:r>
                  <w:r>
                    <w:rPr>
                      <w:rFonts w:hint="eastAsia" w:ascii="Times New Roman" w:hAnsi="Calibri" w:eastAsia="宋体" w:cs="Times New Roman"/>
                      <w:color w:val="auto"/>
                      <w:highlight w:val="none"/>
                    </w:rPr>
                    <w:t>东</w:t>
                  </w:r>
                  <w:r>
                    <w:rPr>
                      <w:rFonts w:hint="eastAsia" w:ascii="Times New Roman" w:hAnsi="Calibri" w:eastAsia="宋体" w:cs="Times New Roman"/>
                      <w:color w:val="auto"/>
                      <w:highlight w:val="none"/>
                      <w:lang w:val="en-US" w:eastAsia="zh-CN"/>
                    </w:rPr>
                    <w:t>厂</w:t>
                  </w:r>
                  <w:r>
                    <w:rPr>
                      <w:rFonts w:hint="eastAsia" w:ascii="Times New Roman" w:hAnsi="Calibri" w:eastAsia="宋体" w:cs="Times New Roman"/>
                      <w:color w:val="auto"/>
                      <w:highlight w:val="none"/>
                    </w:rPr>
                    <w:t>界</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43.2</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41.0</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43.0</w:t>
                  </w:r>
                </w:p>
              </w:tc>
              <w:tc>
                <w:tcPr>
                  <w:tcW w:w="1407"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N2</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lang w:val="en-US" w:eastAsia="zh-CN"/>
                    </w:rPr>
                    <w:t>升压站</w:t>
                  </w:r>
                  <w:r>
                    <w:rPr>
                      <w:rFonts w:hint="eastAsia" w:ascii="Times New Roman" w:hAnsi="Calibri" w:eastAsia="宋体" w:cs="Times New Roman"/>
                      <w:color w:val="auto"/>
                      <w:highlight w:val="none"/>
                      <w:lang w:val="en-US" w:eastAsia="zh-CN"/>
                    </w:rPr>
                    <w:t>南厂</w:t>
                  </w:r>
                  <w:r>
                    <w:rPr>
                      <w:rFonts w:hint="eastAsia" w:ascii="Times New Roman" w:hAnsi="Calibri" w:eastAsia="宋体" w:cs="Times New Roman"/>
                      <w:color w:val="auto"/>
                      <w:highlight w:val="none"/>
                    </w:rPr>
                    <w:t>界</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44.0</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42.5</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43.9</w:t>
                  </w:r>
                </w:p>
              </w:tc>
              <w:tc>
                <w:tcPr>
                  <w:tcW w:w="1407"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42.5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N3</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lang w:val="en-US" w:eastAsia="zh-CN"/>
                    </w:rPr>
                    <w:t>升压站</w:t>
                  </w:r>
                  <w:r>
                    <w:rPr>
                      <w:rFonts w:hint="eastAsia" w:ascii="Times New Roman" w:hAnsi="Calibri" w:eastAsia="宋体" w:cs="Times New Roman"/>
                      <w:color w:val="auto"/>
                      <w:highlight w:val="none"/>
                      <w:lang w:val="en-US" w:eastAsia="zh-CN"/>
                    </w:rPr>
                    <w:t>西厂</w:t>
                  </w:r>
                  <w:r>
                    <w:rPr>
                      <w:rFonts w:hint="eastAsia" w:ascii="Times New Roman" w:hAnsi="Calibri" w:eastAsia="宋体" w:cs="Times New Roman"/>
                      <w:color w:val="auto"/>
                      <w:highlight w:val="none"/>
                    </w:rPr>
                    <w:t>界</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44.5</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42.2</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44.8</w:t>
                  </w:r>
                </w:p>
              </w:tc>
              <w:tc>
                <w:tcPr>
                  <w:tcW w:w="1407"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8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N4</w:t>
                  </w:r>
                </w:p>
              </w:tc>
              <w:tc>
                <w:tcPr>
                  <w:tcW w:w="18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rPr>
                  </w:pPr>
                  <w:r>
                    <w:rPr>
                      <w:rFonts w:hint="eastAsia" w:ascii="Times New Roman" w:hAnsi="Times New Roman" w:cs="Times New Roman"/>
                      <w:color w:val="auto"/>
                      <w:sz w:val="21"/>
                      <w:szCs w:val="21"/>
                      <w:highlight w:val="none"/>
                      <w:lang w:val="en-US" w:eastAsia="zh-CN"/>
                    </w:rPr>
                    <w:t>升压站</w:t>
                  </w:r>
                  <w:r>
                    <w:rPr>
                      <w:rFonts w:hint="eastAsia" w:ascii="Times New Roman" w:hAnsi="Calibri" w:eastAsia="宋体" w:cs="Times New Roman"/>
                      <w:color w:val="auto"/>
                      <w:highlight w:val="none"/>
                      <w:lang w:val="en-US" w:eastAsia="zh-CN"/>
                    </w:rPr>
                    <w:t>北厂</w:t>
                  </w:r>
                  <w:r>
                    <w:rPr>
                      <w:rFonts w:hint="eastAsia" w:ascii="Times New Roman" w:hAnsi="Calibri" w:eastAsia="宋体" w:cs="Times New Roman"/>
                      <w:color w:val="auto"/>
                      <w:highlight w:val="none"/>
                    </w:rPr>
                    <w:t>界</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45.9</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43.8</w:t>
                  </w:r>
                </w:p>
              </w:tc>
              <w:tc>
                <w:tcPr>
                  <w:tcW w:w="1403"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45.5</w:t>
                  </w:r>
                </w:p>
              </w:tc>
              <w:tc>
                <w:tcPr>
                  <w:tcW w:w="1407" w:type="dxa"/>
                  <w:vAlign w:val="center"/>
                </w:tcPr>
                <w:p>
                  <w:pPr>
                    <w:pStyle w:val="10"/>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sz w:val="21"/>
                      <w:szCs w:val="21"/>
                      <w:highlight w:val="none"/>
                      <w:vertAlign w:val="baseline"/>
                      <w:lang w:val="en-US" w:eastAsia="zh-CN"/>
                    </w:rPr>
                    <w:t>42.2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17"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标准限值</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szCs w:val="21"/>
                      <w:highlight w:val="none"/>
                      <w:lang w:eastAsia="zh-CN"/>
                    </w:rPr>
                  </w:pPr>
                  <w:r>
                    <w:rPr>
                      <w:rFonts w:hint="default" w:ascii="Times New Roman" w:hAnsi="Times New Roman" w:cs="Times New Roman"/>
                      <w:b/>
                      <w:color w:val="auto"/>
                      <w:szCs w:val="21"/>
                      <w:highlight w:val="none"/>
                    </w:rPr>
                    <w:t>6</w:t>
                  </w:r>
                  <w:r>
                    <w:rPr>
                      <w:rFonts w:hint="default" w:ascii="Times New Roman" w:hAnsi="Times New Roman" w:cs="Times New Roman"/>
                      <w:b/>
                      <w:color w:val="auto"/>
                      <w:szCs w:val="21"/>
                      <w:highlight w:val="none"/>
                      <w:lang w:val="en-US" w:eastAsia="zh-CN"/>
                    </w:rPr>
                    <w:t>0</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szCs w:val="21"/>
                      <w:highlight w:val="none"/>
                      <w:lang w:val="en-US" w:eastAsia="zh-CN"/>
                    </w:rPr>
                  </w:pPr>
                  <w:r>
                    <w:rPr>
                      <w:rFonts w:hint="default" w:ascii="Times New Roman" w:hAnsi="Times New Roman" w:cs="Times New Roman"/>
                      <w:b/>
                      <w:color w:val="auto"/>
                      <w:szCs w:val="21"/>
                      <w:highlight w:val="none"/>
                    </w:rPr>
                    <w:t>5</w:t>
                  </w:r>
                  <w:r>
                    <w:rPr>
                      <w:rFonts w:hint="default" w:ascii="Times New Roman" w:hAnsi="Times New Roman" w:cs="Times New Roman"/>
                      <w:b/>
                      <w:color w:val="auto"/>
                      <w:szCs w:val="21"/>
                      <w:highlight w:val="none"/>
                      <w:lang w:val="en-US" w:eastAsia="zh-CN"/>
                    </w:rPr>
                    <w:t>0</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6</w:t>
                  </w:r>
                  <w:r>
                    <w:rPr>
                      <w:rFonts w:hint="default" w:ascii="Times New Roman" w:hAnsi="Times New Roman" w:cs="Times New Roman"/>
                      <w:b/>
                      <w:color w:val="auto"/>
                      <w:szCs w:val="21"/>
                      <w:highlight w:val="none"/>
                      <w:lang w:val="en-US" w:eastAsia="zh-CN"/>
                    </w:rPr>
                    <w:t>0</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5</w:t>
                  </w:r>
                  <w:r>
                    <w:rPr>
                      <w:rFonts w:hint="default" w:ascii="Times New Roman" w:hAnsi="Times New Roman" w:cs="Times New Roman"/>
                      <w:b/>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817"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达标情况</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pacing w:val="4"/>
                      <w:kern w:val="0"/>
                      <w:szCs w:val="21"/>
                      <w:highlight w:val="none"/>
                    </w:rPr>
                    <w:t>达标</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pacing w:val="4"/>
                      <w:kern w:val="0"/>
                      <w:szCs w:val="21"/>
                      <w:highlight w:val="none"/>
                    </w:rPr>
                    <w:t>达标</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pacing w:val="4"/>
                      <w:kern w:val="0"/>
                      <w:szCs w:val="21"/>
                      <w:highlight w:val="none"/>
                    </w:rPr>
                    <w:t>达标</w:t>
                  </w:r>
                </w:p>
              </w:tc>
              <w:tc>
                <w:tcPr>
                  <w:tcW w:w="79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
                      <w:color w:val="auto"/>
                      <w:spacing w:val="4"/>
                      <w:kern w:val="0"/>
                      <w:szCs w:val="21"/>
                      <w:highlight w:val="none"/>
                    </w:rPr>
                    <w:t>达标</w:t>
                  </w:r>
                </w:p>
              </w:tc>
            </w:tr>
          </w:tbl>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highlight w:val="none"/>
              </w:rPr>
            </w:pPr>
            <w:r>
              <w:rPr>
                <w:rFonts w:hint="eastAsia" w:cs="Times New Roman"/>
                <w:highlight w:val="none"/>
                <w:lang w:val="en-US" w:eastAsia="zh-CN"/>
              </w:rPr>
              <w:t>监</w:t>
            </w:r>
            <w:r>
              <w:rPr>
                <w:rFonts w:hint="default" w:ascii="Times New Roman" w:hAnsi="Times New Roman" w:cs="Times New Roman"/>
                <w:highlight w:val="none"/>
              </w:rPr>
              <w:t>测结果表明：</w:t>
            </w:r>
            <w:r>
              <w:rPr>
                <w:rFonts w:hint="eastAsia" w:cs="Times New Roman"/>
                <w:color w:val="auto"/>
                <w:szCs w:val="20"/>
                <w:highlight w:val="none"/>
                <w:lang w:val="en-US" w:eastAsia="zh-CN"/>
              </w:rPr>
              <w:t>“古城项目”</w:t>
            </w:r>
            <w:r>
              <w:rPr>
                <w:rFonts w:hint="default" w:ascii="Times New Roman" w:hAnsi="Times New Roman" w:cs="Times New Roman"/>
                <w:highlight w:val="none"/>
              </w:rPr>
              <w:t>验收监测期间，</w:t>
            </w:r>
            <w:r>
              <w:rPr>
                <w:rFonts w:hint="eastAsia" w:ascii="Times New Roman" w:hAnsi="Times New Roman" w:cs="Times New Roman"/>
                <w:highlight w:val="none"/>
                <w:lang w:val="en-US" w:eastAsia="zh-CN"/>
              </w:rPr>
              <w:t>升压站</w:t>
            </w:r>
            <w:r>
              <w:rPr>
                <w:rFonts w:hint="default" w:ascii="Times New Roman" w:hAnsi="Times New Roman" w:cs="Times New Roman"/>
                <w:highlight w:val="none"/>
              </w:rPr>
              <w:t>昼间噪声</w:t>
            </w:r>
            <w:r>
              <w:rPr>
                <w:rFonts w:hint="default" w:ascii="Times New Roman" w:hAnsi="Times New Roman" w:cs="Times New Roman"/>
                <w:highlight w:val="none"/>
                <w:lang w:eastAsia="zh-CN"/>
              </w:rPr>
              <w:t>监测结果</w:t>
            </w:r>
            <w:r>
              <w:rPr>
                <w:rFonts w:hint="default" w:ascii="Times New Roman" w:hAnsi="Times New Roman" w:cs="Times New Roman"/>
                <w:highlight w:val="none"/>
              </w:rPr>
              <w:t>为</w:t>
            </w:r>
            <w:r>
              <w:rPr>
                <w:rFonts w:hint="default" w:ascii="Times New Roman" w:hAnsi="Times New Roman" w:cs="Times New Roman"/>
                <w:highlight w:val="none"/>
                <w:lang w:val="en-US" w:eastAsia="zh-CN"/>
              </w:rPr>
              <w:t>4</w:t>
            </w:r>
            <w:r>
              <w:rPr>
                <w:rFonts w:hint="eastAsia" w:ascii="Times New Roman" w:hAnsi="Times New Roman" w:cs="Times New Roman"/>
                <w:highlight w:val="none"/>
                <w:lang w:val="en-US" w:eastAsia="zh-CN"/>
              </w:rPr>
              <w:t>3.0</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45.9</w:t>
            </w:r>
            <w:r>
              <w:rPr>
                <w:rFonts w:hint="default" w:ascii="Times New Roman" w:hAnsi="Times New Roman" w:cs="Times New Roman"/>
                <w:bCs/>
                <w:highlight w:val="none"/>
              </w:rPr>
              <w:t>dB(A)，</w:t>
            </w:r>
            <w:r>
              <w:rPr>
                <w:rFonts w:hint="default" w:ascii="Times New Roman" w:hAnsi="Times New Roman" w:cs="Times New Roman"/>
                <w:highlight w:val="none"/>
                <w:lang w:eastAsia="zh-CN"/>
              </w:rPr>
              <w:t>夜</w:t>
            </w:r>
            <w:r>
              <w:rPr>
                <w:rFonts w:hint="default" w:ascii="Times New Roman" w:hAnsi="Times New Roman" w:cs="Times New Roman"/>
                <w:highlight w:val="none"/>
              </w:rPr>
              <w:t>间噪声</w:t>
            </w:r>
            <w:r>
              <w:rPr>
                <w:rFonts w:hint="default" w:ascii="Times New Roman" w:hAnsi="Times New Roman" w:cs="Times New Roman"/>
                <w:highlight w:val="none"/>
                <w:lang w:eastAsia="zh-CN"/>
              </w:rPr>
              <w:t>监测结果</w:t>
            </w:r>
            <w:r>
              <w:rPr>
                <w:rFonts w:hint="default" w:ascii="Times New Roman" w:hAnsi="Times New Roman" w:cs="Times New Roman"/>
                <w:highlight w:val="none"/>
              </w:rPr>
              <w:t>为</w:t>
            </w:r>
            <w:r>
              <w:rPr>
                <w:rFonts w:hint="eastAsia" w:ascii="Times New Roman" w:hAnsi="Times New Roman" w:cs="Times New Roman"/>
                <w:highlight w:val="none"/>
                <w:lang w:val="en-US" w:eastAsia="zh-CN"/>
              </w:rPr>
              <w:t>40.9~43.8</w:t>
            </w:r>
            <w:r>
              <w:rPr>
                <w:rFonts w:hint="default" w:ascii="Times New Roman" w:hAnsi="Times New Roman" w:cs="Times New Roman"/>
                <w:bCs/>
                <w:highlight w:val="none"/>
              </w:rPr>
              <w:t>dB(A)，</w:t>
            </w:r>
            <w:r>
              <w:rPr>
                <w:rFonts w:hint="default" w:ascii="Times New Roman" w:hAnsi="Times New Roman" w:cs="Times New Roman"/>
                <w:highlight w:val="none"/>
              </w:rPr>
              <w:t>符合《工业企业厂界环境噪声排放标准》（GB12348-2008）中</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类标准限值要求。</w:t>
            </w:r>
          </w:p>
          <w:p>
            <w:pPr>
              <w:pStyle w:val="114"/>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left"/>
              <w:textAlignment w:val="auto"/>
              <w:rPr>
                <w:rFonts w:hint="default" w:ascii="Times New Roman" w:hAnsi="Times New Roman" w:eastAsia="宋体" w:cs="Times New Roman"/>
                <w:b/>
                <w:bCs/>
                <w:color w:val="auto"/>
                <w:kern w:val="0"/>
                <w:sz w:val="24"/>
                <w:szCs w:val="32"/>
                <w:highlight w:val="none"/>
                <w:lang w:val="en-US" w:eastAsia="zh-CN" w:bidi="ar-SA"/>
              </w:rPr>
            </w:pPr>
            <w:r>
              <w:rPr>
                <w:rFonts w:hint="default" w:ascii="Times New Roman" w:hAnsi="Times New Roman" w:cs="Times New Roman"/>
                <w:b/>
                <w:bCs/>
                <w:color w:val="auto"/>
                <w:kern w:val="0"/>
                <w:sz w:val="24"/>
                <w:szCs w:val="32"/>
                <w:highlight w:val="none"/>
                <w:lang w:val="en-US" w:eastAsia="zh-CN" w:bidi="ar-SA"/>
              </w:rPr>
              <w:t>8.6</w:t>
            </w:r>
            <w:r>
              <w:rPr>
                <w:rFonts w:hint="default" w:ascii="Times New Roman" w:hAnsi="Times New Roman" w:eastAsia="宋体" w:cs="Times New Roman"/>
                <w:b/>
                <w:bCs/>
                <w:color w:val="auto"/>
                <w:kern w:val="0"/>
                <w:sz w:val="24"/>
                <w:szCs w:val="32"/>
                <w:highlight w:val="none"/>
                <w:lang w:val="en-US" w:eastAsia="zh-CN" w:bidi="ar-SA"/>
              </w:rPr>
              <w:t>项目建设对周边环境的影响</w:t>
            </w:r>
          </w:p>
          <w:p>
            <w:pPr>
              <w:pStyle w:val="114"/>
              <w:spacing w:line="240" w:lineRule="auto"/>
              <w:ind w:firstLine="0" w:firstLineChars="0"/>
              <w:jc w:val="right"/>
              <w:rPr>
                <w:rFonts w:hint="default" w:ascii="Times New Roman" w:hAnsi="Times New Roman" w:cs="Times New Roman"/>
                <w:b/>
                <w:color w:val="auto"/>
                <w:sz w:val="21"/>
                <w:szCs w:val="21"/>
                <w:highlight w:val="none"/>
              </w:rPr>
            </w:pPr>
          </w:p>
          <w:p>
            <w:pPr>
              <w:pStyle w:val="114"/>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szCs w:val="20"/>
                <w:highlight w:val="none"/>
              </w:rPr>
            </w:pPr>
            <w:r>
              <w:rPr>
                <w:rFonts w:hint="eastAsia" w:ascii="Times New Roman" w:hAnsi="Times New Roman" w:cs="Times New Roman"/>
                <w:szCs w:val="20"/>
                <w:highlight w:val="none"/>
                <w:lang w:val="en-US" w:eastAsia="zh-CN"/>
              </w:rPr>
              <w:t>塌陷区地表水体</w:t>
            </w:r>
            <w:r>
              <w:rPr>
                <w:rFonts w:hint="default" w:ascii="Times New Roman" w:hAnsi="Times New Roman" w:cs="Times New Roman"/>
                <w:szCs w:val="20"/>
                <w:highlight w:val="none"/>
              </w:rPr>
              <w:t>监测</w:t>
            </w:r>
            <w:r>
              <w:rPr>
                <w:rFonts w:hint="default" w:ascii="Times New Roman" w:hAnsi="Times New Roman" w:cs="Times New Roman"/>
                <w:szCs w:val="20"/>
                <w:highlight w:val="none"/>
                <w:lang w:eastAsia="zh-CN"/>
              </w:rPr>
              <w:t>情况</w:t>
            </w:r>
            <w:r>
              <w:rPr>
                <w:rFonts w:hint="default" w:ascii="Times New Roman" w:hAnsi="Times New Roman" w:cs="Times New Roman"/>
                <w:szCs w:val="20"/>
                <w:highlight w:val="none"/>
              </w:rPr>
              <w:t>见表</w:t>
            </w:r>
            <w:r>
              <w:rPr>
                <w:rFonts w:hint="default" w:ascii="Times New Roman" w:hAnsi="Times New Roman" w:cs="Times New Roman"/>
                <w:szCs w:val="20"/>
                <w:highlight w:val="none"/>
                <w:lang w:val="en-US" w:eastAsia="zh-CN"/>
              </w:rPr>
              <w:t>8.6-</w:t>
            </w:r>
            <w:r>
              <w:rPr>
                <w:rFonts w:hint="eastAsia" w:cs="Times New Roman"/>
                <w:szCs w:val="20"/>
                <w:highlight w:val="none"/>
                <w:lang w:val="en-US" w:eastAsia="zh-CN"/>
              </w:rPr>
              <w:t>1</w:t>
            </w:r>
            <w:r>
              <w:rPr>
                <w:rFonts w:hint="default" w:ascii="Times New Roman" w:hAnsi="Times New Roman" w:cs="Times New Roman"/>
                <w:szCs w:val="20"/>
                <w:highlight w:val="none"/>
              </w:rPr>
              <w:t>：</w:t>
            </w:r>
          </w:p>
          <w:p>
            <w:pPr>
              <w:keepNext w:val="0"/>
              <w:keepLines w:val="0"/>
              <w:pageBreakBefore w:val="0"/>
              <w:widowControl w:val="0"/>
              <w:kinsoku/>
              <w:wordWrap/>
              <w:overflowPunct/>
              <w:topLinePunct w:val="0"/>
              <w:autoSpaceDE/>
              <w:autoSpaceDN/>
              <w:bidi w:val="0"/>
              <w:adjustRightInd/>
              <w:snapToGrid/>
              <w:jc w:val="right"/>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eastAsia" w:ascii="Times New Roman" w:hAnsi="Times New Roman" w:cs="Times New Roman"/>
                <w:b/>
                <w:color w:val="auto"/>
                <w:szCs w:val="21"/>
                <w:highlight w:val="none"/>
                <w:lang w:val="en-US" w:eastAsia="zh-CN"/>
              </w:rPr>
              <w:t>8.6-1</w:t>
            </w:r>
            <w:r>
              <w:rPr>
                <w:rFonts w:hint="default" w:ascii="Times New Roman" w:hAnsi="Times New Roman" w:cs="Times New Roman"/>
                <w:b/>
                <w:color w:val="auto"/>
                <w:szCs w:val="21"/>
                <w:highlight w:val="none"/>
                <w:lang w:val="en-US" w:eastAsia="zh-CN"/>
              </w:rPr>
              <w:t xml:space="preserve"> </w:t>
            </w:r>
            <w:r>
              <w:rPr>
                <w:rFonts w:hint="eastAsia" w:ascii="Times New Roman" w:hAnsi="Times New Roman" w:cs="Times New Roman"/>
                <w:b/>
                <w:color w:val="auto"/>
                <w:szCs w:val="21"/>
                <w:highlight w:val="none"/>
                <w:lang w:val="en-US" w:eastAsia="zh-CN"/>
              </w:rPr>
              <w:t xml:space="preserve"> 塌陷区地表水检测</w:t>
            </w:r>
            <w:r>
              <w:rPr>
                <w:rFonts w:hint="default" w:ascii="Times New Roman" w:hAnsi="Times New Roman" w:cs="Times New Roman"/>
                <w:b/>
                <w:color w:val="auto"/>
                <w:szCs w:val="21"/>
                <w:highlight w:val="none"/>
              </w:rPr>
              <w:t>结果表</w:t>
            </w:r>
            <w:r>
              <w:rPr>
                <w:rFonts w:hint="default"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（单位：mg/L，pH无量纲）</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144"/>
              <w:gridCol w:w="883"/>
              <w:gridCol w:w="1138"/>
              <w:gridCol w:w="887"/>
              <w:gridCol w:w="1075"/>
              <w:gridCol w:w="850"/>
              <w:gridCol w:w="663"/>
              <w:gridCol w:w="862"/>
              <w:gridCol w:w="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tcBorders>
                    <w:tl2br w:val="nil"/>
                    <w:tr2bl w:val="nil"/>
                  </w:tcBorders>
                  <w:vAlign w:val="center"/>
                </w:tcPr>
                <w:p>
                  <w:pPr>
                    <w:jc w:val="center"/>
                    <w:rPr>
                      <w:rFonts w:hint="default" w:ascii="Times New Roman" w:hAnsi="Times New Roman" w:cs="Times New Roman"/>
                      <w:b/>
                      <w:color w:val="auto"/>
                      <w:sz w:val="21"/>
                      <w:szCs w:val="21"/>
                      <w:highlight w:val="yellow"/>
                    </w:rPr>
                  </w:pPr>
                  <w:r>
                    <w:rPr>
                      <w:rFonts w:hint="eastAsia" w:ascii="Times New Roman" w:hAnsi="Times New Roman"/>
                      <w:b/>
                      <w:color w:val="auto"/>
                      <w:szCs w:val="21"/>
                      <w:lang w:eastAsia="zh-CN"/>
                    </w:rPr>
                    <w:t>采样</w:t>
                  </w:r>
                  <w:r>
                    <w:rPr>
                      <w:rFonts w:hint="eastAsia" w:ascii="Times New Roman" w:hAnsi="Times New Roman"/>
                      <w:b/>
                      <w:color w:val="auto"/>
                      <w:szCs w:val="21"/>
                    </w:rPr>
                    <w:t>日期</w:t>
                  </w:r>
                </w:p>
              </w:tc>
              <w:tc>
                <w:tcPr>
                  <w:tcW w:w="1144" w:type="dxa"/>
                  <w:tcBorders>
                    <w:tl2br w:val="nil"/>
                    <w:tr2bl w:val="nil"/>
                  </w:tcBorders>
                  <w:vAlign w:val="center"/>
                </w:tcPr>
                <w:p>
                  <w:pPr>
                    <w:jc w:val="center"/>
                    <w:rPr>
                      <w:rFonts w:hint="default" w:ascii="Times New Roman" w:hAnsi="Times New Roman" w:cs="Times New Roman"/>
                      <w:b/>
                      <w:color w:val="auto"/>
                      <w:sz w:val="21"/>
                      <w:szCs w:val="21"/>
                      <w:highlight w:val="yellow"/>
                    </w:rPr>
                  </w:pPr>
                  <w:r>
                    <w:rPr>
                      <w:rFonts w:hint="eastAsia" w:ascii="Times New Roman" w:hAnsi="Times New Roman"/>
                      <w:b/>
                      <w:color w:val="auto"/>
                      <w:szCs w:val="21"/>
                      <w:lang w:eastAsia="zh-CN"/>
                    </w:rPr>
                    <w:t>检测</w:t>
                  </w:r>
                  <w:r>
                    <w:rPr>
                      <w:rFonts w:hint="eastAsia" w:ascii="Times New Roman" w:hAnsi="Times New Roman"/>
                      <w:b/>
                      <w:color w:val="auto"/>
                      <w:szCs w:val="21"/>
                    </w:rPr>
                    <w:t>点位</w:t>
                  </w:r>
                </w:p>
              </w:tc>
              <w:tc>
                <w:tcPr>
                  <w:tcW w:w="883" w:type="dxa"/>
                  <w:tcBorders>
                    <w:tl2br w:val="nil"/>
                    <w:tr2bl w:val="nil"/>
                  </w:tcBorders>
                  <w:vAlign w:val="center"/>
                </w:tcPr>
                <w:p>
                  <w:pPr>
                    <w:jc w:val="center"/>
                    <w:rPr>
                      <w:rFonts w:hint="eastAsia" w:ascii="Times New Roman" w:hAnsi="Times New Roman"/>
                      <w:b/>
                      <w:color w:val="auto"/>
                      <w:szCs w:val="21"/>
                      <w:lang w:eastAsia="zh-CN"/>
                    </w:rPr>
                  </w:pPr>
                  <w:r>
                    <w:rPr>
                      <w:rFonts w:hint="eastAsia" w:ascii="Times New Roman" w:hAnsi="Times New Roman"/>
                      <w:b/>
                      <w:color w:val="auto"/>
                      <w:szCs w:val="21"/>
                      <w:lang w:eastAsia="zh-CN"/>
                    </w:rPr>
                    <w:t>检测</w:t>
                  </w:r>
                </w:p>
                <w:p>
                  <w:pPr>
                    <w:jc w:val="center"/>
                    <w:rPr>
                      <w:rFonts w:hint="default" w:ascii="Times New Roman" w:hAnsi="Times New Roman" w:cs="Times New Roman" w:eastAsiaTheme="minorEastAsia"/>
                      <w:b/>
                      <w:color w:val="auto"/>
                      <w:kern w:val="2"/>
                      <w:sz w:val="21"/>
                      <w:szCs w:val="21"/>
                      <w:highlight w:val="yellow"/>
                      <w:lang w:val="en-US" w:eastAsia="zh-CN" w:bidi="ar-SA"/>
                    </w:rPr>
                  </w:pPr>
                  <w:r>
                    <w:rPr>
                      <w:rFonts w:hint="eastAsia" w:ascii="Times New Roman" w:hAnsi="Times New Roman"/>
                      <w:b/>
                      <w:color w:val="auto"/>
                      <w:szCs w:val="21"/>
                    </w:rPr>
                    <w:t>频次</w:t>
                  </w:r>
                </w:p>
              </w:tc>
              <w:tc>
                <w:tcPr>
                  <w:tcW w:w="1138" w:type="dxa"/>
                  <w:tcBorders>
                    <w:tl2br w:val="nil"/>
                    <w:tr2bl w:val="nil"/>
                  </w:tcBorders>
                  <w:vAlign w:val="center"/>
                </w:tcPr>
                <w:p>
                  <w:pPr>
                    <w:pStyle w:val="16"/>
                    <w:adjustRightInd w:val="0"/>
                    <w:spacing w:line="320" w:lineRule="exact"/>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887" w:type="dxa"/>
                  <w:tcBorders>
                    <w:tl2br w:val="nil"/>
                    <w:tr2bl w:val="nil"/>
                  </w:tcBorders>
                  <w:vAlign w:val="center"/>
                </w:tcPr>
                <w:p>
                  <w:pPr>
                    <w:pStyle w:val="16"/>
                    <w:adjustRightInd w:val="0"/>
                    <w:spacing w:line="320" w:lineRule="exact"/>
                    <w:jc w:val="center"/>
                    <w:rPr>
                      <w:rFonts w:hint="eastAsia"/>
                      <w:b/>
                      <w:bCs/>
                      <w:color w:val="000000"/>
                      <w:sz w:val="21"/>
                      <w:szCs w:val="21"/>
                      <w:highlight w:val="none"/>
                    </w:rPr>
                  </w:pPr>
                  <w:r>
                    <w:rPr>
                      <w:rFonts w:hint="eastAsia"/>
                      <w:b/>
                      <w:bCs/>
                      <w:color w:val="000000"/>
                      <w:sz w:val="21"/>
                      <w:szCs w:val="21"/>
                      <w:highlight w:val="none"/>
                    </w:rPr>
                    <w:t>化学</w:t>
                  </w:r>
                </w:p>
                <w:p>
                  <w:pPr>
                    <w:pStyle w:val="16"/>
                    <w:adjustRightInd w:val="0"/>
                    <w:spacing w:line="320" w:lineRule="exact"/>
                    <w:jc w:val="center"/>
                    <w:rPr>
                      <w:rFonts w:hint="default" w:ascii="Times New Roman" w:hAnsi="Times New Roman" w:cs="Times New Roman"/>
                      <w:b/>
                      <w:bCs/>
                      <w:color w:val="auto"/>
                      <w:sz w:val="21"/>
                      <w:szCs w:val="21"/>
                      <w:highlight w:val="none"/>
                    </w:rPr>
                  </w:pPr>
                  <w:r>
                    <w:rPr>
                      <w:rFonts w:hint="eastAsia"/>
                      <w:b/>
                      <w:bCs/>
                      <w:color w:val="000000"/>
                      <w:sz w:val="21"/>
                      <w:szCs w:val="21"/>
                      <w:highlight w:val="none"/>
                    </w:rPr>
                    <w:t>需氧量</w:t>
                  </w:r>
                </w:p>
              </w:tc>
              <w:tc>
                <w:tcPr>
                  <w:tcW w:w="1075" w:type="dxa"/>
                  <w:tcBorders>
                    <w:tl2br w:val="nil"/>
                    <w:tr2bl w:val="nil"/>
                  </w:tcBorders>
                  <w:vAlign w:val="center"/>
                </w:tcPr>
                <w:p>
                  <w:pPr>
                    <w:pStyle w:val="16"/>
                    <w:adjustRightInd w:val="0"/>
                    <w:spacing w:line="320" w:lineRule="exac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五日生化</w:t>
                  </w:r>
                </w:p>
                <w:p>
                  <w:pPr>
                    <w:pStyle w:val="16"/>
                    <w:adjustRightInd w:val="0"/>
                    <w:spacing w:line="320" w:lineRule="exact"/>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需氧量</w:t>
                  </w:r>
                </w:p>
              </w:tc>
              <w:tc>
                <w:tcPr>
                  <w:tcW w:w="850" w:type="dxa"/>
                  <w:tcBorders>
                    <w:tl2br w:val="nil"/>
                    <w:tr2bl w:val="nil"/>
                  </w:tcBorders>
                  <w:vAlign w:val="center"/>
                </w:tcPr>
                <w:p>
                  <w:pPr>
                    <w:pStyle w:val="16"/>
                    <w:adjustRightInd w:val="0"/>
                    <w:spacing w:line="320" w:lineRule="exact"/>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氨氮</w:t>
                  </w:r>
                </w:p>
              </w:tc>
              <w:tc>
                <w:tcPr>
                  <w:tcW w:w="663" w:type="dxa"/>
                  <w:tcBorders>
                    <w:tl2br w:val="nil"/>
                    <w:tr2bl w:val="nil"/>
                  </w:tcBorders>
                  <w:vAlign w:val="center"/>
                </w:tcPr>
                <w:p>
                  <w:pPr>
                    <w:pStyle w:val="16"/>
                    <w:adjustRightInd w:val="0"/>
                    <w:spacing w:line="320" w:lineRule="exact"/>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eastAsia"/>
                      <w:b/>
                      <w:bCs/>
                      <w:color w:val="000000"/>
                      <w:sz w:val="21"/>
                      <w:szCs w:val="21"/>
                      <w:highlight w:val="none"/>
                    </w:rPr>
                    <w:t>总磷</w:t>
                  </w:r>
                </w:p>
              </w:tc>
              <w:tc>
                <w:tcPr>
                  <w:tcW w:w="862" w:type="dxa"/>
                  <w:tcBorders>
                    <w:tl2br w:val="nil"/>
                    <w:tr2bl w:val="nil"/>
                  </w:tcBorders>
                  <w:vAlign w:val="center"/>
                </w:tcPr>
                <w:p>
                  <w:pPr>
                    <w:pStyle w:val="16"/>
                    <w:adjustRightInd w:val="0"/>
                    <w:spacing w:line="320" w:lineRule="exact"/>
                    <w:jc w:val="center"/>
                    <w:rPr>
                      <w:rFonts w:hint="eastAsia" w:ascii="Times New Roman" w:hAnsi="Times New Roman" w:cs="Times New Roman"/>
                      <w:b/>
                      <w:bCs/>
                      <w:color w:val="auto"/>
                      <w:sz w:val="21"/>
                      <w:szCs w:val="21"/>
                      <w:highlight w:val="none"/>
                      <w:lang w:val="en-US" w:eastAsia="zh-CN"/>
                    </w:rPr>
                  </w:pPr>
                  <w:r>
                    <w:rPr>
                      <w:rFonts w:hint="eastAsia"/>
                      <w:b/>
                      <w:bCs/>
                      <w:color w:val="000000"/>
                      <w:sz w:val="21"/>
                      <w:szCs w:val="21"/>
                      <w:highlight w:val="none"/>
                    </w:rPr>
                    <w:t>石油类</w:t>
                  </w:r>
                </w:p>
              </w:tc>
              <w:tc>
                <w:tcPr>
                  <w:tcW w:w="664" w:type="dxa"/>
                  <w:tcBorders>
                    <w:tl2br w:val="nil"/>
                    <w:tr2bl w:val="nil"/>
                  </w:tcBorders>
                  <w:vAlign w:val="center"/>
                </w:tcPr>
                <w:p>
                  <w:pPr>
                    <w:pStyle w:val="16"/>
                    <w:adjustRightInd w:val="0"/>
                    <w:spacing w:line="320" w:lineRule="exact"/>
                    <w:jc w:val="center"/>
                    <w:rPr>
                      <w:rFonts w:hint="eastAsia" w:ascii="Times New Roman" w:hAnsi="Times New Roman" w:cs="Times New Roman"/>
                      <w:b/>
                      <w:bCs/>
                      <w:color w:val="auto"/>
                      <w:sz w:val="21"/>
                      <w:szCs w:val="21"/>
                      <w:highlight w:val="none"/>
                      <w:lang w:val="en-US" w:eastAsia="zh-CN"/>
                    </w:rPr>
                  </w:pPr>
                  <w:r>
                    <w:rPr>
                      <w:rFonts w:hint="eastAsia"/>
                      <w:b/>
                      <w:bCs/>
                      <w:color w:val="000000"/>
                      <w:sz w:val="21"/>
                      <w:szCs w:val="21"/>
                      <w:highlight w:val="none"/>
                    </w:rPr>
                    <w:t>悬浮物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restart"/>
                  <w:tcBorders>
                    <w:tl2br w:val="nil"/>
                    <w:tr2bl w:val="nil"/>
                  </w:tcBorders>
                  <w:vAlign w:val="center"/>
                </w:tcPr>
                <w:p>
                  <w:pPr>
                    <w:adjustRightInd w:val="0"/>
                    <w:snapToGrid w:val="0"/>
                    <w:ind w:left="-50" w:leftChars="-24" w:firstLine="4" w:firstLineChars="2"/>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2024.01.29</w:t>
                  </w: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1</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b/>
                      <w:color w:val="auto"/>
                      <w:kern w:val="2"/>
                      <w:sz w:val="21"/>
                      <w:szCs w:val="21"/>
                      <w:highlight w:val="none"/>
                      <w:lang w:val="en-US" w:eastAsia="zh-CN" w:bidi="ar-SA"/>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8.2</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3.6</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10</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1.2</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0.101</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continue"/>
                  <w:tcBorders>
                    <w:tl2br w:val="nil"/>
                    <w:tr2bl w:val="nil"/>
                  </w:tcBorders>
                  <w:vAlign w:val="center"/>
                </w:tcPr>
                <w:p>
                  <w:pPr>
                    <w:jc w:val="center"/>
                    <w:rPr>
                      <w:rFonts w:hint="default" w:ascii="Times New Roman" w:hAnsi="Times New Roman" w:cs="Times New Roman"/>
                      <w:color w:val="000000"/>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8.1</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3.3</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12</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1.4</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0.119</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0.01</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2</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spacing w:line="240" w:lineRule="auto"/>
                    <w:jc w:val="center"/>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7.</w:t>
                  </w:r>
                  <w:r>
                    <w:rPr>
                      <w:rFonts w:hint="eastAsia" w:ascii="Times New Roman" w:hAnsi="Times New Roman" w:cs="Times New Roman"/>
                      <w:b w:val="0"/>
                      <w:bCs/>
                      <w:sz w:val="21"/>
                      <w:szCs w:val="21"/>
                      <w:highlight w:val="none"/>
                      <w:lang w:val="en-US" w:eastAsia="zh-CN"/>
                    </w:rPr>
                    <w:t>9</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3.7</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1.6</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0.454</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continue"/>
                  <w:tcBorders>
                    <w:tl2br w:val="nil"/>
                    <w:tr2bl w:val="nil"/>
                  </w:tcBorders>
                  <w:vAlign w:val="center"/>
                </w:tcPr>
                <w:p>
                  <w:pPr>
                    <w:jc w:val="center"/>
                    <w:rPr>
                      <w:rFonts w:hint="default" w:ascii="Times New Roman" w:hAnsi="Times New Roman" w:cs="Times New Roman"/>
                      <w:color w:val="000000"/>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8.2</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3.3</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14</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1.6</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0.418</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3</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8.3</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4.1</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11</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1.3</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0.093</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continue"/>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8.3</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3.7</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13</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1.4</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0.127</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4</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8.1</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3.6</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15</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1.6</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0.214</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spacing w:line="360" w:lineRule="auto"/>
                    <w:ind w:left="-4" w:leftChars="-2" w:firstLine="4" w:firstLineChars="2"/>
                    <w:jc w:val="left"/>
                    <w:rPr>
                      <w:rFonts w:hint="default" w:ascii="Times New Roman" w:hAnsi="Times New Roman" w:cs="Times New Roman"/>
                      <w:color w:val="auto"/>
                      <w:sz w:val="21"/>
                      <w:szCs w:val="21"/>
                      <w:highlight w:val="yellow"/>
                    </w:rPr>
                  </w:pPr>
                </w:p>
              </w:tc>
              <w:tc>
                <w:tcPr>
                  <w:tcW w:w="1144" w:type="dxa"/>
                  <w:vMerge w:val="continue"/>
                  <w:tcBorders>
                    <w:tl2br w:val="nil"/>
                    <w:tr2bl w:val="nil"/>
                  </w:tcBorders>
                  <w:vAlign w:val="center"/>
                </w:tcPr>
                <w:p>
                  <w:pPr>
                    <w:adjustRightInd w:val="0"/>
                    <w:snapToGrid w:val="0"/>
                    <w:spacing w:line="360" w:lineRule="auto"/>
                    <w:jc w:val="center"/>
                    <w:rPr>
                      <w:rFonts w:hint="default" w:ascii="Times New Roman" w:hAnsi="Times New Roman" w:cs="Times New Roman"/>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8.2</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3.5</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highlight w:val="yellow"/>
                    </w:rPr>
                  </w:pPr>
                  <w:r>
                    <w:rPr>
                      <w:rFonts w:hint="eastAsia" w:ascii="Times New Roman" w:hAnsi="Times New Roman" w:cs="Times New Roman"/>
                      <w:b w:val="0"/>
                      <w:bCs/>
                      <w:sz w:val="21"/>
                      <w:szCs w:val="21"/>
                      <w:highlight w:val="none"/>
                      <w:lang w:val="en-US" w:eastAsia="zh-CN"/>
                    </w:rPr>
                    <w:t>12</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1.5</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0.196</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restart"/>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lang w:val="en-US"/>
                    </w:rPr>
                  </w:pPr>
                  <w:r>
                    <w:rPr>
                      <w:rFonts w:hint="eastAsia" w:ascii="Times New Roman" w:hAnsi="Times New Roman" w:cs="Times New Roman"/>
                      <w:color w:val="auto"/>
                      <w:sz w:val="21"/>
                      <w:szCs w:val="21"/>
                      <w:highlight w:val="none"/>
                      <w:lang w:val="en-US" w:eastAsia="zh-CN"/>
                    </w:rPr>
                    <w:t>2024.01.30</w:t>
                  </w: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b/>
                      <w:bCs/>
                      <w:color w:val="auto"/>
                      <w:sz w:val="21"/>
                      <w:szCs w:val="21"/>
                      <w:highlight w:val="none"/>
                      <w:lang w:val="en-US"/>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1</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b/>
                      <w:color w:val="auto"/>
                      <w:kern w:val="2"/>
                      <w:sz w:val="21"/>
                      <w:szCs w:val="21"/>
                      <w:highlight w:val="none"/>
                      <w:lang w:val="en-US" w:eastAsia="zh-CN" w:bidi="ar-SA"/>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8.0</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3.9</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11</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1.3</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0.144</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8.3</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3.3</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10</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1.1</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0.166</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2</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8.1</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3.5</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14</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1.6</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0.454</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spacing w:line="240" w:lineRule="auto"/>
                    <w:jc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8.1</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3.9</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12</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color w:val="auto"/>
                      <w:sz w:val="21"/>
                      <w:szCs w:val="21"/>
                      <w:highlight w:val="none"/>
                    </w:rPr>
                  </w:pPr>
                  <w:r>
                    <w:rPr>
                      <w:rFonts w:hint="eastAsia" w:ascii="Times New Roman" w:hAnsi="Times New Roman" w:cs="Times New Roman"/>
                      <w:b w:val="0"/>
                      <w:bCs/>
                      <w:sz w:val="21"/>
                      <w:szCs w:val="21"/>
                      <w:highlight w:val="none"/>
                      <w:lang w:val="en-US" w:eastAsia="zh-CN"/>
                    </w:rPr>
                    <w:t>1.3</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0.470</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000000"/>
                      <w:sz w:val="21"/>
                      <w:szCs w:val="21"/>
                      <w:highlight w:val="none"/>
                      <w:lang w:eastAsia="zh-CN"/>
                    </w:rPr>
                    <w:t>地块</w:t>
                  </w:r>
                  <w:r>
                    <w:rPr>
                      <w:rFonts w:hint="default" w:ascii="Times New Roman" w:hAnsi="Times New Roman" w:cs="Times New Roman"/>
                      <w:color w:val="000000"/>
                      <w:sz w:val="21"/>
                      <w:szCs w:val="21"/>
                      <w:highlight w:val="none"/>
                      <w:lang w:val="en-US" w:eastAsia="zh-CN"/>
                    </w:rPr>
                    <w:t>3</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8.1</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3.8</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13</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0.104</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8.4</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4.1</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16</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2.0</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0.127</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0.02</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restart"/>
                  <w:tcBorders>
                    <w:tl2br w:val="nil"/>
                    <w:tr2bl w:val="nil"/>
                  </w:tcBorders>
                  <w:vAlign w:val="center"/>
                </w:tcPr>
                <w:p>
                  <w:pPr>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塌陷区</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000000"/>
                      <w:sz w:val="21"/>
                      <w:szCs w:val="21"/>
                      <w:highlight w:val="none"/>
                      <w:lang w:eastAsia="zh-CN"/>
                    </w:rPr>
                    <w:t>地块</w:t>
                  </w:r>
                  <w:r>
                    <w:rPr>
                      <w:rFonts w:hint="eastAsia" w:ascii="Times New Roman" w:hAnsi="Times New Roman" w:cs="Times New Roman"/>
                      <w:color w:val="000000"/>
                      <w:sz w:val="21"/>
                      <w:szCs w:val="21"/>
                      <w:highlight w:val="none"/>
                      <w:lang w:val="en-US" w:eastAsia="zh-CN"/>
                    </w:rPr>
                    <w:t>4</w:t>
                  </w: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第一次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8.4</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3.7</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1.7</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0.272</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36"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1144" w:type="dxa"/>
                  <w:vMerge w:val="continue"/>
                  <w:tcBorders>
                    <w:tl2br w:val="nil"/>
                    <w:tr2bl w:val="nil"/>
                  </w:tcBorders>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eastAsia" w:ascii="Times New Roman" w:hAnsi="Times New Roman"/>
                      <w:color w:val="auto"/>
                      <w:kern w:val="1"/>
                      <w:szCs w:val="21"/>
                      <w:highlight w:val="none"/>
                    </w:rPr>
                  </w:pPr>
                  <w:r>
                    <w:rPr>
                      <w:rFonts w:hint="eastAsia" w:ascii="Times New Roman" w:hAnsi="Times New Roman"/>
                      <w:color w:val="auto"/>
                      <w:kern w:val="1"/>
                      <w:szCs w:val="21"/>
                      <w:highlight w:val="none"/>
                    </w:rPr>
                    <w:t>第二次</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b w:val="0"/>
                      <w:bCs/>
                      <w:sz w:val="21"/>
                      <w:szCs w:val="21"/>
                      <w:highlight w:val="none"/>
                      <w:lang w:val="en-US" w:eastAsia="zh-CN"/>
                    </w:rPr>
                    <w:t>8.3</w:t>
                  </w:r>
                  <w:r>
                    <w:rPr>
                      <w:rFonts w:hint="default" w:ascii="Times New Roman" w:hAnsi="Times New Roman" w:eastAsia="宋体" w:cs="Times New Roman"/>
                      <w:b w:val="0"/>
                      <w:bCs/>
                      <w:sz w:val="21"/>
                      <w:szCs w:val="21"/>
                      <w:highlight w:val="none"/>
                      <w:lang w:val="en-US" w:eastAsia="zh-CN"/>
                    </w:rPr>
                    <w:t>（</w:t>
                  </w:r>
                  <w:r>
                    <w:rPr>
                      <w:rFonts w:hint="eastAsia" w:ascii="Times New Roman" w:hAnsi="Times New Roman" w:cs="Times New Roman"/>
                      <w:b w:val="0"/>
                      <w:bCs/>
                      <w:sz w:val="21"/>
                      <w:szCs w:val="21"/>
                      <w:highlight w:val="none"/>
                      <w:lang w:val="en-US" w:eastAsia="zh-CN"/>
                    </w:rPr>
                    <w:t>2.9</w:t>
                  </w:r>
                  <w:r>
                    <w:rPr>
                      <w:rFonts w:hint="default" w:ascii="Times New Roman" w:hAnsi="Times New Roman" w:eastAsia="宋体" w:cs="Times New Roman"/>
                      <w:b w:val="0"/>
                      <w:bCs/>
                      <w:sz w:val="21"/>
                      <w:szCs w:val="21"/>
                      <w:highlight w:val="none"/>
                      <w:lang w:val="en-US" w:eastAsia="zh-CN"/>
                    </w:rPr>
                    <w:t>°C）</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14</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1.5</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i w:val="0"/>
                      <w:iCs w:val="0"/>
                      <w:color w:val="auto"/>
                      <w:kern w:val="0"/>
                      <w:sz w:val="21"/>
                      <w:szCs w:val="21"/>
                      <w:highlight w:val="none"/>
                      <w:u w:val="none"/>
                      <w:lang w:val="en-US" w:eastAsia="zh-CN" w:bidi="ar"/>
                    </w:rPr>
                  </w:pPr>
                  <w:r>
                    <w:rPr>
                      <w:rFonts w:hint="eastAsia" w:ascii="Times New Roman" w:hAnsi="Times New Roman" w:cs="Times New Roman"/>
                      <w:b w:val="0"/>
                      <w:bCs/>
                      <w:sz w:val="21"/>
                      <w:szCs w:val="21"/>
                      <w:highlight w:val="none"/>
                      <w:lang w:val="en-US" w:eastAsia="zh-CN"/>
                    </w:rPr>
                    <w:t>0.288</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0.03</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b w:val="0"/>
                      <w:bCs/>
                      <w:sz w:val="21"/>
                      <w:szCs w:val="21"/>
                      <w:highlight w:val="none"/>
                      <w:lang w:val="en-US" w:eastAsia="zh-CN"/>
                    </w:rPr>
                    <w:t>0.01L</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i w:val="0"/>
                      <w:iCs w:val="0"/>
                      <w:color w:val="000000"/>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76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1"/>
                      <w:szCs w:val="21"/>
                      <w:highlight w:val="none"/>
                    </w:rPr>
                  </w:pPr>
                  <w:r>
                    <w:rPr>
                      <w:rFonts w:hint="default" w:ascii="Times New Roman" w:hAnsi="Times New Roman" w:cs="Times New Roman"/>
                      <w:b/>
                      <w:color w:val="auto"/>
                      <w:highlight w:val="none"/>
                    </w:rPr>
                    <w:t>标准限值</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6~9</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40</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10</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2.0</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0.4</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1.0</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i w:val="0"/>
                      <w:iCs w:val="0"/>
                      <w:color w:val="000000"/>
                      <w:kern w:val="0"/>
                      <w:sz w:val="21"/>
                      <w:szCs w:val="21"/>
                      <w:highlight w:val="none"/>
                      <w:u w:val="none"/>
                      <w:lang w:val="en-US" w:eastAsia="zh-CN" w:bidi="ar"/>
                    </w:rPr>
                  </w:pPr>
                  <w:r>
                    <w:rPr>
                      <w:rFonts w:hint="eastAsia" w:ascii="Times New Roman" w:hAnsi="Times New Roman" w:cs="Times New Roman"/>
                      <w:b/>
                      <w:bCs w:val="0"/>
                      <w:i w:val="0"/>
                      <w:iCs w:val="0"/>
                      <w:color w:val="000000"/>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763"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kern w:val="1"/>
                      <w:szCs w:val="21"/>
                      <w:highlight w:val="none"/>
                    </w:rPr>
                  </w:pPr>
                  <w:r>
                    <w:rPr>
                      <w:rFonts w:hint="default" w:ascii="Times New Roman" w:hAnsi="Times New Roman" w:cs="Times New Roman"/>
                      <w:b/>
                      <w:color w:val="auto"/>
                      <w:highlight w:val="none"/>
                    </w:rPr>
                    <w:t>达标情况</w:t>
                  </w:r>
                </w:p>
              </w:tc>
              <w:tc>
                <w:tcPr>
                  <w:tcW w:w="1138"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887"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1075"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850"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663"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862"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sz w:val="21"/>
                      <w:szCs w:val="21"/>
                      <w:highlight w:val="none"/>
                      <w:lang w:val="en-US" w:eastAsia="zh-CN"/>
                    </w:rPr>
                  </w:pPr>
                  <w:r>
                    <w:rPr>
                      <w:rFonts w:hint="eastAsia" w:ascii="Times New Roman" w:hAnsi="Times New Roman" w:cs="Times New Roman"/>
                      <w:b/>
                      <w:bCs w:val="0"/>
                      <w:sz w:val="21"/>
                      <w:szCs w:val="21"/>
                      <w:highlight w:val="none"/>
                      <w:lang w:val="en-US" w:eastAsia="zh-CN"/>
                    </w:rPr>
                    <w:t>达标</w:t>
                  </w:r>
                </w:p>
              </w:tc>
              <w:tc>
                <w:tcPr>
                  <w:tcW w:w="664" w:type="dxa"/>
                  <w:tcBorders>
                    <w:tl2br w:val="nil"/>
                    <w:tr2bl w:val="nil"/>
                  </w:tcBorders>
                  <w:shd w:val="clear" w:color="auto" w:fill="auto"/>
                  <w:vAlign w:val="center"/>
                </w:tcPr>
                <w:p>
                  <w:pPr>
                    <w:keepNext w:val="0"/>
                    <w:keepLines w:val="0"/>
                    <w:widowControl/>
                    <w:suppressLineNumbers w:val="0"/>
                    <w:spacing w:line="240" w:lineRule="auto"/>
                    <w:jc w:val="center"/>
                    <w:textAlignment w:val="center"/>
                    <w:rPr>
                      <w:rFonts w:hint="eastAsia" w:ascii="Times New Roman" w:hAnsi="Times New Roman" w:cs="Times New Roman"/>
                      <w:b/>
                      <w:bCs w:val="0"/>
                      <w:i w:val="0"/>
                      <w:iCs w:val="0"/>
                      <w:color w:val="000000"/>
                      <w:kern w:val="0"/>
                      <w:sz w:val="21"/>
                      <w:szCs w:val="21"/>
                      <w:highlight w:val="none"/>
                      <w:u w:val="none"/>
                      <w:lang w:val="en-US" w:eastAsia="zh-CN" w:bidi="ar"/>
                    </w:rPr>
                  </w:pPr>
                  <w:r>
                    <w:rPr>
                      <w:rFonts w:hint="eastAsia" w:ascii="Times New Roman" w:hAnsi="Times New Roman" w:cs="Times New Roman"/>
                      <w:b/>
                      <w:bCs w:val="0"/>
                      <w:sz w:val="21"/>
                      <w:szCs w:val="21"/>
                      <w:highlight w:val="none"/>
                      <w:lang w:val="en-US" w:eastAsia="zh-CN"/>
                    </w:rPr>
                    <w:t>达标</w:t>
                  </w:r>
                </w:p>
              </w:tc>
            </w:tr>
          </w:tbl>
          <w:p>
            <w:pPr>
              <w:pStyle w:val="16"/>
              <w:shd w:val="clear" w:color="auto" w:fill="auto"/>
              <w:adjustRightInd w:val="0"/>
              <w:snapToGrid w:val="0"/>
              <w:spacing w:before="120" w:beforeLines="50" w:line="360" w:lineRule="auto"/>
              <w:ind w:firstLine="480" w:firstLineChars="200"/>
              <w:rPr>
                <w:rFonts w:hint="default" w:cs="Times New Roman"/>
                <w:highlight w:val="none"/>
                <w:lang w:val="en-US" w:eastAsia="zh-CN"/>
              </w:rPr>
            </w:pPr>
            <w:r>
              <w:rPr>
                <w:rFonts w:hint="default" w:ascii="Times New Roman" w:hAnsi="Times New Roman" w:cs="Times New Roman"/>
                <w:sz w:val="24"/>
                <w:szCs w:val="24"/>
                <w:highlight w:val="none"/>
              </w:rPr>
              <w:t>监测结果表明：验收监测期间，</w:t>
            </w:r>
            <w:r>
              <w:rPr>
                <w:rFonts w:hint="eastAsia" w:ascii="Times New Roman" w:hAnsi="Times New Roman"/>
                <w:color w:val="000000"/>
                <w:sz w:val="24"/>
                <w:szCs w:val="24"/>
                <w:highlight w:val="none"/>
                <w:lang w:val="en-US" w:eastAsia="zh-CN"/>
              </w:rPr>
              <w:t>塌陷区水质可以达到《地表水环境质量标准》（GB3838-2002）中II类标准要求。</w:t>
            </w:r>
          </w:p>
        </w:tc>
      </w:tr>
    </w:tbl>
    <w:p>
      <w:pPr>
        <w:spacing w:line="460" w:lineRule="exact"/>
        <w:rPr>
          <w:rFonts w:hint="default" w:ascii="Times New Roman" w:hAnsi="Times New Roman" w:cs="Times New Roman"/>
          <w:b/>
          <w:bCs/>
          <w:color w:val="auto"/>
          <w:sz w:val="28"/>
          <w:szCs w:val="28"/>
          <w:highlight w:val="yellow"/>
        </w:rPr>
        <w:sectPr>
          <w:footerReference r:id="rId7" w:type="default"/>
          <w:pgSz w:w="11906" w:h="16838"/>
          <w:pgMar w:top="1440" w:right="1803" w:bottom="1440" w:left="1418" w:header="851" w:footer="992" w:gutter="0"/>
          <w:pgBorders>
            <w:top w:val="none" w:sz="0" w:space="0"/>
            <w:left w:val="none" w:sz="0" w:space="0"/>
            <w:bottom w:val="none" w:sz="0" w:space="0"/>
            <w:right w:val="none" w:sz="0" w:space="0"/>
          </w:pgBorders>
          <w:cols w:space="0" w:num="1"/>
          <w:docGrid w:linePitch="319" w:charSpace="0"/>
        </w:sectPr>
      </w:pP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表</w:t>
      </w:r>
      <w:r>
        <w:rPr>
          <w:rFonts w:hint="default" w:ascii="Times New Roman" w:hAnsi="Times New Roman" w:cs="Times New Roman"/>
          <w:b/>
          <w:bCs/>
          <w:sz w:val="28"/>
          <w:szCs w:val="28"/>
          <w:highlight w:val="none"/>
          <w:lang w:eastAsia="zh-CN"/>
        </w:rPr>
        <w:t>九</w:t>
      </w:r>
      <w:r>
        <w:rPr>
          <w:rFonts w:hint="default" w:ascii="Times New Roman" w:hAnsi="Times New Roman" w:cs="Times New Roman"/>
          <w:b/>
          <w:bCs/>
          <w:sz w:val="28"/>
          <w:szCs w:val="28"/>
          <w:highlight w:val="none"/>
        </w:rPr>
        <w:t xml:space="preserve"> 环境管理状况及监测计划</w:t>
      </w: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3" w:hRule="atLeast"/>
        </w:trPr>
        <w:tc>
          <w:tcPr>
            <w:tcW w:w="9073" w:type="dxa"/>
            <w:vAlign w:val="top"/>
          </w:tcPr>
          <w:p>
            <w:pPr>
              <w:pStyle w:val="114"/>
              <w:keepNext w:val="0"/>
              <w:keepLines w:val="0"/>
              <w:pageBreakBefore w:val="0"/>
              <w:widowControl w:val="0"/>
              <w:kinsoku/>
              <w:wordWrap/>
              <w:overflowPunct/>
              <w:topLinePunct w:val="0"/>
              <w:autoSpaceDE/>
              <w:autoSpaceDN/>
              <w:bidi w:val="0"/>
              <w:adjustRightInd/>
              <w:snapToGrid/>
              <w:spacing w:before="161" w:beforeLines="50" w:line="360" w:lineRule="auto"/>
              <w:ind w:left="0" w:leftChars="0" w:firstLine="0" w:firstLineChars="0"/>
              <w:jc w:val="both"/>
              <w:textAlignment w:val="auto"/>
              <w:rPr>
                <w:rFonts w:hint="default" w:ascii="Times New Roman" w:hAnsi="Times New Roman" w:cs="Times New Roman"/>
                <w:b/>
                <w:bCs/>
                <w:kern w:val="0"/>
                <w:szCs w:val="24"/>
                <w:highlight w:val="none"/>
              </w:rPr>
            </w:pPr>
            <w:r>
              <w:rPr>
                <w:rFonts w:hint="default" w:ascii="Times New Roman" w:hAnsi="Times New Roman" w:cs="Times New Roman"/>
                <w:b/>
                <w:bCs/>
                <w:kern w:val="0"/>
                <w:szCs w:val="24"/>
                <w:highlight w:val="none"/>
              </w:rPr>
              <w:t>环境管理机构设置</w:t>
            </w:r>
          </w:p>
          <w:p>
            <w:pPr>
              <w:pStyle w:val="114"/>
              <w:keepNext w:val="0"/>
              <w:keepLines w:val="0"/>
              <w:pageBreakBefore w:val="0"/>
              <w:widowControl w:val="0"/>
              <w:kinsoku/>
              <w:wordWrap/>
              <w:overflowPunct/>
              <w:topLinePunct w:val="0"/>
              <w:autoSpaceDE/>
              <w:autoSpaceDN/>
              <w:bidi w:val="0"/>
              <w:adjustRightInd/>
              <w:snapToGrid/>
              <w:spacing w:before="161" w:beforeLines="50" w:line="360" w:lineRule="auto"/>
              <w:ind w:firstLine="482" w:firstLineChars="200"/>
              <w:jc w:val="both"/>
              <w:textAlignment w:val="auto"/>
              <w:rPr>
                <w:rFonts w:hint="default" w:ascii="Times New Roman" w:hAnsi="Times New Roman" w:cs="Times New Roman" w:eastAsiaTheme="minorEastAsia"/>
                <w:b/>
                <w:bCs/>
                <w:color w:val="auto"/>
                <w:kern w:val="0"/>
                <w:sz w:val="24"/>
                <w:szCs w:val="24"/>
                <w:highlight w:val="none"/>
                <w:lang w:val="zh-CN" w:eastAsia="zh-CN" w:bidi="ar-SA"/>
              </w:rPr>
            </w:pPr>
            <w:r>
              <w:rPr>
                <w:rFonts w:hint="default" w:ascii="Times New Roman" w:hAnsi="Times New Roman" w:cs="Times New Roman" w:eastAsiaTheme="minorEastAsia"/>
                <w:b/>
                <w:bCs/>
                <w:color w:val="auto"/>
                <w:kern w:val="0"/>
                <w:sz w:val="24"/>
                <w:szCs w:val="24"/>
                <w:highlight w:val="none"/>
                <w:lang w:val="zh-CN" w:eastAsia="zh-CN" w:bidi="ar-SA"/>
              </w:rPr>
              <w:t>1、施工期</w:t>
            </w:r>
          </w:p>
          <w:p>
            <w:pPr>
              <w:widowControl/>
              <w:shd w:val="clear" w:color="auto" w:fill="auto"/>
              <w:spacing w:line="360" w:lineRule="auto"/>
              <w:ind w:firstLine="480" w:firstLineChars="200"/>
              <w:jc w:val="both"/>
              <w:rPr>
                <w:rFonts w:hint="default" w:ascii="Times New Roman" w:hAnsi="Times New Roman" w:cs="Times New Roman"/>
                <w:color w:val="000000"/>
                <w:sz w:val="24"/>
                <w:highlight w:val="none"/>
              </w:rPr>
            </w:pPr>
            <w:r>
              <w:rPr>
                <w:rFonts w:hint="default" w:ascii="Times New Roman" w:hAnsi="Times New Roman" w:cs="Times New Roman"/>
                <w:color w:val="000000"/>
                <w:kern w:val="0"/>
                <w:sz w:val="24"/>
                <w:highlight w:val="none"/>
                <w:lang w:val="en-US" w:eastAsia="zh-CN" w:bidi="ar"/>
              </w:rPr>
              <w:t>本项目施工期已</w:t>
            </w:r>
            <w:r>
              <w:rPr>
                <w:rFonts w:hint="default" w:ascii="Times New Roman" w:hAnsi="Times New Roman" w:cs="Times New Roman"/>
                <w:color w:val="000000"/>
                <w:kern w:val="0"/>
                <w:sz w:val="24"/>
                <w:highlight w:val="none"/>
                <w:lang w:bidi="ar"/>
              </w:rPr>
              <w:t>根据《中华人民共和国环境保护法》和《电力工业环境保护管理办法》及相关规定，制定</w:t>
            </w:r>
            <w:r>
              <w:rPr>
                <w:rFonts w:hint="default" w:ascii="Times New Roman" w:hAnsi="Times New Roman" w:cs="Times New Roman"/>
                <w:color w:val="000000"/>
                <w:kern w:val="0"/>
                <w:sz w:val="24"/>
                <w:highlight w:val="none"/>
                <w:lang w:eastAsia="zh-CN" w:bidi="ar"/>
              </w:rPr>
              <w:t>了</w:t>
            </w:r>
            <w:r>
              <w:rPr>
                <w:rFonts w:hint="default" w:ascii="Times New Roman" w:hAnsi="Times New Roman" w:cs="Times New Roman"/>
                <w:color w:val="000000"/>
                <w:kern w:val="0"/>
                <w:sz w:val="24"/>
                <w:highlight w:val="none"/>
                <w:lang w:bidi="ar"/>
              </w:rPr>
              <w:t xml:space="preserve">本项目环境管理和环境监测计划，其中施工期措施如下： </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bidi="ar"/>
              </w:rPr>
              <w:t>①根据调阅项目施工期环境保护资料，项目施工期已落实了相应的环境管理和监测计划</w:t>
            </w:r>
            <w:r>
              <w:rPr>
                <w:rFonts w:hint="eastAsia" w:ascii="Times New Roman" w:hAnsi="Times New Roman" w:cs="Times New Roman"/>
                <w:color w:val="000000"/>
                <w:kern w:val="0"/>
                <w:sz w:val="24"/>
                <w:szCs w:val="24"/>
                <w:highlight w:val="none"/>
                <w:lang w:eastAsia="zh-CN" w:bidi="ar"/>
              </w:rPr>
              <w:t>，</w:t>
            </w:r>
            <w:r>
              <w:rPr>
                <w:rFonts w:hint="eastAsia" w:ascii="Times New Roman" w:hAnsi="Times New Roman" w:cs="Times New Roman"/>
                <w:color w:val="000000"/>
                <w:kern w:val="0"/>
                <w:sz w:val="24"/>
                <w:szCs w:val="24"/>
                <w:highlight w:val="none"/>
                <w:lang w:val="en-US" w:eastAsia="zh-CN" w:bidi="ar"/>
              </w:rPr>
              <w:t>项目委托安徽世标检测技术有限公司进行施工期地表水、噪声、环境空气监测。</w:t>
            </w:r>
          </w:p>
          <w:p>
            <w:pPr>
              <w:widowControl/>
              <w:shd w:val="clear" w:color="auto" w:fill="auto"/>
              <w:spacing w:line="360" w:lineRule="auto"/>
              <w:ind w:firstLine="480" w:firstLineChars="200"/>
              <w:jc w:val="both"/>
              <w:rPr>
                <w:rFonts w:hint="default" w:ascii="Times New Roman" w:hAnsi="Times New Roman" w:cs="Times New Roman"/>
                <w:color w:val="000000"/>
                <w:sz w:val="24"/>
                <w:szCs w:val="24"/>
                <w:highlight w:val="none"/>
              </w:rPr>
            </w:pPr>
            <w:r>
              <w:rPr>
                <w:rFonts w:hint="default" w:ascii="Times New Roman" w:hAnsi="Times New Roman" w:cs="Times New Roman"/>
                <w:color w:val="000000"/>
                <w:kern w:val="0"/>
                <w:sz w:val="24"/>
                <w:szCs w:val="24"/>
                <w:highlight w:val="none"/>
                <w:lang w:bidi="ar"/>
              </w:rPr>
              <w:t>②本项目工程管理部门设置</w:t>
            </w:r>
            <w:r>
              <w:rPr>
                <w:rFonts w:hint="default" w:ascii="Times New Roman" w:hAnsi="Times New Roman" w:cs="Times New Roman"/>
                <w:color w:val="000000"/>
                <w:kern w:val="0"/>
                <w:sz w:val="24"/>
                <w:szCs w:val="24"/>
                <w:highlight w:val="none"/>
                <w:lang w:eastAsia="zh-CN" w:bidi="ar"/>
              </w:rPr>
              <w:t>了</w:t>
            </w:r>
            <w:r>
              <w:rPr>
                <w:rFonts w:hint="default" w:ascii="Times New Roman" w:hAnsi="Times New Roman" w:cs="Times New Roman"/>
                <w:color w:val="000000"/>
                <w:kern w:val="0"/>
                <w:sz w:val="24"/>
                <w:szCs w:val="24"/>
                <w:highlight w:val="none"/>
                <w:lang w:bidi="ar"/>
              </w:rPr>
              <w:t>专门人员进行</w:t>
            </w:r>
            <w:r>
              <w:rPr>
                <w:rFonts w:hint="default" w:ascii="Times New Roman" w:hAnsi="Times New Roman" w:cs="Times New Roman"/>
                <w:color w:val="000000"/>
                <w:kern w:val="0"/>
                <w:sz w:val="24"/>
                <w:szCs w:val="24"/>
                <w:highlight w:val="none"/>
                <w:lang w:val="en-US" w:eastAsia="zh-CN" w:bidi="ar"/>
              </w:rPr>
              <w:t>定期</w:t>
            </w:r>
            <w:r>
              <w:rPr>
                <w:rFonts w:hint="default" w:ascii="Times New Roman" w:hAnsi="Times New Roman" w:cs="Times New Roman"/>
                <w:color w:val="000000"/>
                <w:kern w:val="0"/>
                <w:sz w:val="24"/>
                <w:szCs w:val="24"/>
                <w:highlight w:val="none"/>
                <w:lang w:bidi="ar"/>
              </w:rPr>
              <w:t>检查。</w:t>
            </w:r>
          </w:p>
          <w:p>
            <w:pPr>
              <w:pStyle w:val="114"/>
              <w:keepNext w:val="0"/>
              <w:keepLines w:val="0"/>
              <w:pageBreakBefore w:val="0"/>
              <w:widowControl w:val="0"/>
              <w:kinsoku/>
              <w:wordWrap/>
              <w:overflowPunct/>
              <w:topLinePunct w:val="0"/>
              <w:autoSpaceDE/>
              <w:autoSpaceDN/>
              <w:bidi w:val="0"/>
              <w:adjustRightInd/>
              <w:snapToGrid/>
              <w:spacing w:before="161" w:beforeLines="50" w:line="360" w:lineRule="auto"/>
              <w:ind w:firstLine="482" w:firstLineChars="200"/>
              <w:jc w:val="both"/>
              <w:textAlignment w:val="auto"/>
              <w:rPr>
                <w:rFonts w:hint="default" w:ascii="Times New Roman" w:hAnsi="Times New Roman" w:cs="Times New Roman"/>
                <w:b/>
                <w:bCs/>
                <w:kern w:val="0"/>
                <w:szCs w:val="24"/>
                <w:highlight w:val="none"/>
              </w:rPr>
            </w:pPr>
            <w:r>
              <w:rPr>
                <w:rFonts w:hint="default" w:ascii="Times New Roman" w:hAnsi="Times New Roman" w:cs="Times New Roman"/>
                <w:b/>
                <w:bCs/>
                <w:kern w:val="0"/>
                <w:szCs w:val="24"/>
                <w:highlight w:val="none"/>
              </w:rPr>
              <w:t>2、运</w:t>
            </w:r>
            <w:r>
              <w:rPr>
                <w:rFonts w:hint="default" w:ascii="Times New Roman" w:hAnsi="Times New Roman" w:cs="Times New Roman"/>
                <w:b/>
                <w:bCs/>
                <w:kern w:val="0"/>
                <w:szCs w:val="24"/>
                <w:highlight w:val="none"/>
                <w:lang w:eastAsia="zh-CN"/>
              </w:rPr>
              <w:t>行</w:t>
            </w:r>
            <w:r>
              <w:rPr>
                <w:rFonts w:hint="default" w:ascii="Times New Roman" w:hAnsi="Times New Roman" w:cs="Times New Roman"/>
                <w:b/>
                <w:bCs/>
                <w:kern w:val="0"/>
                <w:szCs w:val="24"/>
                <w:highlight w:val="none"/>
              </w:rPr>
              <w:t>期</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本项目员工依托“古城项目”变压站原有员工，为规范公司环境管理工作流程，明确职责，提高环境管理水平，“古城项目”建设公司已设置环境管理委员会，委员会设置一名主任（吕嘉奖）、一名副主任（魏良如）及若干小组成员。环境管理委员会主要</w:t>
            </w:r>
            <w:r>
              <w:rPr>
                <w:rFonts w:hint="default" w:ascii="Times New Roman" w:hAnsi="Times New Roman" w:cs="Times New Roman"/>
                <w:color w:val="000000"/>
                <w:kern w:val="0"/>
                <w:sz w:val="24"/>
                <w:highlight w:val="none"/>
                <w:lang w:val="en-US" w:eastAsia="zh-CN" w:bidi="ar"/>
              </w:rPr>
              <w:t>履行职责</w:t>
            </w:r>
            <w:r>
              <w:rPr>
                <w:rFonts w:hint="eastAsia" w:ascii="Times New Roman" w:hAnsi="Times New Roman" w:cs="Times New Roman"/>
                <w:color w:val="000000"/>
                <w:kern w:val="0"/>
                <w:sz w:val="24"/>
                <w:highlight w:val="none"/>
                <w:lang w:val="en-US" w:eastAsia="zh-CN" w:bidi="ar"/>
              </w:rPr>
              <w:t>如下</w:t>
            </w:r>
            <w:r>
              <w:rPr>
                <w:rFonts w:hint="default" w:ascii="Times New Roman" w:hAnsi="Times New Roman" w:cs="Times New Roman"/>
                <w:color w:val="000000"/>
                <w:kern w:val="0"/>
                <w:sz w:val="24"/>
                <w:highlight w:val="none"/>
                <w:lang w:val="en-US" w:eastAsia="zh-CN" w:bidi="ar"/>
              </w:rPr>
              <w:t>：</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①贯彻执行国家有关环境保护法律法规、标准和方针政策，贯彻执行上级公司有关环境保护规章制度；负责环境保护相关政策研究；</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②负责制订环境保护管理制度及有关标准，组织建立环境保护管理体系，指导环境管理体系的运行；</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 xml:space="preserve">③负责组织环境保护年度专项计划编制、执行监控，负责组织和实施公司环境保护科研项目，统筹组织、指导公司环境监测工作； </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④指导建设项目全周期环境保护技术文件的编制，监督和指导公司投资、生产、经营活动过程等的环境保护工作；</w:t>
            </w:r>
          </w:p>
          <w:p>
            <w:pPr>
              <w:widowControl/>
              <w:shd w:val="clear" w:color="auto" w:fill="auto"/>
              <w:spacing w:line="360" w:lineRule="auto"/>
              <w:ind w:firstLine="480" w:firstLineChars="200"/>
              <w:jc w:val="both"/>
              <w:rPr>
                <w:rFonts w:hint="default" w:ascii="Times New Roman" w:hAnsi="Times New Roman" w:cs="Times New Roman"/>
                <w:color w:val="000000"/>
                <w:kern w:val="0"/>
                <w:sz w:val="24"/>
                <w:highlight w:val="none"/>
                <w:lang w:val="en-US" w:eastAsia="zh-CN" w:bidi="ar"/>
              </w:rPr>
            </w:pPr>
            <w:r>
              <w:rPr>
                <w:rFonts w:hint="eastAsia" w:ascii="Times New Roman" w:hAnsi="Times New Roman" w:cs="Times New Roman"/>
                <w:color w:val="000000"/>
                <w:kern w:val="0"/>
                <w:sz w:val="24"/>
                <w:highlight w:val="none"/>
                <w:lang w:val="en-US" w:eastAsia="zh-CN" w:bidi="ar"/>
              </w:rPr>
              <w:t>⑤组织建立颍上公司环境风险应急管理体系，指导公司环境事件应急预案管理和应急处理工作；</w:t>
            </w:r>
          </w:p>
          <w:p>
            <w:pPr>
              <w:widowControl/>
              <w:shd w:val="clear" w:color="auto" w:fill="auto"/>
              <w:spacing w:line="360" w:lineRule="auto"/>
              <w:ind w:firstLine="480" w:firstLineChars="200"/>
              <w:jc w:val="both"/>
              <w:rPr>
                <w:rFonts w:hint="default" w:ascii="Times New Roman" w:hAnsi="Times New Roman" w:cs="Times New Roman"/>
                <w:kern w:val="0"/>
                <w:sz w:val="24"/>
                <w:szCs w:val="24"/>
                <w:highlight w:val="yellow"/>
                <w:lang w:val="zh-CN"/>
              </w:rPr>
            </w:pPr>
            <w:r>
              <w:rPr>
                <w:rFonts w:hint="eastAsia" w:ascii="Times New Roman" w:hAnsi="Times New Roman" w:cs="Times New Roman"/>
                <w:color w:val="000000"/>
                <w:kern w:val="0"/>
                <w:sz w:val="24"/>
                <w:highlight w:val="none"/>
                <w:lang w:val="en-US" w:eastAsia="zh-CN" w:bidi="ar"/>
              </w:rPr>
              <w:t>⑥负责公司环境保护信息汇总和综合分析，组织开展环境保护宣传、交流活动。</w:t>
            </w:r>
          </w:p>
        </w:tc>
      </w:tr>
    </w:tbl>
    <w:p>
      <w:pPr>
        <w:rPr>
          <w:rFonts w:hint="eastAsia" w:ascii="Times New Roman" w:hAnsi="Times New Roman" w:cs="Times New Roman"/>
          <w:b/>
          <w:bCs/>
          <w:sz w:val="28"/>
          <w:szCs w:val="28"/>
          <w:highlight w:val="none"/>
          <w:lang w:val="en-US" w:eastAsia="zh-CN"/>
        </w:rPr>
      </w:pP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3" w:hRule="atLeast"/>
        </w:trPr>
        <w:tc>
          <w:tcPr>
            <w:tcW w:w="9073" w:type="dxa"/>
            <w:vAlign w:val="center"/>
          </w:tcPr>
          <w:p>
            <w:pPr>
              <w:pStyle w:val="11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szCs w:val="24"/>
                <w:highlight w:val="none"/>
              </w:rPr>
            </w:pPr>
            <w:r>
              <w:rPr>
                <w:rFonts w:hint="default" w:ascii="Times New Roman" w:hAnsi="Times New Roman" w:cs="Times New Roman"/>
                <w:b/>
                <w:sz w:val="24"/>
                <w:szCs w:val="24"/>
                <w:highlight w:val="none"/>
              </w:rPr>
              <w:t>环境监测能力建设情况</w:t>
            </w:r>
          </w:p>
          <w:p>
            <w:pPr>
              <w:widowControl/>
              <w:shd w:val="clear" w:color="auto" w:fill="auto"/>
              <w:spacing w:line="360" w:lineRule="auto"/>
              <w:ind w:firstLine="480" w:firstLineChars="200"/>
              <w:jc w:val="left"/>
              <w:rPr>
                <w:rFonts w:hint="default" w:ascii="Times New Roman" w:hAnsi="Times New Roman" w:cs="Times New Roman"/>
                <w:kern w:val="0"/>
                <w:sz w:val="24"/>
                <w:szCs w:val="24"/>
                <w:highlight w:val="yellow"/>
                <w:lang w:val="zh-CN"/>
              </w:rPr>
            </w:pPr>
            <w:r>
              <w:rPr>
                <w:rFonts w:hint="eastAsia" w:ascii="Times New Roman" w:hAnsi="Times New Roman" w:cs="Times New Roman"/>
                <w:kern w:val="0"/>
                <w:sz w:val="24"/>
                <w:szCs w:val="24"/>
                <w:highlight w:val="none"/>
                <w:lang w:val="en-US" w:eastAsia="zh-CN"/>
              </w:rPr>
              <w:t>建设单位不具备环境监测能力，环境监测工作委托第三方环境检测公司开展。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5" w:hRule="atLeast"/>
        </w:trPr>
        <w:tc>
          <w:tcPr>
            <w:tcW w:w="9073" w:type="dxa"/>
            <w:vAlign w:val="center"/>
          </w:tcPr>
          <w:p>
            <w:pPr>
              <w:pStyle w:val="11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sz w:val="24"/>
                <w:szCs w:val="24"/>
                <w:highlight w:val="none"/>
              </w:rPr>
            </w:pPr>
            <w:r>
              <w:rPr>
                <w:rFonts w:hint="eastAsia" w:cs="Times New Roman"/>
                <w:b/>
                <w:sz w:val="24"/>
                <w:szCs w:val="24"/>
                <w:highlight w:val="none"/>
                <w:lang w:val="en-US" w:eastAsia="zh-CN"/>
              </w:rPr>
              <w:t>环境影响报告表中提出的</w:t>
            </w:r>
            <w:r>
              <w:rPr>
                <w:rFonts w:hint="default" w:ascii="Times New Roman" w:hAnsi="Times New Roman" w:cs="Times New Roman"/>
                <w:b/>
                <w:sz w:val="24"/>
                <w:szCs w:val="24"/>
                <w:highlight w:val="none"/>
              </w:rPr>
              <w:t>监测计划</w:t>
            </w:r>
            <w:r>
              <w:rPr>
                <w:rFonts w:hint="eastAsia" w:cs="Times New Roman"/>
                <w:b/>
                <w:sz w:val="24"/>
                <w:szCs w:val="24"/>
                <w:highlight w:val="none"/>
                <w:lang w:val="en-US" w:eastAsia="zh-CN"/>
              </w:rPr>
              <w:t>及其</w:t>
            </w:r>
            <w:r>
              <w:rPr>
                <w:rFonts w:hint="default" w:ascii="Times New Roman" w:hAnsi="Times New Roman" w:cs="Times New Roman"/>
                <w:b/>
                <w:sz w:val="24"/>
                <w:szCs w:val="24"/>
                <w:highlight w:val="none"/>
              </w:rPr>
              <w:t>落实情况</w:t>
            </w:r>
          </w:p>
          <w:p>
            <w:pPr>
              <w:widowControl/>
              <w:shd w:val="clear" w:color="auto" w:fill="auto"/>
              <w:spacing w:line="360" w:lineRule="auto"/>
              <w:ind w:firstLine="480" w:firstLineChars="200"/>
              <w:jc w:val="left"/>
              <w:rPr>
                <w:rFonts w:hint="eastAsia" w:ascii="Times New Roman" w:hAnsi="Times New Roman" w:cs="Times New Roman"/>
                <w:color w:val="000000"/>
                <w:kern w:val="0"/>
                <w:sz w:val="24"/>
                <w:szCs w:val="24"/>
                <w:highlight w:val="none"/>
                <w:lang w:val="en-US" w:eastAsia="zh-CN" w:bidi="ar"/>
              </w:rPr>
            </w:pPr>
            <w:r>
              <w:rPr>
                <w:rFonts w:hint="eastAsia" w:ascii="Times New Roman" w:hAnsi="Times New Roman" w:cs="Times New Roman"/>
                <w:color w:val="000000"/>
                <w:kern w:val="0"/>
                <w:sz w:val="24"/>
                <w:szCs w:val="24"/>
                <w:highlight w:val="none"/>
                <w:lang w:val="en-US" w:eastAsia="zh-CN" w:bidi="ar"/>
              </w:rPr>
              <w:t>根据环评要求，项目运行期需对塌陷区进行地表水监测，监测频次为枯水期和丰水期各一次。</w:t>
            </w:r>
          </w:p>
          <w:p>
            <w:pPr>
              <w:widowControl/>
              <w:shd w:val="clear" w:color="auto" w:fill="auto"/>
              <w:spacing w:line="360" w:lineRule="auto"/>
              <w:ind w:firstLine="480" w:firstLineChars="200"/>
              <w:jc w:val="left"/>
              <w:rPr>
                <w:rFonts w:hint="default"/>
                <w:lang w:val="en-US" w:eastAsia="zh-CN"/>
              </w:rPr>
            </w:pPr>
            <w:r>
              <w:rPr>
                <w:rFonts w:hint="eastAsia" w:ascii="Times New Roman" w:hAnsi="Times New Roman" w:cs="Times New Roman"/>
                <w:color w:val="000000"/>
                <w:kern w:val="0"/>
                <w:sz w:val="24"/>
                <w:szCs w:val="24"/>
                <w:highlight w:val="none"/>
                <w:lang w:val="en-US" w:eastAsia="zh-CN" w:bidi="ar"/>
              </w:rPr>
              <w:t>项目运行期，建设单位暂未开展塌陷区地表水监测。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5" w:hRule="atLeast"/>
        </w:trPr>
        <w:tc>
          <w:tcPr>
            <w:tcW w:w="9073" w:type="dxa"/>
            <w:vAlign w:val="center"/>
          </w:tcPr>
          <w:p>
            <w:pPr>
              <w:pStyle w:val="11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b/>
                <w:kern w:val="0"/>
                <w:sz w:val="24"/>
                <w:szCs w:val="24"/>
                <w:highlight w:val="none"/>
              </w:rPr>
            </w:pPr>
            <w:r>
              <w:rPr>
                <w:rFonts w:hint="default" w:ascii="Times New Roman" w:hAnsi="Times New Roman" w:cs="Times New Roman"/>
                <w:b/>
                <w:kern w:val="0"/>
                <w:sz w:val="24"/>
                <w:szCs w:val="24"/>
                <w:highlight w:val="none"/>
              </w:rPr>
              <w:t>环境管理状况分析与建议</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cs="Times New Roman"/>
                <w:sz w:val="24"/>
                <w:szCs w:val="24"/>
                <w:highlight w:val="none"/>
                <w:lang w:eastAsia="zh-CN"/>
              </w:rPr>
            </w:pPr>
            <w:r>
              <w:rPr>
                <w:rFonts w:hint="eastAsia" w:ascii="Times New Roman" w:hAnsi="Times New Roman" w:cs="Times New Roman"/>
                <w:sz w:val="24"/>
                <w:szCs w:val="24"/>
                <w:highlight w:val="none"/>
                <w:lang w:val="en-US" w:eastAsia="zh-CN"/>
              </w:rPr>
              <w:t>1、</w:t>
            </w:r>
            <w:r>
              <w:rPr>
                <w:rFonts w:hint="default" w:ascii="Times New Roman" w:hAnsi="Times New Roman" w:cs="Times New Roman"/>
                <w:sz w:val="24"/>
                <w:szCs w:val="24"/>
                <w:highlight w:val="none"/>
              </w:rPr>
              <w:t>建设单位在施工期和运营期均提出了明确的管理要求，制定了管理规章制度，环境管理工作较为规范</w:t>
            </w:r>
            <w:r>
              <w:rPr>
                <w:rFonts w:hint="eastAsia" w:ascii="Times New Roman" w:hAnsi="Times New Roman" w:cs="Times New Roman"/>
                <w:sz w:val="24"/>
                <w:szCs w:val="24"/>
                <w:highlight w:val="none"/>
                <w:lang w:eastAsia="zh-CN"/>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kern w:val="0"/>
                <w:sz w:val="24"/>
                <w:szCs w:val="24"/>
                <w:highlight w:val="none"/>
                <w:lang w:val="zh-CN"/>
              </w:rPr>
            </w:pPr>
            <w:r>
              <w:rPr>
                <w:rFonts w:hint="eastAsia" w:ascii="Times New Roman" w:hAnsi="Times New Roman" w:cs="Times New Roman"/>
                <w:kern w:val="0"/>
                <w:sz w:val="24"/>
                <w:szCs w:val="24"/>
                <w:highlight w:val="none"/>
                <w:lang w:val="en-US" w:eastAsia="zh-CN"/>
              </w:rPr>
              <w:t>2、</w:t>
            </w:r>
            <w:r>
              <w:rPr>
                <w:rFonts w:hint="default" w:ascii="Times New Roman" w:hAnsi="Times New Roman" w:cs="Times New Roman"/>
                <w:kern w:val="0"/>
                <w:sz w:val="24"/>
                <w:szCs w:val="24"/>
                <w:highlight w:val="none"/>
                <w:lang w:val="zh-CN"/>
              </w:rPr>
              <w:t>建议加强运营期日常巡查和检修维护，以确保</w:t>
            </w:r>
            <w:r>
              <w:rPr>
                <w:rFonts w:hint="eastAsia" w:ascii="Times New Roman" w:hAnsi="Times New Roman" w:cs="Times New Roman"/>
                <w:kern w:val="0"/>
                <w:sz w:val="24"/>
                <w:szCs w:val="24"/>
                <w:highlight w:val="none"/>
                <w:lang w:val="en-US" w:eastAsia="zh-CN"/>
              </w:rPr>
              <w:t>各项设备正常稳定运行</w:t>
            </w:r>
            <w:r>
              <w:rPr>
                <w:rFonts w:hint="default" w:ascii="Times New Roman" w:hAnsi="Times New Roman" w:cs="Times New Roman"/>
                <w:kern w:val="0"/>
                <w:sz w:val="24"/>
                <w:szCs w:val="24"/>
                <w:highlight w:val="none"/>
                <w:lang w:val="zh-CN"/>
              </w:rPr>
              <w:t>。</w:t>
            </w:r>
          </w:p>
          <w:p>
            <w:pPr>
              <w:pStyle w:val="10"/>
              <w:keepNext w:val="0"/>
              <w:keepLines w:val="0"/>
              <w:pageBreakBefore w:val="0"/>
              <w:kinsoku/>
              <w:wordWrap/>
              <w:overflowPunct/>
              <w:topLinePunct w:val="0"/>
              <w:autoSpaceDE/>
              <w:autoSpaceDN/>
              <w:bidi w:val="0"/>
              <w:adjustRightInd/>
              <w:snapToGrid/>
              <w:spacing w:after="0" w:line="360" w:lineRule="auto"/>
              <w:ind w:left="0" w:firstLine="480" w:firstLineChars="200"/>
              <w:textAlignment w:val="auto"/>
              <w:rPr>
                <w:rFonts w:hint="default" w:eastAsiaTheme="minorEastAsia"/>
                <w:lang w:val="en-US" w:eastAsia="zh-CN"/>
              </w:rPr>
            </w:pPr>
            <w:r>
              <w:rPr>
                <w:rFonts w:hint="eastAsia" w:ascii="Times New Roman" w:hAnsi="Times New Roman" w:cs="Times New Roman"/>
                <w:kern w:val="0"/>
                <w:sz w:val="24"/>
                <w:szCs w:val="24"/>
                <w:highlight w:val="none"/>
                <w:lang w:val="en-US" w:eastAsia="zh-CN"/>
              </w:rPr>
              <w:t>3、尽快落实环境影响报告表中提出的地表水监测计划。</w:t>
            </w:r>
          </w:p>
        </w:tc>
      </w:tr>
    </w:tbl>
    <w:p>
      <w:pPr>
        <w:snapToGrid w:val="0"/>
        <w:spacing w:before="120" w:beforeLines="50" w:line="360" w:lineRule="auto"/>
        <w:outlineLvl w:val="1"/>
        <w:rPr>
          <w:rFonts w:hint="default" w:ascii="Times New Roman" w:hAnsi="Times New Roman" w:cs="Times New Roman"/>
          <w:b/>
          <w:bCs/>
          <w:sz w:val="28"/>
          <w:szCs w:val="28"/>
          <w:highlight w:val="yellow"/>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p>
      <w:pPr>
        <w:snapToGrid w:val="0"/>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表</w:t>
      </w:r>
      <w:r>
        <w:rPr>
          <w:rFonts w:hint="default" w:ascii="Times New Roman" w:hAnsi="Times New Roman" w:cs="Times New Roman"/>
          <w:b/>
          <w:bCs/>
          <w:sz w:val="28"/>
          <w:szCs w:val="28"/>
          <w:highlight w:val="none"/>
          <w:lang w:eastAsia="zh-CN"/>
        </w:rPr>
        <w:t>十</w:t>
      </w:r>
      <w:r>
        <w:rPr>
          <w:rFonts w:hint="default" w:ascii="Times New Roman" w:hAnsi="Times New Roman" w:cs="Times New Roman"/>
          <w:b/>
          <w:bCs/>
          <w:sz w:val="28"/>
          <w:szCs w:val="28"/>
          <w:highlight w:val="none"/>
        </w:rPr>
        <w:t xml:space="preserve"> 调查结论与建议</w:t>
      </w: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6" w:hRule="atLeast"/>
        </w:trPr>
        <w:tc>
          <w:tcPr>
            <w:tcW w:w="9073" w:type="dxa"/>
          </w:tcPr>
          <w:p>
            <w:pPr>
              <w:pStyle w:val="114"/>
              <w:keepNext w:val="0"/>
              <w:keepLines w:val="0"/>
              <w:pageBreakBefore w:val="0"/>
              <w:widowControl w:val="0"/>
              <w:kinsoku/>
              <w:wordWrap/>
              <w:overflowPunct/>
              <w:topLinePunct w:val="0"/>
              <w:autoSpaceDE/>
              <w:autoSpaceDN/>
              <w:bidi w:val="0"/>
              <w:adjustRightInd/>
              <w:snapToGrid/>
              <w:spacing w:before="161" w:beforeLines="50" w:line="360" w:lineRule="auto"/>
              <w:ind w:left="0" w:leftChars="0" w:firstLine="0" w:firstLineChars="0"/>
              <w:textAlignment w:val="auto"/>
              <w:rPr>
                <w:rFonts w:hint="default" w:ascii="Times New Roman" w:hAnsi="Times New Roman" w:cs="Times New Roman" w:eastAsiaTheme="minorEastAsia"/>
                <w:b/>
                <w:bCs/>
                <w:color w:val="auto"/>
                <w:kern w:val="0"/>
                <w:sz w:val="24"/>
                <w:szCs w:val="24"/>
                <w:highlight w:val="none"/>
                <w:lang w:val="zh-CN"/>
              </w:rPr>
            </w:pPr>
            <w:r>
              <w:rPr>
                <w:rFonts w:hint="default" w:ascii="Times New Roman" w:hAnsi="Times New Roman" w:cs="Times New Roman" w:eastAsiaTheme="minorEastAsia"/>
                <w:b/>
                <w:bCs/>
                <w:color w:val="auto"/>
                <w:kern w:val="0"/>
                <w:sz w:val="24"/>
                <w:szCs w:val="24"/>
                <w:highlight w:val="none"/>
                <w:lang w:val="zh-CN"/>
              </w:rPr>
              <w:t>调查结论与建议</w:t>
            </w:r>
          </w:p>
          <w:p>
            <w:pPr>
              <w:keepNext w:val="0"/>
              <w:keepLines w:val="0"/>
              <w:pageBreakBefore w:val="0"/>
              <w:widowControl w:val="0"/>
              <w:kinsoku/>
              <w:wordWrap/>
              <w:overflowPunct/>
              <w:topLinePunct w:val="0"/>
              <w:autoSpaceDE w:val="0"/>
              <w:autoSpaceDN w:val="0"/>
              <w:bidi w:val="0"/>
              <w:adjustRightInd w:val="0"/>
              <w:snapToGrid/>
              <w:spacing w:line="360" w:lineRule="auto"/>
              <w:ind w:leftChars="0" w:firstLine="482" w:firstLineChars="200"/>
              <w:textAlignment w:val="auto"/>
              <w:rPr>
                <w:rFonts w:hint="default" w:ascii="Times New Roman" w:hAnsi="Times New Roman" w:cs="Times New Roman"/>
                <w:b/>
                <w:bCs/>
                <w:kern w:val="0"/>
                <w:sz w:val="24"/>
                <w:szCs w:val="24"/>
                <w:highlight w:val="none"/>
                <w:lang w:val="zh-CN"/>
              </w:rPr>
            </w:pPr>
            <w:r>
              <w:rPr>
                <w:rFonts w:hint="default" w:ascii="Times New Roman" w:hAnsi="Times New Roman" w:cs="Times New Roman"/>
                <w:b/>
                <w:bCs/>
                <w:kern w:val="0"/>
                <w:sz w:val="24"/>
                <w:szCs w:val="24"/>
                <w:highlight w:val="none"/>
                <w:lang w:val="zh-CN"/>
              </w:rPr>
              <w:t>1、验收工况符合性</w:t>
            </w:r>
          </w:p>
          <w:p>
            <w:pPr>
              <w:pStyle w:val="114"/>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sz w:val="24"/>
                <w:szCs w:val="24"/>
                <w:highlight w:val="none"/>
                <w:lang w:val="zh-CN"/>
              </w:rPr>
            </w:pPr>
            <w:r>
              <w:rPr>
                <w:rFonts w:hint="default" w:ascii="Times New Roman" w:hAnsi="Times New Roman" w:cs="Times New Roman"/>
                <w:b w:val="0"/>
                <w:bCs w:val="0"/>
                <w:sz w:val="24"/>
                <w:szCs w:val="24"/>
                <w:highlight w:val="none"/>
              </w:rPr>
              <w:t>安徽世标检测技术有限公司于202</w:t>
            </w:r>
            <w:r>
              <w:rPr>
                <w:rFonts w:hint="default" w:ascii="Times New Roman" w:hAns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rPr>
              <w:t>年</w:t>
            </w:r>
            <w:r>
              <w:rPr>
                <w:rFonts w:hint="default" w:ascii="Times New Roman" w:hAnsi="Times New Roman"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rPr>
              <w:t>月</w:t>
            </w:r>
            <w:r>
              <w:rPr>
                <w:rFonts w:hint="default" w:ascii="Times New Roman" w:hAnsi="Times New Roman" w:cs="Times New Roman"/>
                <w:b w:val="0"/>
                <w:bCs w:val="0"/>
                <w:sz w:val="24"/>
                <w:szCs w:val="24"/>
                <w:highlight w:val="none"/>
                <w:lang w:val="en-US" w:eastAsia="zh-CN"/>
              </w:rPr>
              <w:t>29</w:t>
            </w:r>
            <w:r>
              <w:rPr>
                <w:rFonts w:hint="default" w:ascii="Times New Roman" w:hAnsi="Times New Roman" w:cs="Times New Roman"/>
                <w:b w:val="0"/>
                <w:bCs w:val="0"/>
                <w:sz w:val="24"/>
                <w:szCs w:val="24"/>
                <w:highlight w:val="none"/>
              </w:rPr>
              <w:t>日至</w:t>
            </w:r>
            <w:r>
              <w:rPr>
                <w:rFonts w:hint="default" w:ascii="Times New Roman" w:hAnsi="Times New Roman" w:cs="Times New Roman"/>
                <w:b w:val="0"/>
                <w:bCs w:val="0"/>
                <w:sz w:val="24"/>
                <w:szCs w:val="24"/>
                <w:highlight w:val="none"/>
                <w:lang w:val="en-US" w:eastAsia="zh-CN"/>
              </w:rPr>
              <w:t>1月30</w:t>
            </w:r>
            <w:r>
              <w:rPr>
                <w:rFonts w:hint="default" w:ascii="Times New Roman" w:hAnsi="Times New Roman" w:cs="Times New Roman"/>
                <w:b w:val="0"/>
                <w:bCs w:val="0"/>
                <w:sz w:val="24"/>
                <w:szCs w:val="24"/>
                <w:highlight w:val="none"/>
              </w:rPr>
              <w:t>日连续</w:t>
            </w:r>
            <w:r>
              <w:rPr>
                <w:rFonts w:hint="default" w:ascii="Times New Roman" w:hAnsi="Times New Roman" w:cs="Times New Roman"/>
                <w:b w:val="0"/>
                <w:bCs w:val="0"/>
                <w:sz w:val="24"/>
                <w:szCs w:val="24"/>
                <w:highlight w:val="none"/>
                <w:lang w:eastAsia="zh-CN"/>
              </w:rPr>
              <w:t>两</w:t>
            </w:r>
            <w:r>
              <w:rPr>
                <w:rFonts w:hint="default" w:ascii="Times New Roman" w:hAnsi="Times New Roman" w:cs="Times New Roman"/>
                <w:b w:val="0"/>
                <w:bCs w:val="0"/>
                <w:sz w:val="24"/>
                <w:szCs w:val="24"/>
                <w:highlight w:val="none"/>
              </w:rPr>
              <w:t>天对本项目进行竣工环境保护验收监测，</w:t>
            </w:r>
            <w:r>
              <w:rPr>
                <w:rFonts w:hint="default" w:ascii="Times New Roman" w:hAnsi="Times New Roman" w:cs="Times New Roman"/>
                <w:b w:val="0"/>
                <w:bCs w:val="0"/>
                <w:sz w:val="24"/>
                <w:szCs w:val="24"/>
                <w:highlight w:val="none"/>
                <w:lang w:val="en-US" w:eastAsia="zh-CN"/>
              </w:rPr>
              <w:t>监测期间</w:t>
            </w:r>
            <w:r>
              <w:rPr>
                <w:rFonts w:hint="default" w:ascii="Times New Roman" w:hAnsi="Times New Roman" w:cs="Times New Roman"/>
                <w:sz w:val="24"/>
                <w:szCs w:val="24"/>
                <w:highlight w:val="none"/>
                <w:lang w:val="zh-CN"/>
              </w:rPr>
              <w:t>本项目正常运行。</w:t>
            </w:r>
          </w:p>
          <w:p>
            <w:pPr>
              <w:keepNext w:val="0"/>
              <w:keepLines w:val="0"/>
              <w:pageBreakBefore w:val="0"/>
              <w:widowControl w:val="0"/>
              <w:kinsoku/>
              <w:wordWrap/>
              <w:overflowPunct/>
              <w:topLinePunct w:val="0"/>
              <w:autoSpaceDE w:val="0"/>
              <w:autoSpaceDN w:val="0"/>
              <w:bidi w:val="0"/>
              <w:adjustRightInd w:val="0"/>
              <w:snapToGrid/>
              <w:spacing w:line="360" w:lineRule="auto"/>
              <w:ind w:leftChars="0" w:firstLine="482" w:firstLineChars="200"/>
              <w:textAlignment w:val="auto"/>
              <w:rPr>
                <w:rFonts w:hint="default" w:ascii="Times New Roman" w:hAnsi="Times New Roman" w:cs="Times New Roman"/>
                <w:b/>
                <w:bCs/>
                <w:kern w:val="0"/>
                <w:sz w:val="24"/>
                <w:szCs w:val="24"/>
                <w:highlight w:val="none"/>
                <w:lang w:val="zh-CN"/>
              </w:rPr>
            </w:pPr>
            <w:r>
              <w:rPr>
                <w:rFonts w:hint="default" w:ascii="Times New Roman" w:hAnsi="Times New Roman" w:cs="Times New Roman"/>
                <w:b/>
                <w:bCs/>
                <w:kern w:val="0"/>
                <w:sz w:val="24"/>
                <w:szCs w:val="24"/>
                <w:highlight w:val="none"/>
                <w:lang w:val="zh-CN"/>
              </w:rPr>
              <w:t>2、工程概况</w:t>
            </w:r>
          </w:p>
          <w:p>
            <w:pPr>
              <w:keepNext w:val="0"/>
              <w:keepLines w:val="0"/>
              <w:pageBreakBefore w:val="0"/>
              <w:shd w:val="clear" w:color="auto" w:fill="auto"/>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32"/>
                <w:highlight w:val="none"/>
              </w:rPr>
              <w:t>本项目工程设计发电容量</w:t>
            </w:r>
            <w:r>
              <w:rPr>
                <w:rFonts w:hint="eastAsia" w:ascii="Times New Roman" w:hAnsi="Times New Roman" w:cs="Times New Roman"/>
                <w:color w:val="000000"/>
                <w:sz w:val="24"/>
                <w:szCs w:val="32"/>
                <w:highlight w:val="none"/>
                <w:lang w:val="en-US" w:eastAsia="zh-CN"/>
              </w:rPr>
              <w:t>40</w:t>
            </w:r>
            <w:r>
              <w:rPr>
                <w:rFonts w:hint="default" w:ascii="Times New Roman" w:hAnsi="Times New Roman" w:cs="Times New Roman"/>
                <w:color w:val="000000"/>
                <w:sz w:val="24"/>
                <w:szCs w:val="32"/>
                <w:highlight w:val="none"/>
              </w:rPr>
              <w:t>万千瓦</w:t>
            </w:r>
            <w:r>
              <w:rPr>
                <w:rFonts w:hint="eastAsia" w:ascii="Times New Roman" w:hAnsi="Times New Roman" w:cs="Times New Roman"/>
                <w:color w:val="000000" w:themeColor="text1"/>
                <w:sz w:val="24"/>
                <w:szCs w:val="32"/>
                <w:highlight w:val="none"/>
                <w:lang w:eastAsia="zh-CN"/>
                <w14:textFill>
                  <w14:solidFill>
                    <w14:schemeClr w14:val="tx1"/>
                  </w14:solidFill>
                </w14:textFill>
              </w:rPr>
              <w:t>，</w:t>
            </w:r>
            <w:r>
              <w:rPr>
                <w:rFonts w:ascii="Times New Roman" w:hAnsi="Times New Roman"/>
                <w:color w:val="000000" w:themeColor="text1"/>
                <w:sz w:val="24"/>
                <w:szCs w:val="32"/>
                <w:highlight w:val="none"/>
                <w14:textFill>
                  <w14:solidFill>
                    <w14:schemeClr w14:val="tx1"/>
                  </w14:solidFill>
                </w14:textFill>
              </w:rPr>
              <w:t>同步配置</w:t>
            </w:r>
            <w:r>
              <w:rPr>
                <w:rFonts w:ascii="Times New Roman" w:hAnsi="Times New Roman"/>
                <w:color w:val="000000" w:themeColor="text1"/>
                <w:kern w:val="0"/>
                <w:sz w:val="24"/>
                <w:highlight w:val="none"/>
                <w14:textFill>
                  <w14:solidFill>
                    <w14:schemeClr w14:val="tx1"/>
                  </w14:solidFill>
                </w14:textFill>
              </w:rPr>
              <w:t>预制舱式储能电池</w:t>
            </w:r>
            <w:r>
              <w:rPr>
                <w:rFonts w:ascii="Times New Roman" w:hAnsi="Times New Roman"/>
                <w:color w:val="000000" w:themeColor="text1"/>
                <w:sz w:val="24"/>
                <w:szCs w:val="32"/>
                <w:highlight w:val="none"/>
                <w14:textFill>
                  <w14:solidFill>
                    <w14:schemeClr w14:val="tx1"/>
                  </w14:solidFill>
                </w14:textFill>
              </w:rPr>
              <w:t>储能。</w:t>
            </w:r>
            <w:r>
              <w:rPr>
                <w:rFonts w:ascii="Times New Roman" w:hAnsi="Times New Roman"/>
                <w:color w:val="000000"/>
                <w:sz w:val="24"/>
                <w:szCs w:val="32"/>
                <w:highlight w:val="none"/>
              </w:rPr>
              <w:t>总占用面积约</w:t>
            </w:r>
            <w:r>
              <w:rPr>
                <w:rFonts w:ascii="Times New Roman" w:hAnsi="Times New Roman"/>
                <w:color w:val="000000"/>
                <w:sz w:val="24"/>
                <w:highlight w:val="none"/>
              </w:rPr>
              <w:t>5800000</w:t>
            </w:r>
            <w:r>
              <w:rPr>
                <w:rFonts w:hint="eastAsia" w:ascii="Times New Roman" w:hAnsi="Times New Roman"/>
                <w:color w:val="000000"/>
                <w:sz w:val="24"/>
                <w:highlight w:val="none"/>
              </w:rPr>
              <w:t>m</w:t>
            </w:r>
            <w:r>
              <w:rPr>
                <w:rFonts w:hint="eastAsia" w:ascii="Times New Roman" w:hAnsi="Times New Roman"/>
                <w:color w:val="000000"/>
                <w:sz w:val="24"/>
                <w:highlight w:val="none"/>
                <w:vertAlign w:val="superscript"/>
              </w:rPr>
              <w:t>2</w:t>
            </w:r>
            <w:r>
              <w:rPr>
                <w:rFonts w:ascii="Times New Roman" w:hAnsi="Times New Roman"/>
                <w:color w:val="000000"/>
                <w:sz w:val="24"/>
                <w:szCs w:val="32"/>
                <w:highlight w:val="none"/>
              </w:rPr>
              <w:t>，主要包括光伏发电系统、</w:t>
            </w:r>
            <w:r>
              <w:rPr>
                <w:rFonts w:hint="eastAsia" w:ascii="Times New Roman" w:hAnsi="Times New Roman"/>
                <w:color w:val="000000"/>
                <w:sz w:val="24"/>
                <w:szCs w:val="32"/>
                <w:highlight w:val="none"/>
                <w:lang w:val="en-US" w:eastAsia="zh-CN"/>
              </w:rPr>
              <w:t>集电线路</w:t>
            </w:r>
            <w:r>
              <w:rPr>
                <w:rFonts w:ascii="Times New Roman" w:hAnsi="Times New Roman"/>
                <w:color w:val="000000"/>
                <w:sz w:val="24"/>
                <w:szCs w:val="32"/>
                <w:highlight w:val="none"/>
              </w:rPr>
              <w:t>等</w:t>
            </w:r>
            <w:r>
              <w:rPr>
                <w:rFonts w:ascii="Times New Roman" w:hAnsi="Times New Roman"/>
                <w:color w:val="000000"/>
                <w:sz w:val="24"/>
                <w:szCs w:val="32"/>
              </w:rPr>
              <w:t>。</w:t>
            </w:r>
            <w:r>
              <w:rPr>
                <w:rFonts w:hint="default" w:ascii="Times New Roman" w:hAnsi="Times New Roman" w:cs="Times New Roman"/>
                <w:color w:val="000000"/>
                <w:sz w:val="24"/>
                <w:szCs w:val="32"/>
                <w:highlight w:val="none"/>
              </w:rPr>
              <w:t>项目</w:t>
            </w:r>
            <w:r>
              <w:rPr>
                <w:rFonts w:hint="eastAsia" w:ascii="Times New Roman" w:hAnsi="Times New Roman" w:cs="Times New Roman"/>
                <w:color w:val="000000"/>
                <w:sz w:val="24"/>
                <w:szCs w:val="32"/>
                <w:highlight w:val="none"/>
                <w:lang w:eastAsia="zh-CN"/>
              </w:rPr>
              <w:t>依托</w:t>
            </w:r>
            <w:r>
              <w:rPr>
                <w:rFonts w:hint="default" w:ascii="Times New Roman" w:hAnsi="Times New Roman" w:cs="Times New Roman"/>
                <w:color w:val="000000"/>
                <w:sz w:val="24"/>
                <w:szCs w:val="32"/>
                <w:highlight w:val="none"/>
                <w:lang w:val="en-US" w:eastAsia="zh-CN"/>
              </w:rPr>
              <w:t>已建</w:t>
            </w:r>
            <w:r>
              <w:rPr>
                <w:rFonts w:hint="eastAsia" w:ascii="Times New Roman" w:hAnsi="Times New Roman" w:cs="Times New Roman"/>
                <w:color w:val="000000"/>
                <w:sz w:val="24"/>
                <w:szCs w:val="32"/>
                <w:highlight w:val="none"/>
                <w:lang w:val="en-US" w:eastAsia="zh-CN"/>
              </w:rPr>
              <w:t>的</w:t>
            </w:r>
            <w:r>
              <w:rPr>
                <w:rFonts w:hint="default" w:ascii="Times New Roman" w:hAnsi="Times New Roman" w:cs="Times New Roman"/>
                <w:color w:val="000000"/>
                <w:sz w:val="24"/>
                <w:szCs w:val="32"/>
                <w:highlight w:val="none"/>
              </w:rPr>
              <w:t>一座220kV升压站，以220kV电压等级接入电网</w:t>
            </w:r>
            <w:r>
              <w:rPr>
                <w:rFonts w:hint="default" w:ascii="Times New Roman" w:hAnsi="Times New Roman" w:cs="Times New Roman"/>
                <w:color w:val="000000"/>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Chars="0" w:firstLine="482" w:firstLineChars="200"/>
              <w:textAlignment w:val="auto"/>
              <w:rPr>
                <w:rFonts w:hint="default" w:ascii="Times New Roman" w:hAnsi="Times New Roman" w:cs="Times New Roman"/>
                <w:b/>
                <w:bCs/>
                <w:sz w:val="24"/>
                <w:szCs w:val="24"/>
                <w:highlight w:val="none"/>
                <w:lang w:val="zh-CN"/>
              </w:rPr>
            </w:pPr>
            <w:r>
              <w:rPr>
                <w:rFonts w:hint="default" w:ascii="Times New Roman" w:hAnsi="Times New Roman" w:cs="Times New Roman"/>
                <w:b/>
                <w:bCs/>
                <w:sz w:val="24"/>
                <w:szCs w:val="24"/>
                <w:highlight w:val="none"/>
                <w:lang w:val="zh-CN"/>
              </w:rPr>
              <w:t>3、环保措施落实情况</w:t>
            </w:r>
          </w:p>
          <w:p>
            <w:pPr>
              <w:pStyle w:val="10"/>
              <w:keepNext w:val="0"/>
              <w:keepLines w:val="0"/>
              <w:pageBreakBefore w:val="0"/>
              <w:widowControl w:val="0"/>
              <w:kinsoku/>
              <w:wordWrap/>
              <w:overflowPunct/>
              <w:topLinePunct w:val="0"/>
              <w:bidi w:val="0"/>
              <w:snapToGrid/>
              <w:spacing w:after="0" w:line="360" w:lineRule="auto"/>
              <w:ind w:leftChars="0" w:firstLine="480" w:firstLineChars="200"/>
              <w:textAlignment w:val="auto"/>
              <w:rPr>
                <w:rFonts w:hint="default" w:ascii="Times New Roman" w:hAnsi="Times New Roman" w:cs="Times New Roman"/>
                <w:kern w:val="0"/>
                <w:sz w:val="24"/>
                <w:szCs w:val="24"/>
                <w:highlight w:val="none"/>
                <w:lang w:val="zh-CN"/>
              </w:rPr>
            </w:pPr>
            <w:r>
              <w:rPr>
                <w:rFonts w:hint="default" w:ascii="Times New Roman" w:hAnsi="Times New Roman" w:cs="Times New Roman"/>
                <w:kern w:val="0"/>
                <w:sz w:val="24"/>
                <w:szCs w:val="24"/>
                <w:highlight w:val="none"/>
                <w:lang w:val="zh-CN"/>
              </w:rPr>
              <w:t>该工程执行了</w:t>
            </w:r>
            <w:r>
              <w:rPr>
                <w:rFonts w:hint="default" w:ascii="Times New Roman" w:hAnsi="Times New Roman" w:cs="Times New Roman"/>
                <w:sz w:val="24"/>
                <w:szCs w:val="24"/>
                <w:highlight w:val="none"/>
                <w:lang w:val="zh-CN"/>
              </w:rPr>
              <w:t>环境影响评价制度和环保“三同时”制度，基本落实了环评及环保主管部门提出的各项环保措施，有效的控制了污染和缓解了对生态环境的破坏。工程施工期采取了有效的防尘、降噪措施，严格按照要求施工，减缓了对周边大气环境、水环境和声环境的影响。</w:t>
            </w:r>
          </w:p>
          <w:p>
            <w:pPr>
              <w:pStyle w:val="10"/>
              <w:keepNext w:val="0"/>
              <w:keepLines w:val="0"/>
              <w:pageBreakBefore w:val="0"/>
              <w:widowControl w:val="0"/>
              <w:kinsoku/>
              <w:wordWrap/>
              <w:overflowPunct/>
              <w:topLinePunct w:val="0"/>
              <w:bidi w:val="0"/>
              <w:snapToGrid/>
              <w:spacing w:after="0" w:line="360" w:lineRule="auto"/>
              <w:ind w:leftChars="0" w:firstLine="482" w:firstLineChars="200"/>
              <w:textAlignment w:val="auto"/>
              <w:rPr>
                <w:rFonts w:hint="default" w:ascii="Times New Roman" w:hAnsi="Times New Roman" w:cs="Times New Roman"/>
                <w:b/>
                <w:bCs/>
                <w:sz w:val="24"/>
                <w:szCs w:val="24"/>
                <w:highlight w:val="none"/>
                <w:lang w:val="zh-CN"/>
              </w:rPr>
            </w:pPr>
            <w:r>
              <w:rPr>
                <w:rFonts w:hint="default" w:ascii="Times New Roman" w:hAnsi="Times New Roman" w:cs="Times New Roman"/>
                <w:b/>
                <w:bCs/>
                <w:sz w:val="24"/>
                <w:szCs w:val="24"/>
                <w:highlight w:val="none"/>
                <w:lang w:val="zh-CN"/>
              </w:rPr>
              <w:t>4、环境影响调查</w:t>
            </w:r>
          </w:p>
          <w:p>
            <w:pPr>
              <w:pStyle w:val="114"/>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一、施工期</w:t>
            </w:r>
            <w:r>
              <w:rPr>
                <w:rFonts w:hint="eastAsia" w:ascii="Times New Roman" w:hAnsi="Times New Roman" w:cs="Times New Roman"/>
                <w:sz w:val="24"/>
                <w:szCs w:val="24"/>
                <w:highlight w:val="none"/>
                <w:lang w:val="en-US" w:eastAsia="zh-CN"/>
              </w:rPr>
              <w:t>环境影响调查</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000000"/>
                <w:kern w:val="0"/>
                <w:sz w:val="24"/>
                <w:szCs w:val="24"/>
                <w:highlight w:val="none"/>
                <w:lang w:bidi="ar"/>
              </w:rPr>
            </w:pPr>
            <w:r>
              <w:rPr>
                <w:rFonts w:ascii="Times New Roman" w:hAnsi="Times New Roman"/>
                <w:color w:val="auto"/>
                <w:kern w:val="0"/>
                <w:sz w:val="24"/>
                <w:szCs w:val="24"/>
                <w:highlight w:val="none"/>
              </w:rPr>
              <w:t>工程占地</w:t>
            </w:r>
            <w:r>
              <w:rPr>
                <w:rFonts w:hint="eastAsia" w:ascii="Times New Roman" w:hAnsi="Times New Roman"/>
                <w:color w:val="auto"/>
                <w:kern w:val="0"/>
                <w:sz w:val="24"/>
                <w:szCs w:val="24"/>
                <w:highlight w:val="none"/>
                <w:lang w:eastAsia="zh-CN"/>
              </w:rPr>
              <w:t>均为</w:t>
            </w:r>
            <w:r>
              <w:rPr>
                <w:rFonts w:ascii="Times New Roman" w:hAnsi="Times New Roman"/>
                <w:color w:val="auto"/>
                <w:kern w:val="0"/>
                <w:sz w:val="24"/>
                <w:szCs w:val="24"/>
                <w:highlight w:val="none"/>
              </w:rPr>
              <w:t>工程永久占地</w:t>
            </w:r>
            <w:r>
              <w:rPr>
                <w:rFonts w:hint="eastAsia" w:ascii="Times New Roman" w:hAnsi="Times New Roman"/>
                <w:color w:val="auto"/>
                <w:kern w:val="0"/>
                <w:sz w:val="24"/>
                <w:szCs w:val="24"/>
                <w:highlight w:val="none"/>
                <w:lang w:eastAsia="zh-CN"/>
              </w:rPr>
              <w:t>，不涉及临时用地</w:t>
            </w:r>
            <w:r>
              <w:rPr>
                <w:rFonts w:ascii="Times New Roman" w:hAnsi="Times New Roman"/>
                <w:color w:val="auto"/>
                <w:kern w:val="0"/>
                <w:sz w:val="24"/>
                <w:szCs w:val="24"/>
                <w:highlight w:val="none"/>
              </w:rPr>
              <w:t>。</w:t>
            </w:r>
            <w:r>
              <w:rPr>
                <w:rFonts w:hint="eastAsia" w:ascii="Times New Roman" w:hAnsi="Times New Roman"/>
                <w:color w:val="auto"/>
                <w:kern w:val="0"/>
                <w:sz w:val="24"/>
                <w:szCs w:val="24"/>
                <w:highlight w:val="none"/>
                <w:lang w:eastAsia="zh-CN"/>
              </w:rPr>
              <w:t>本项目主要利用塌陷区周边设置临时组装码头，施工期间共建设五个码头，目前均已完成恢复工作。项目临时项目部为集装箱式建筑，</w:t>
            </w:r>
            <w:r>
              <w:rPr>
                <w:rFonts w:ascii="Times New Roman" w:hAnsi="Times New Roman"/>
                <w:color w:val="auto"/>
                <w:kern w:val="0"/>
                <w:sz w:val="24"/>
                <w:szCs w:val="24"/>
                <w:highlight w:val="none"/>
              </w:rPr>
              <w:t>主要用于布置临时住宅及办公室、设备临时存放场等施工辅助设施</w:t>
            </w:r>
            <w:r>
              <w:rPr>
                <w:rFonts w:hint="eastAsia" w:ascii="Times New Roman" w:hAnsi="Times New Roman"/>
                <w:color w:val="auto"/>
                <w:kern w:val="0"/>
                <w:sz w:val="24"/>
                <w:szCs w:val="24"/>
                <w:highlight w:val="none"/>
                <w:lang w:eastAsia="zh-CN"/>
              </w:rPr>
              <w:t>，建设完成后项目部遗址交由当地政府管理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。项目工程占地对土地利用的影响较小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auto"/>
                <w:kern w:val="0"/>
                <w:sz w:val="24"/>
                <w:szCs w:val="24"/>
                <w:highlight w:val="none"/>
                <w:lang w:val="en-US" w:eastAsia="zh-CN" w:bidi="ar"/>
              </w:rPr>
              <w:t>针对</w:t>
            </w:r>
            <w:r>
              <w:rPr>
                <w:rFonts w:hint="default" w:ascii="Times New Roman" w:hAnsi="Times New Roman" w:cs="Times New Roman"/>
                <w:color w:val="000000"/>
                <w:kern w:val="0"/>
                <w:sz w:val="24"/>
                <w:szCs w:val="24"/>
                <w:highlight w:val="none"/>
                <w:lang w:bidi="ar"/>
              </w:rPr>
              <w:t>光伏阵列区、集电线路区、交通道路区</w:t>
            </w:r>
            <w:r>
              <w:rPr>
                <w:rFonts w:hint="default" w:ascii="Times New Roman" w:hAnsi="Times New Roman" w:cs="Times New Roman"/>
                <w:color w:val="000000"/>
                <w:kern w:val="0"/>
                <w:sz w:val="24"/>
                <w:szCs w:val="24"/>
                <w:highlight w:val="none"/>
                <w:lang w:val="en-US" w:eastAsia="zh-CN" w:bidi="ar"/>
              </w:rPr>
              <w:t>采取</w:t>
            </w:r>
            <w:r>
              <w:rPr>
                <w:rFonts w:hint="default" w:ascii="Times New Roman" w:hAnsi="Times New Roman" w:cs="Times New Roman"/>
                <w:color w:val="000000"/>
                <w:kern w:val="0"/>
                <w:sz w:val="24"/>
                <w:szCs w:val="24"/>
                <w:highlight w:val="none"/>
                <w:lang w:bidi="ar"/>
              </w:rPr>
              <w:t>表土剥离、综合绿化</w:t>
            </w:r>
            <w:r>
              <w:rPr>
                <w:rFonts w:hint="default" w:ascii="Times New Roman" w:hAnsi="Times New Roman" w:cs="Times New Roman"/>
                <w:color w:val="000000"/>
                <w:kern w:val="0"/>
                <w:sz w:val="24"/>
                <w:szCs w:val="24"/>
                <w:highlight w:val="none"/>
                <w:lang w:eastAsia="zh-CN" w:bidi="ar"/>
              </w:rPr>
              <w:t>、</w:t>
            </w:r>
            <w:r>
              <w:rPr>
                <w:rFonts w:hint="default" w:ascii="Times New Roman" w:hAnsi="Times New Roman" w:cs="Times New Roman"/>
                <w:color w:val="000000"/>
                <w:kern w:val="0"/>
                <w:sz w:val="24"/>
                <w:szCs w:val="24"/>
                <w:highlight w:val="none"/>
                <w:lang w:bidi="ar"/>
              </w:rPr>
              <w:t>临时排水沟、彩条布苫盖</w:t>
            </w:r>
            <w:r>
              <w:rPr>
                <w:rFonts w:hint="default" w:ascii="Times New Roman" w:hAnsi="Times New Roman" w:cs="Times New Roman"/>
                <w:color w:val="000000"/>
                <w:kern w:val="0"/>
                <w:sz w:val="24"/>
                <w:szCs w:val="24"/>
                <w:highlight w:val="none"/>
                <w:lang w:val="en-US" w:eastAsia="zh-CN" w:bidi="ar"/>
              </w:rPr>
              <w:t>等水土流失防治措施</w:t>
            </w:r>
            <w:r>
              <w:rPr>
                <w:rFonts w:hint="default" w:ascii="Times New Roman" w:hAnsi="Times New Roman" w:cs="Times New Roman"/>
                <w:color w:val="000000"/>
                <w:kern w:val="0"/>
                <w:sz w:val="24"/>
                <w:szCs w:val="24"/>
                <w:highlight w:val="none"/>
                <w:lang w:bidi="ar"/>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000000"/>
                <w:kern w:val="0"/>
                <w:sz w:val="24"/>
                <w:szCs w:val="24"/>
                <w:highlight w:val="none"/>
                <w:lang w:val="en-US" w:eastAsia="zh-CN" w:bidi="ar"/>
              </w:rPr>
            </w:pPr>
            <w:r>
              <w:rPr>
                <w:rFonts w:hint="default" w:ascii="Times New Roman" w:hAnsi="Times New Roman" w:cs="Times New Roman"/>
                <w:b w:val="0"/>
                <w:bCs w:val="0"/>
                <w:color w:val="000000"/>
                <w:kern w:val="0"/>
                <w:sz w:val="24"/>
                <w:szCs w:val="24"/>
                <w:highlight w:val="none"/>
                <w:lang w:val="en-US" w:eastAsia="zh-CN" w:bidi="ar"/>
              </w:rPr>
              <w:t>项目施工期采取的污染防治措施主要如下：</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cs="Times New Roman"/>
                <w:b w:val="0"/>
                <w:bCs w:val="0"/>
                <w:color w:val="000000"/>
                <w:kern w:val="0"/>
                <w:sz w:val="24"/>
                <w:szCs w:val="24"/>
                <w:highlight w:val="none"/>
                <w:lang w:val="en-US" w:eastAsia="zh-CN" w:bidi="ar"/>
              </w:rPr>
              <w:t>①</w:t>
            </w:r>
            <w:r>
              <w:rPr>
                <w:rFonts w:hint="default" w:ascii="Times New Roman" w:hAnsi="Times New Roman" w:cs="Times New Roman"/>
                <w:b w:val="0"/>
                <w:bCs w:val="0"/>
                <w:color w:val="000000"/>
                <w:kern w:val="0"/>
                <w:sz w:val="24"/>
                <w:szCs w:val="24"/>
                <w:highlight w:val="none"/>
                <w:lang w:bidi="ar"/>
              </w:rPr>
              <w:t>大气环境保护措施</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cs="Times New Roman"/>
                <w:b w:val="0"/>
                <w:bCs w:val="0"/>
                <w:color w:val="000000"/>
                <w:kern w:val="0"/>
                <w:sz w:val="24"/>
                <w:szCs w:val="24"/>
                <w:highlight w:val="none"/>
                <w:lang w:bidi="ar"/>
              </w:rPr>
              <w:t>项目施工期间</w:t>
            </w:r>
            <w:r>
              <w:rPr>
                <w:rFonts w:hint="default" w:ascii="Times New Roman" w:hAnsi="Times New Roman" w:cs="Times New Roman"/>
                <w:b w:val="0"/>
                <w:bCs w:val="0"/>
                <w:color w:val="000000"/>
                <w:kern w:val="0"/>
                <w:sz w:val="24"/>
                <w:szCs w:val="24"/>
                <w:highlight w:val="none"/>
                <w:lang w:val="en-US" w:eastAsia="zh-CN" w:bidi="ar"/>
              </w:rPr>
              <w:t>落实了环评及其批复的要求</w:t>
            </w:r>
            <w:r>
              <w:rPr>
                <w:rFonts w:hint="default" w:ascii="Times New Roman" w:hAnsi="Times New Roman" w:cs="Times New Roman"/>
                <w:b w:val="0"/>
                <w:bCs w:val="0"/>
                <w:color w:val="000000"/>
                <w:kern w:val="0"/>
                <w:sz w:val="24"/>
                <w:szCs w:val="24"/>
                <w:highlight w:val="none"/>
                <w:lang w:bidi="ar"/>
              </w:rPr>
              <w:t>，施工时对施工现场实行合理化管理，建筑材料等统一堆放在材料堆放临时场，用苫布遮盖。施工现场采用了围栏，缩小了施工扬尘扩散范围。车辆行驶的路面实施洒水抑尘，易起尘材料在运输过程中采用了苫布覆盖，冲洗轮胎，定时洒水压尘，减少了运输过程式中的扬尘。同时对建筑工地安排专人每天进行了道路的清扫和文明施工的检查。</w:t>
            </w:r>
          </w:p>
          <w:p>
            <w:pPr>
              <w:keepNext w:val="0"/>
              <w:keepLines w:val="0"/>
              <w:pageBreakBefore w:val="0"/>
              <w:widowControl/>
              <w:numPr>
                <w:ilvl w:val="0"/>
                <w:numId w:val="0"/>
              </w:numPr>
              <w:shd w:val="clear" w:color="auto" w:fill="auto"/>
              <w:kinsoku/>
              <w:wordWrap/>
              <w:overflowPunct/>
              <w:topLinePunct w:val="0"/>
              <w:bidi w:val="0"/>
              <w:spacing w:line="360" w:lineRule="auto"/>
              <w:ind w:leftChars="0" w:right="0" w:rightChars="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cs="Times New Roman"/>
                <w:b w:val="0"/>
                <w:bCs w:val="0"/>
                <w:color w:val="000000"/>
                <w:kern w:val="0"/>
                <w:sz w:val="24"/>
                <w:szCs w:val="24"/>
                <w:highlight w:val="none"/>
                <w:lang w:val="en-US" w:eastAsia="zh-CN" w:bidi="ar"/>
              </w:rPr>
              <w:t>②</w:t>
            </w:r>
            <w:r>
              <w:rPr>
                <w:rFonts w:hint="default" w:ascii="Times New Roman" w:hAnsi="Times New Roman" w:cs="Times New Roman"/>
                <w:b w:val="0"/>
                <w:bCs w:val="0"/>
                <w:color w:val="000000"/>
                <w:kern w:val="0"/>
                <w:sz w:val="24"/>
                <w:szCs w:val="24"/>
                <w:highlight w:val="none"/>
                <w:lang w:bidi="ar"/>
              </w:rPr>
              <w:t>水环境保护措施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eastAsia="宋体" w:cs="Times New Roman"/>
                <w:b w:val="0"/>
                <w:bCs w:val="0"/>
                <w:color w:val="000000"/>
                <w:kern w:val="0"/>
                <w:sz w:val="24"/>
                <w:szCs w:val="24"/>
                <w:highlight w:val="none"/>
                <w:lang w:val="en-US" w:eastAsia="zh-CN" w:bidi="ar"/>
              </w:rPr>
              <w:t>项目</w:t>
            </w:r>
            <w:r>
              <w:rPr>
                <w:rFonts w:hint="default" w:ascii="Times New Roman" w:hAnsi="Times New Roman" w:cs="Times New Roman"/>
                <w:b w:val="0"/>
                <w:bCs w:val="0"/>
                <w:color w:val="000000"/>
                <w:kern w:val="0"/>
                <w:sz w:val="24"/>
                <w:szCs w:val="24"/>
                <w:highlight w:val="none"/>
                <w:lang w:bidi="ar"/>
              </w:rPr>
              <w:t>施工期间</w:t>
            </w:r>
            <w:r>
              <w:rPr>
                <w:rFonts w:hint="default" w:ascii="Times New Roman" w:hAnsi="Times New Roman" w:cs="Times New Roman"/>
                <w:b w:val="0"/>
                <w:bCs w:val="0"/>
                <w:color w:val="000000"/>
                <w:kern w:val="0"/>
                <w:sz w:val="24"/>
                <w:szCs w:val="24"/>
                <w:highlight w:val="none"/>
                <w:lang w:val="en-US" w:eastAsia="zh-CN" w:bidi="ar"/>
              </w:rPr>
              <w:t>落实了环评及其批复的要求</w:t>
            </w:r>
            <w:r>
              <w:rPr>
                <w:rFonts w:hint="default" w:ascii="Times New Roman" w:hAnsi="Times New Roman" w:cs="Times New Roman"/>
                <w:b w:val="0"/>
                <w:bCs w:val="0"/>
                <w:color w:val="000000"/>
                <w:kern w:val="0"/>
                <w:sz w:val="24"/>
                <w:szCs w:val="24"/>
                <w:highlight w:val="none"/>
                <w:lang w:bidi="ar"/>
              </w:rPr>
              <w:t>，现场设置</w:t>
            </w:r>
            <w:r>
              <w:rPr>
                <w:rFonts w:hint="default" w:ascii="Times New Roman" w:hAnsi="Times New Roman" w:cs="Times New Roman"/>
                <w:b w:val="0"/>
                <w:bCs w:val="0"/>
                <w:color w:val="000000"/>
                <w:kern w:val="0"/>
                <w:sz w:val="24"/>
                <w:szCs w:val="24"/>
                <w:highlight w:val="none"/>
                <w:lang w:eastAsia="zh-CN" w:bidi="ar"/>
              </w:rPr>
              <w:t>了</w:t>
            </w:r>
            <w:r>
              <w:rPr>
                <w:rFonts w:hint="default" w:ascii="Times New Roman" w:hAnsi="Times New Roman" w:cs="Times New Roman"/>
                <w:b w:val="0"/>
                <w:bCs w:val="0"/>
                <w:color w:val="000000"/>
                <w:kern w:val="0"/>
                <w:sz w:val="24"/>
                <w:szCs w:val="24"/>
                <w:highlight w:val="none"/>
                <w:lang w:bidi="ar"/>
              </w:rPr>
              <w:t>旱厕，施工人员生活污水用作周边绿化，实现了无废水排放。项目在施工现场设置了隔油沉淀池一座，收集施工中所排放的各类废水，废水经隔油沉淀后，作为施工用水重复使用。</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cs="Times New Roman"/>
                <w:b w:val="0"/>
                <w:bCs w:val="0"/>
                <w:color w:val="000000"/>
                <w:kern w:val="0"/>
                <w:sz w:val="24"/>
                <w:szCs w:val="24"/>
                <w:highlight w:val="none"/>
                <w:lang w:val="en-US" w:eastAsia="zh-CN" w:bidi="ar"/>
              </w:rPr>
              <w:t>③</w:t>
            </w:r>
            <w:r>
              <w:rPr>
                <w:rFonts w:hint="default" w:ascii="Times New Roman" w:hAnsi="Times New Roman" w:cs="Times New Roman"/>
                <w:b w:val="0"/>
                <w:bCs w:val="0"/>
                <w:color w:val="000000"/>
                <w:kern w:val="0"/>
                <w:sz w:val="24"/>
                <w:szCs w:val="24"/>
                <w:highlight w:val="none"/>
                <w:lang w:bidi="ar"/>
              </w:rPr>
              <w:t>声环境保护措施</w:t>
            </w:r>
          </w:p>
          <w:p>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0" w:firstLine="480" w:firstLineChars="200"/>
              <w:textAlignment w:val="auto"/>
              <w:rPr>
                <w:rFonts w:hint="default" w:ascii="Times New Roman" w:hAnsi="Times New Roman" w:cs="Times New Roman" w:eastAsiaTheme="minorEastAsia"/>
                <w:b w:val="0"/>
                <w:bCs w:val="0"/>
                <w:color w:val="000000"/>
                <w:kern w:val="0"/>
                <w:sz w:val="24"/>
                <w:szCs w:val="24"/>
                <w:highlight w:val="none"/>
                <w:lang w:eastAsia="zh-CN" w:bidi="ar"/>
              </w:rPr>
            </w:pPr>
            <w:r>
              <w:rPr>
                <w:rFonts w:hint="default" w:ascii="Times New Roman" w:hAnsi="Times New Roman" w:cs="Times New Roman"/>
                <w:b w:val="0"/>
                <w:bCs w:val="0"/>
                <w:color w:val="000000"/>
                <w:kern w:val="0"/>
                <w:sz w:val="24"/>
                <w:szCs w:val="24"/>
                <w:highlight w:val="none"/>
                <w:lang w:val="en-US" w:eastAsia="zh-CN" w:bidi="ar"/>
              </w:rPr>
              <w:t>项目</w:t>
            </w:r>
            <w:r>
              <w:rPr>
                <w:rFonts w:hint="default" w:ascii="Times New Roman" w:hAnsi="Times New Roman" w:cs="Times New Roman"/>
                <w:b w:val="0"/>
                <w:bCs w:val="0"/>
                <w:color w:val="000000"/>
                <w:kern w:val="0"/>
                <w:sz w:val="24"/>
                <w:szCs w:val="24"/>
                <w:highlight w:val="none"/>
                <w:lang w:bidi="ar"/>
              </w:rPr>
              <w:t>施工期间</w:t>
            </w:r>
            <w:r>
              <w:rPr>
                <w:rFonts w:hint="default" w:ascii="Times New Roman" w:hAnsi="Times New Roman" w:cs="Times New Roman"/>
                <w:b w:val="0"/>
                <w:bCs w:val="0"/>
                <w:color w:val="000000"/>
                <w:kern w:val="0"/>
                <w:sz w:val="24"/>
                <w:szCs w:val="24"/>
                <w:highlight w:val="none"/>
                <w:lang w:val="en-US" w:eastAsia="zh-CN" w:bidi="ar"/>
              </w:rPr>
              <w:t>落实了环评及其批复的要求</w:t>
            </w:r>
            <w:r>
              <w:rPr>
                <w:rFonts w:hint="default" w:ascii="Times New Roman" w:hAnsi="Times New Roman" w:cs="Times New Roman"/>
                <w:b w:val="0"/>
                <w:bCs w:val="0"/>
                <w:color w:val="000000"/>
                <w:kern w:val="0"/>
                <w:sz w:val="24"/>
                <w:szCs w:val="24"/>
                <w:highlight w:val="none"/>
                <w:lang w:bidi="ar"/>
              </w:rPr>
              <w:t>，项目施工过程中建设单位施工严格执行国家《建筑施工场界环境噪声排放标准》（GB12523-2011）要求的有关规定。施工机械选型时选用低噪声的设备，对施工现场进行了合理布局，避免在同一地点安排大量动力机械设备，以避免局部声级过高。施工单位合理安排施工作业时间</w:t>
            </w:r>
            <w:r>
              <w:rPr>
                <w:rFonts w:hint="default" w:ascii="Times New Roman" w:hAnsi="Times New Roman" w:cs="Times New Roman"/>
                <w:b w:val="0"/>
                <w:bCs w:val="0"/>
                <w:color w:val="000000"/>
                <w:kern w:val="0"/>
                <w:sz w:val="24"/>
                <w:szCs w:val="24"/>
                <w:highlight w:val="none"/>
                <w:lang w:eastAsia="zh-CN" w:bidi="ar"/>
              </w:rPr>
              <w:t>。</w:t>
            </w:r>
          </w:p>
          <w:p>
            <w:pPr>
              <w:keepNext w:val="0"/>
              <w:keepLines w:val="0"/>
              <w:pageBreakBefore w:val="0"/>
              <w:widowControl/>
              <w:shd w:val="clear" w:color="auto" w:fill="auto"/>
              <w:kinsoku/>
              <w:wordWrap/>
              <w:overflowPunct/>
              <w:topLinePunct w:val="0"/>
              <w:bidi w:val="0"/>
              <w:spacing w:line="360" w:lineRule="auto"/>
              <w:ind w:leftChars="0" w:right="0" w:firstLine="480" w:firstLineChars="200"/>
              <w:textAlignment w:val="auto"/>
              <w:rPr>
                <w:rFonts w:hint="default" w:ascii="Times New Roman" w:hAnsi="Times New Roman" w:cs="Times New Roman"/>
                <w:b w:val="0"/>
                <w:bCs w:val="0"/>
                <w:color w:val="000000"/>
                <w:kern w:val="0"/>
                <w:sz w:val="24"/>
                <w:szCs w:val="24"/>
                <w:highlight w:val="none"/>
                <w:lang w:bidi="ar"/>
              </w:rPr>
            </w:pPr>
            <w:r>
              <w:rPr>
                <w:rFonts w:hint="default" w:ascii="Times New Roman" w:hAnsi="Times New Roman" w:cs="Times New Roman"/>
                <w:b w:val="0"/>
                <w:bCs w:val="0"/>
                <w:color w:val="000000"/>
                <w:kern w:val="0"/>
                <w:sz w:val="24"/>
                <w:szCs w:val="24"/>
                <w:highlight w:val="none"/>
                <w:lang w:val="en-US" w:eastAsia="zh-CN" w:bidi="ar"/>
              </w:rPr>
              <w:t>④</w:t>
            </w:r>
            <w:r>
              <w:rPr>
                <w:rFonts w:hint="default" w:ascii="Times New Roman" w:hAnsi="Times New Roman" w:cs="Times New Roman"/>
                <w:b w:val="0"/>
                <w:bCs w:val="0"/>
                <w:color w:val="000000"/>
                <w:kern w:val="0"/>
                <w:sz w:val="24"/>
                <w:szCs w:val="24"/>
                <w:highlight w:val="none"/>
                <w:lang w:bidi="ar"/>
              </w:rPr>
              <w:t>固体废物防治措施</w:t>
            </w:r>
          </w:p>
          <w:p>
            <w:pPr>
              <w:pStyle w:val="114"/>
              <w:keepNext w:val="0"/>
              <w:keepLines w:val="0"/>
              <w:pageBreakBefore w:val="0"/>
              <w:widowControl w:val="0"/>
              <w:kinsoku/>
              <w:wordWrap/>
              <w:overflowPunct/>
              <w:topLinePunct w:val="0"/>
              <w:bidi w:val="0"/>
              <w:snapToGrid/>
              <w:spacing w:line="360" w:lineRule="auto"/>
              <w:ind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施工期间</w:t>
            </w:r>
            <w:r>
              <w:rPr>
                <w:rFonts w:hint="default" w:ascii="Times New Roman" w:hAnsi="Times New Roman" w:cs="Times New Roman"/>
                <w:color w:val="000000"/>
                <w:kern w:val="0"/>
                <w:sz w:val="24"/>
                <w:szCs w:val="24"/>
                <w:highlight w:val="none"/>
                <w:lang w:val="en-US" w:eastAsia="zh-CN" w:bidi="ar"/>
              </w:rPr>
              <w:t>落实了环评及其批复的要求</w:t>
            </w:r>
            <w:r>
              <w:rPr>
                <w:rFonts w:hint="default" w:ascii="Times New Roman" w:hAnsi="Times New Roman" w:cs="Times New Roman"/>
                <w:color w:val="000000"/>
                <w:kern w:val="0"/>
                <w:sz w:val="24"/>
                <w:szCs w:val="24"/>
                <w:highlight w:val="none"/>
                <w:lang w:bidi="ar"/>
              </w:rPr>
              <w:t>，施工期</w:t>
            </w:r>
            <w:r>
              <w:rPr>
                <w:rFonts w:hint="default" w:ascii="Times New Roman" w:hAnsi="Times New Roman" w:cs="Times New Roman"/>
                <w:color w:val="000000"/>
                <w:kern w:val="0"/>
                <w:sz w:val="24"/>
                <w:szCs w:val="24"/>
                <w:highlight w:val="none"/>
                <w:lang w:val="en-US" w:eastAsia="zh-CN" w:bidi="ar"/>
              </w:rPr>
              <w:t>产生的</w:t>
            </w:r>
            <w:r>
              <w:rPr>
                <w:rFonts w:hint="default" w:ascii="Times New Roman" w:hAnsi="Times New Roman" w:cs="Times New Roman"/>
                <w:color w:val="000000"/>
                <w:kern w:val="0"/>
                <w:sz w:val="24"/>
                <w:szCs w:val="24"/>
                <w:highlight w:val="none"/>
                <w:lang w:bidi="ar"/>
              </w:rPr>
              <w:t>生活垃圾袋装后交由环卫部门处理</w:t>
            </w:r>
            <w:r>
              <w:rPr>
                <w:rFonts w:hint="default" w:ascii="Times New Roman" w:hAnsi="Times New Roman" w:cs="Times New Roman"/>
                <w:color w:val="000000"/>
                <w:kern w:val="0"/>
                <w:sz w:val="24"/>
                <w:szCs w:val="24"/>
                <w:highlight w:val="none"/>
                <w:lang w:eastAsia="zh-CN" w:bidi="ar"/>
              </w:rPr>
              <w:t>；</w:t>
            </w:r>
            <w:r>
              <w:rPr>
                <w:rFonts w:hint="default" w:ascii="Times New Roman" w:hAnsi="Times New Roman" w:cs="Times New Roman"/>
                <w:color w:val="000000"/>
                <w:kern w:val="0"/>
                <w:sz w:val="24"/>
                <w:szCs w:val="24"/>
                <w:highlight w:val="none"/>
                <w:lang w:bidi="ar"/>
              </w:rPr>
              <w:t>对施工期间产生的建筑垃圾进行了分类收集并在固定地点集中暂存，建设施工期的建筑垃圾经妥善收集</w:t>
            </w:r>
            <w:r>
              <w:rPr>
                <w:rFonts w:hint="default" w:ascii="Times New Roman" w:hAnsi="Times New Roman" w:cs="Times New Roman"/>
                <w:color w:val="000000"/>
                <w:kern w:val="0"/>
                <w:sz w:val="24"/>
                <w:szCs w:val="24"/>
                <w:highlight w:val="none"/>
                <w:lang w:val="en-US" w:eastAsia="zh-CN" w:bidi="ar"/>
              </w:rPr>
              <w:t>后</w:t>
            </w:r>
            <w:r>
              <w:rPr>
                <w:rFonts w:hint="default" w:ascii="Times New Roman" w:hAnsi="Times New Roman" w:cs="Times New Roman"/>
                <w:color w:val="000000"/>
                <w:kern w:val="0"/>
                <w:sz w:val="24"/>
                <w:szCs w:val="24"/>
                <w:highlight w:val="none"/>
                <w:lang w:bidi="ar"/>
              </w:rPr>
              <w:t>清运至城市市容卫生管理部门指定地点处置。施工过程中产生损坏的光伏组件由生产厂家直接收回。</w:t>
            </w:r>
            <w:r>
              <w:rPr>
                <w:rFonts w:hint="default" w:ascii="Times New Roman" w:hAnsi="Times New Roman" w:cs="Times New Roman"/>
                <w:color w:val="000000"/>
                <w:kern w:val="0"/>
                <w:sz w:val="24"/>
                <w:szCs w:val="24"/>
                <w:highlight w:val="none"/>
                <w:lang w:val="en-US" w:eastAsia="zh-CN" w:bidi="ar"/>
              </w:rPr>
              <w:t>项目</w:t>
            </w:r>
            <w:r>
              <w:rPr>
                <w:rFonts w:hint="default" w:ascii="Times New Roman" w:hAnsi="Times New Roman" w:cs="Times New Roman"/>
                <w:color w:val="000000"/>
                <w:kern w:val="0"/>
                <w:sz w:val="24"/>
                <w:szCs w:val="24"/>
                <w:highlight w:val="none"/>
                <w:lang w:bidi="ar"/>
              </w:rPr>
              <w:t>在施工过程中加强了管理，并在工程结束时及时清理现场，采取绿化恢复植被等措施，减轻了施工对环境造</w:t>
            </w:r>
            <w:r>
              <w:rPr>
                <w:rFonts w:hint="default" w:ascii="Times New Roman" w:hAnsi="Times New Roman" w:eastAsia="宋体" w:cs="Times New Roman"/>
                <w:color w:val="000000"/>
                <w:kern w:val="0"/>
                <w:sz w:val="24"/>
                <w:szCs w:val="24"/>
                <w:highlight w:val="none"/>
                <w:lang w:bidi="ar"/>
              </w:rPr>
              <w:t>成的</w:t>
            </w:r>
            <w:r>
              <w:rPr>
                <w:rFonts w:hint="default" w:ascii="Times New Roman" w:hAnsi="Times New Roman" w:eastAsia="宋体" w:cs="Times New Roman"/>
                <w:color w:val="000000"/>
                <w:kern w:val="0"/>
                <w:sz w:val="24"/>
                <w:szCs w:val="24"/>
                <w:highlight w:val="none"/>
                <w:lang w:val="en-US" w:eastAsia="zh-CN" w:bidi="ar"/>
              </w:rPr>
              <w:t>不良</w:t>
            </w:r>
            <w:r>
              <w:rPr>
                <w:rFonts w:hint="default" w:ascii="Times New Roman" w:hAnsi="Times New Roman" w:eastAsia="宋体" w:cs="Times New Roman"/>
                <w:color w:val="000000"/>
                <w:kern w:val="0"/>
                <w:sz w:val="24"/>
                <w:szCs w:val="24"/>
                <w:highlight w:val="none"/>
                <w:lang w:bidi="ar"/>
              </w:rPr>
              <w:t>影响</w:t>
            </w:r>
            <w:r>
              <w:rPr>
                <w:rFonts w:hint="default" w:ascii="Times New Roman" w:hAnsi="Times New Roman" w:cs="Times New Roman"/>
                <w:color w:val="000000"/>
                <w:kern w:val="0"/>
                <w:sz w:val="24"/>
                <w:szCs w:val="24"/>
                <w:highlight w:val="none"/>
                <w:lang w:bidi="ar"/>
              </w:rPr>
              <w:t>。</w:t>
            </w:r>
          </w:p>
          <w:p>
            <w:pPr>
              <w:pStyle w:val="114"/>
              <w:keepNext w:val="0"/>
              <w:keepLines w:val="0"/>
              <w:pageBreakBefore w:val="0"/>
              <w:widowControl w:val="0"/>
              <w:numPr>
                <w:ilvl w:val="0"/>
                <w:numId w:val="6"/>
              </w:numPr>
              <w:kinsoku/>
              <w:wordWrap/>
              <w:overflowPunct/>
              <w:topLinePunct w:val="0"/>
              <w:bidi w:val="0"/>
              <w:snapToGrid/>
              <w:spacing w:line="360" w:lineRule="auto"/>
              <w:ind w:leftChars="0" w:firstLine="480" w:firstLineChars="200"/>
              <w:textAlignment w:val="auto"/>
              <w:rPr>
                <w:rFonts w:hint="default" w:ascii="Times New Roman" w:hAnsi="Times New Roman" w:cs="Times New Roman" w:eastAsiaTheme="minorEastAsia"/>
                <w:b w:val="0"/>
                <w:bCs w:val="0"/>
                <w:color w:val="000000"/>
                <w:kern w:val="0"/>
                <w:sz w:val="24"/>
                <w:szCs w:val="24"/>
                <w:highlight w:val="none"/>
                <w:lang w:val="en-US" w:eastAsia="zh-CN" w:bidi="ar"/>
              </w:rPr>
            </w:pPr>
            <w:r>
              <w:rPr>
                <w:rFonts w:hint="default" w:ascii="Times New Roman" w:hAnsi="Times New Roman" w:cs="Times New Roman"/>
                <w:sz w:val="24"/>
                <w:szCs w:val="24"/>
                <w:highlight w:val="none"/>
                <w:lang w:val="en-US" w:eastAsia="zh-CN"/>
              </w:rPr>
              <w:t>运行期</w:t>
            </w:r>
            <w:r>
              <w:rPr>
                <w:rFonts w:hint="eastAsia" w:ascii="Times New Roman" w:hAnsi="Times New Roman" w:cs="Times New Roman"/>
                <w:sz w:val="24"/>
                <w:szCs w:val="24"/>
                <w:highlight w:val="none"/>
                <w:lang w:val="en-US" w:eastAsia="zh-CN"/>
              </w:rPr>
              <w:t>环境影响调查</w:t>
            </w:r>
          </w:p>
          <w:p>
            <w:pPr>
              <w:keepNext w:val="0"/>
              <w:keepLines w:val="0"/>
              <w:pageBreakBefore w:val="0"/>
              <w:widowControl/>
              <w:shd w:val="clear" w:color="auto" w:fill="auto"/>
              <w:kinsoku/>
              <w:wordWrap/>
              <w:overflowPunct/>
              <w:topLinePunct w:val="0"/>
              <w:bidi w:val="0"/>
              <w:spacing w:line="360" w:lineRule="auto"/>
              <w:ind w:leftChars="0" w:firstLine="520" w:firstLineChars="200"/>
              <w:jc w:val="left"/>
              <w:textAlignment w:val="auto"/>
              <w:rPr>
                <w:rFonts w:hint="default" w:ascii="Times New Roman" w:hAnsi="Times New Roman" w:cs="Times New Roman"/>
                <w:b w:val="0"/>
                <w:bCs/>
                <w:color w:val="000000"/>
                <w:kern w:val="0"/>
                <w:sz w:val="24"/>
                <w:szCs w:val="24"/>
                <w:highlight w:val="none"/>
                <w:lang w:bidi="ar"/>
              </w:rPr>
            </w:pPr>
            <w:r>
              <w:rPr>
                <w:rFonts w:hint="default" w:ascii="Times New Roman" w:hAnsi="Times New Roman" w:cs="Times New Roman"/>
                <w:b w:val="0"/>
                <w:bCs/>
                <w:color w:val="000000"/>
                <w:spacing w:val="10"/>
                <w:sz w:val="24"/>
                <w:szCs w:val="24"/>
                <w:highlight w:val="none"/>
                <w:lang w:val="en-US" w:eastAsia="zh-CN"/>
              </w:rPr>
              <w:t>①</w:t>
            </w:r>
            <w:r>
              <w:rPr>
                <w:rFonts w:hint="default" w:ascii="Times New Roman" w:hAnsi="Times New Roman" w:cs="Times New Roman"/>
                <w:b w:val="0"/>
                <w:bCs/>
                <w:color w:val="000000"/>
                <w:kern w:val="0"/>
                <w:sz w:val="24"/>
                <w:szCs w:val="24"/>
                <w:highlight w:val="none"/>
                <w:lang w:bidi="ar"/>
              </w:rPr>
              <w:t>水环境保护措施</w:t>
            </w:r>
          </w:p>
          <w:p>
            <w:pPr>
              <w:keepNext w:val="0"/>
              <w:keepLines w:val="0"/>
              <w:pageBreakBefore w:val="0"/>
              <w:widowControl/>
              <w:shd w:val="clear" w:color="auto" w:fill="auto"/>
              <w:kinsoku/>
              <w:wordWrap/>
              <w:overflowPunct/>
              <w:topLinePunct w:val="0"/>
              <w:bidi w:val="0"/>
              <w:spacing w:line="360" w:lineRule="auto"/>
              <w:ind w:leftChars="0" w:firstLine="480" w:firstLineChars="200"/>
              <w:jc w:val="left"/>
              <w:textAlignment w:val="auto"/>
              <w:rPr>
                <w:rFonts w:hint="default" w:ascii="Times New Roman" w:hAnsi="Times New Roman" w:cs="Times New Roman"/>
                <w:b w:val="0"/>
                <w:bCs/>
                <w:color w:val="000000"/>
                <w:kern w:val="0"/>
                <w:sz w:val="24"/>
                <w:szCs w:val="24"/>
                <w:highlight w:val="none"/>
                <w:lang w:bidi="ar"/>
              </w:rPr>
            </w:pPr>
            <w:r>
              <w:rPr>
                <w:rFonts w:hint="default" w:ascii="Times New Roman" w:hAnsi="Times New Roman" w:eastAsia="宋体" w:cs="Times New Roman"/>
                <w:b w:val="0"/>
                <w:bCs/>
                <w:color w:val="000000"/>
                <w:kern w:val="0"/>
                <w:sz w:val="24"/>
                <w:szCs w:val="24"/>
                <w:highlight w:val="none"/>
                <w:lang w:val="en-US" w:eastAsia="zh-CN" w:bidi="ar"/>
              </w:rPr>
              <w:t>运行期定期</w:t>
            </w:r>
            <w:r>
              <w:rPr>
                <w:rFonts w:hint="default" w:ascii="Times New Roman" w:hAnsi="Times New Roman" w:cs="Times New Roman"/>
                <w:b w:val="0"/>
                <w:bCs/>
                <w:color w:val="000000"/>
                <w:kern w:val="0"/>
                <w:sz w:val="24"/>
                <w:szCs w:val="24"/>
                <w:highlight w:val="none"/>
                <w:lang w:bidi="ar"/>
              </w:rPr>
              <w:t>对光伏组件上灰尘进行清洗，项目太阳能电池板清洗水源直接取自于塌陷区内，清洗废水经组件流入塌陷区。</w:t>
            </w:r>
          </w:p>
          <w:p>
            <w:pPr>
              <w:pStyle w:val="16"/>
              <w:keepNext w:val="0"/>
              <w:keepLines w:val="0"/>
              <w:pageBreakBefore w:val="0"/>
              <w:shd w:val="clear" w:color="auto" w:fill="auto"/>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b w:val="0"/>
                <w:bCs/>
                <w:sz w:val="24"/>
                <w:szCs w:val="24"/>
                <w:highlight w:val="none"/>
              </w:rPr>
            </w:pPr>
            <w:r>
              <w:rPr>
                <w:rFonts w:hint="default" w:ascii="Times New Roman" w:hAnsi="Times New Roman" w:cs="Times New Roman"/>
                <w:b w:val="0"/>
                <w:bCs/>
                <w:sz w:val="24"/>
                <w:szCs w:val="24"/>
                <w:highlight w:val="none"/>
              </w:rPr>
              <w:t>验收监测期间，</w:t>
            </w:r>
            <w:r>
              <w:rPr>
                <w:rFonts w:hint="default" w:ascii="Times New Roman" w:hAnsi="Times New Roman" w:cs="Times New Roman"/>
                <w:b w:val="0"/>
                <w:bCs/>
                <w:color w:val="000000"/>
                <w:sz w:val="24"/>
                <w:szCs w:val="24"/>
                <w:highlight w:val="none"/>
                <w:lang w:val="en-US" w:eastAsia="zh-CN"/>
              </w:rPr>
              <w:t>塌陷区水质</w:t>
            </w:r>
            <w:r>
              <w:rPr>
                <w:rFonts w:hint="eastAsia" w:ascii="Times New Roman" w:hAnsi="Times New Roman" w:cs="Times New Roman"/>
                <w:b w:val="0"/>
                <w:bCs/>
                <w:color w:val="000000"/>
                <w:sz w:val="24"/>
                <w:szCs w:val="24"/>
                <w:highlight w:val="none"/>
                <w:lang w:val="en-US" w:eastAsia="zh-CN"/>
              </w:rPr>
              <w:t>均</w:t>
            </w:r>
            <w:r>
              <w:rPr>
                <w:rFonts w:hint="default" w:ascii="Times New Roman" w:hAnsi="Times New Roman" w:cs="Times New Roman"/>
                <w:b w:val="0"/>
                <w:bCs/>
                <w:color w:val="000000"/>
                <w:sz w:val="24"/>
                <w:szCs w:val="24"/>
                <w:highlight w:val="none"/>
                <w:lang w:val="en-US" w:eastAsia="zh-CN"/>
              </w:rPr>
              <w:t>达到《地表水环境质量标准》（GB3838-2002）中II类标准。</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kern w:val="0"/>
                <w:sz w:val="24"/>
                <w:szCs w:val="24"/>
                <w:highlight w:val="none"/>
                <w:lang w:val="en-US" w:eastAsia="zh-CN" w:bidi="ar"/>
              </w:rPr>
            </w:pPr>
            <w:r>
              <w:rPr>
                <w:rFonts w:hint="default" w:ascii="Times New Roman" w:hAnsi="Times New Roman" w:eastAsia="宋体" w:cs="Times New Roman"/>
                <w:b w:val="0"/>
                <w:bCs/>
                <w:color w:val="000000"/>
                <w:kern w:val="0"/>
                <w:sz w:val="24"/>
                <w:szCs w:val="24"/>
                <w:highlight w:val="none"/>
                <w:lang w:val="en-US" w:eastAsia="zh-CN" w:bidi="ar"/>
              </w:rPr>
              <w:t>②声环境保护措施</w:t>
            </w:r>
          </w:p>
          <w:p>
            <w:pPr>
              <w:keepNext w:val="0"/>
              <w:keepLines w:val="0"/>
              <w:pageBreakBefore w:val="0"/>
              <w:widowControl/>
              <w:shd w:val="clear" w:color="auto" w:fill="auto"/>
              <w:kinsoku/>
              <w:wordWrap/>
              <w:overflowPunct/>
              <w:topLinePunct w:val="0"/>
              <w:bidi w:val="0"/>
              <w:spacing w:line="360" w:lineRule="auto"/>
              <w:ind w:leftChars="0" w:firstLine="480" w:firstLineChars="200"/>
              <w:jc w:val="left"/>
              <w:textAlignment w:val="auto"/>
              <w:rPr>
                <w:rFonts w:hint="default" w:ascii="Times New Roman" w:hAnsi="Times New Roman" w:cs="Times New Roman"/>
                <w:b w:val="0"/>
                <w:bCs/>
                <w:color w:val="auto"/>
                <w:kern w:val="0"/>
                <w:sz w:val="24"/>
                <w:szCs w:val="24"/>
                <w:highlight w:val="none"/>
                <w:lang w:bidi="ar"/>
              </w:rPr>
            </w:pPr>
            <w:r>
              <w:rPr>
                <w:rFonts w:hint="default" w:ascii="Times New Roman" w:hAnsi="Times New Roman" w:cs="Times New Roman"/>
                <w:b w:val="0"/>
                <w:bCs/>
                <w:color w:val="auto"/>
                <w:kern w:val="0"/>
                <w:sz w:val="24"/>
                <w:szCs w:val="24"/>
                <w:highlight w:val="none"/>
                <w:lang w:val="en-US" w:eastAsia="zh-CN" w:bidi="ar"/>
              </w:rPr>
              <w:t>通过</w:t>
            </w:r>
            <w:r>
              <w:rPr>
                <w:rFonts w:hint="eastAsia" w:ascii="Times New Roman" w:hAnsi="Times New Roman" w:cs="Times New Roman"/>
                <w:b w:val="0"/>
                <w:bCs/>
                <w:color w:val="auto"/>
                <w:kern w:val="0"/>
                <w:sz w:val="24"/>
                <w:szCs w:val="24"/>
                <w:highlight w:val="none"/>
                <w:lang w:val="en-US" w:eastAsia="zh-CN" w:bidi="ar"/>
              </w:rPr>
              <w:t>增加变压器设备</w:t>
            </w:r>
            <w:r>
              <w:rPr>
                <w:rFonts w:hint="default" w:ascii="Times New Roman" w:hAnsi="Times New Roman" w:cs="Times New Roman"/>
                <w:b w:val="0"/>
                <w:bCs/>
                <w:color w:val="auto"/>
                <w:kern w:val="0"/>
                <w:sz w:val="24"/>
                <w:szCs w:val="24"/>
                <w:highlight w:val="none"/>
                <w:lang w:val="en-US" w:eastAsia="zh-CN" w:bidi="ar"/>
              </w:rPr>
              <w:t>底部安装隔振装置，管线连接为弹性连接等措施降低噪声排放</w:t>
            </w:r>
            <w:r>
              <w:rPr>
                <w:rFonts w:hint="default" w:ascii="Times New Roman" w:hAnsi="Times New Roman" w:cs="Times New Roman"/>
                <w:b w:val="0"/>
                <w:bCs/>
                <w:color w:val="auto"/>
                <w:kern w:val="0"/>
                <w:sz w:val="24"/>
                <w:szCs w:val="24"/>
                <w:highlight w:val="none"/>
                <w:lang w:bidi="ar"/>
              </w:rPr>
              <w:t>。</w:t>
            </w:r>
          </w:p>
          <w:p>
            <w:pPr>
              <w:pStyle w:val="16"/>
              <w:keepNext w:val="0"/>
              <w:keepLines w:val="0"/>
              <w:pageBreakBefore w:val="0"/>
              <w:shd w:val="clear" w:color="auto" w:fill="auto"/>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b w:val="0"/>
                <w:bCs/>
                <w:sz w:val="24"/>
                <w:szCs w:val="24"/>
                <w:highlight w:val="none"/>
              </w:rPr>
            </w:pPr>
            <w:r>
              <w:rPr>
                <w:rFonts w:hint="default" w:ascii="Times New Roman" w:hAnsi="Times New Roman" w:cs="Times New Roman"/>
                <w:b w:val="0"/>
                <w:bCs/>
                <w:sz w:val="24"/>
                <w:szCs w:val="24"/>
                <w:highlight w:val="none"/>
              </w:rPr>
              <w:t>验收监测期间，</w:t>
            </w:r>
            <w:r>
              <w:rPr>
                <w:rFonts w:hint="default" w:ascii="Times New Roman" w:hAnsi="Times New Roman" w:cs="Times New Roman"/>
                <w:b w:val="0"/>
                <w:bCs/>
                <w:sz w:val="24"/>
                <w:szCs w:val="24"/>
                <w:highlight w:val="none"/>
                <w:lang w:val="en-US" w:eastAsia="zh-CN"/>
              </w:rPr>
              <w:t>升压站</w:t>
            </w:r>
            <w:r>
              <w:rPr>
                <w:rFonts w:hint="eastAsia" w:ascii="Times New Roman" w:hAnsi="Times New Roman" w:cs="Times New Roman"/>
                <w:b w:val="0"/>
                <w:bCs/>
                <w:sz w:val="24"/>
                <w:szCs w:val="24"/>
                <w:highlight w:val="none"/>
                <w:lang w:val="en-US" w:eastAsia="zh-CN"/>
              </w:rPr>
              <w:t>厂界</w:t>
            </w:r>
            <w:r>
              <w:rPr>
                <w:rFonts w:hint="default" w:ascii="Times New Roman" w:hAnsi="Times New Roman" w:cs="Times New Roman"/>
                <w:b w:val="0"/>
                <w:bCs/>
                <w:sz w:val="24"/>
                <w:szCs w:val="24"/>
                <w:highlight w:val="none"/>
              </w:rPr>
              <w:t>噪声</w:t>
            </w:r>
            <w:r>
              <w:rPr>
                <w:rFonts w:hint="default" w:ascii="Times New Roman" w:hAnsi="Times New Roman" w:cs="Times New Roman"/>
                <w:b w:val="0"/>
                <w:bCs/>
                <w:sz w:val="24"/>
                <w:szCs w:val="24"/>
                <w:highlight w:val="none"/>
                <w:lang w:eastAsia="zh-CN"/>
              </w:rPr>
              <w:t>监测结果</w:t>
            </w:r>
            <w:r>
              <w:rPr>
                <w:rFonts w:hint="default" w:ascii="Times New Roman" w:hAnsi="Times New Roman" w:cs="Times New Roman"/>
                <w:b w:val="0"/>
                <w:bCs/>
                <w:sz w:val="24"/>
                <w:szCs w:val="24"/>
                <w:highlight w:val="none"/>
                <w:lang w:val="en-US" w:eastAsia="zh-CN"/>
              </w:rPr>
              <w:t>满足</w:t>
            </w:r>
            <w:r>
              <w:rPr>
                <w:rFonts w:hint="default" w:ascii="Times New Roman" w:hAnsi="Times New Roman" w:cs="Times New Roman"/>
                <w:b w:val="0"/>
                <w:bCs/>
                <w:sz w:val="24"/>
                <w:szCs w:val="24"/>
                <w:highlight w:val="none"/>
              </w:rPr>
              <w:t>《工业企业厂界环境噪声排放标准》（GB12348-2008）中</w:t>
            </w:r>
            <w:r>
              <w:rPr>
                <w:rFonts w:hint="default" w:ascii="Times New Roman" w:hAnsi="Times New Roman" w:cs="Times New Roman"/>
                <w:b w:val="0"/>
                <w:bCs/>
                <w:sz w:val="24"/>
                <w:szCs w:val="24"/>
                <w:highlight w:val="none"/>
                <w:lang w:val="en-US" w:eastAsia="zh-CN"/>
              </w:rPr>
              <w:t>2</w:t>
            </w:r>
            <w:r>
              <w:rPr>
                <w:rFonts w:hint="default" w:ascii="Times New Roman" w:hAnsi="Times New Roman" w:cs="Times New Roman"/>
                <w:b w:val="0"/>
                <w:bCs/>
                <w:sz w:val="24"/>
                <w:szCs w:val="24"/>
                <w:highlight w:val="none"/>
              </w:rPr>
              <w:t>类标准限值要求。</w:t>
            </w:r>
          </w:p>
          <w:p>
            <w:pPr>
              <w:keepNext w:val="0"/>
              <w:keepLines w:val="0"/>
              <w:pageBreakBefore w:val="0"/>
              <w:widowControl/>
              <w:shd w:val="clear" w:color="auto" w:fill="auto"/>
              <w:kinsoku/>
              <w:wordWrap/>
              <w:overflowPunct/>
              <w:topLinePunct w:val="0"/>
              <w:bidi w:val="0"/>
              <w:spacing w:line="360" w:lineRule="auto"/>
              <w:ind w:leftChars="0" w:firstLine="480" w:firstLineChars="200"/>
              <w:jc w:val="left"/>
              <w:textAlignment w:val="auto"/>
              <w:rPr>
                <w:rFonts w:hint="default" w:ascii="Times New Roman" w:hAnsi="Times New Roman" w:cs="Times New Roman"/>
                <w:b w:val="0"/>
                <w:bCs/>
                <w:color w:val="000000"/>
                <w:kern w:val="0"/>
                <w:sz w:val="24"/>
                <w:szCs w:val="24"/>
                <w:highlight w:val="none"/>
                <w:lang w:bidi="ar"/>
              </w:rPr>
            </w:pPr>
            <w:r>
              <w:rPr>
                <w:rFonts w:hint="default" w:ascii="Times New Roman" w:hAnsi="Times New Roman" w:cs="Times New Roman"/>
                <w:b w:val="0"/>
                <w:bCs/>
                <w:color w:val="000000"/>
                <w:kern w:val="0"/>
                <w:sz w:val="24"/>
                <w:szCs w:val="24"/>
                <w:highlight w:val="none"/>
                <w:lang w:val="en-US" w:eastAsia="zh-CN" w:bidi="ar"/>
              </w:rPr>
              <w:t>③</w:t>
            </w:r>
            <w:r>
              <w:rPr>
                <w:rFonts w:hint="default" w:ascii="Times New Roman" w:hAnsi="Times New Roman" w:cs="Times New Roman"/>
                <w:b w:val="0"/>
                <w:bCs/>
                <w:color w:val="000000"/>
                <w:kern w:val="0"/>
                <w:sz w:val="24"/>
                <w:szCs w:val="24"/>
                <w:highlight w:val="none"/>
                <w:lang w:bidi="ar"/>
              </w:rPr>
              <w:t>固体废物防治措施</w:t>
            </w:r>
          </w:p>
          <w:p>
            <w:pPr>
              <w:pStyle w:val="114"/>
              <w:keepNext w:val="0"/>
              <w:keepLines w:val="0"/>
              <w:pageBreakBefore w:val="0"/>
              <w:widowControl w:val="0"/>
              <w:kinsoku/>
              <w:wordWrap/>
              <w:overflowPunct/>
              <w:topLinePunct w:val="0"/>
              <w:bidi w:val="0"/>
              <w:snapToGrid/>
              <w:spacing w:line="360" w:lineRule="auto"/>
              <w:ind w:leftChars="0" w:firstLine="480" w:firstLineChars="200"/>
              <w:textAlignment w:val="auto"/>
              <w:rPr>
                <w:rFonts w:hint="default" w:ascii="Times New Roman" w:hAnsi="Times New Roman" w:cs="Times New Roman"/>
                <w:sz w:val="24"/>
                <w:szCs w:val="24"/>
                <w:highlight w:val="yellow"/>
                <w:lang w:val="zh-CN"/>
              </w:rPr>
            </w:pPr>
            <w:r>
              <w:rPr>
                <w:rFonts w:hint="default" w:ascii="Times New Roman" w:hAnsi="Times New Roman" w:eastAsia="宋体" w:cs="Times New Roman"/>
                <w:b w:val="0"/>
                <w:bCs/>
                <w:color w:val="auto"/>
                <w:kern w:val="0"/>
                <w:sz w:val="24"/>
                <w:szCs w:val="24"/>
                <w:highlight w:val="none"/>
                <w:lang w:bidi="ar"/>
              </w:rPr>
              <w:t>废旧光伏组件</w:t>
            </w:r>
            <w:r>
              <w:rPr>
                <w:rFonts w:hint="default" w:ascii="Times New Roman" w:hAnsi="Times New Roman" w:eastAsia="宋体" w:cs="Times New Roman"/>
                <w:b w:val="0"/>
                <w:bCs/>
                <w:color w:val="auto"/>
                <w:kern w:val="0"/>
                <w:sz w:val="24"/>
                <w:szCs w:val="24"/>
                <w:highlight w:val="none"/>
                <w:lang w:val="en-US" w:eastAsia="zh-CN" w:bidi="ar"/>
              </w:rPr>
              <w:t>堆放在站内东部废旧光伏暂存区</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bidi="ar"/>
              </w:rPr>
              <w:t>集中暂存</w:t>
            </w:r>
            <w:r>
              <w:rPr>
                <w:rFonts w:hint="default" w:ascii="Times New Roman" w:hAnsi="Times New Roman" w:cs="Times New Roman"/>
                <w:color w:val="auto"/>
                <w:kern w:val="0"/>
                <w:sz w:val="24"/>
                <w:szCs w:val="24"/>
                <w:highlight w:val="none"/>
                <w:lang w:bidi="ar"/>
              </w:rPr>
              <w:t>后由设备厂家回收。</w:t>
            </w:r>
            <w:r>
              <w:rPr>
                <w:rFonts w:hint="default" w:ascii="Times New Roman" w:hAnsi="Times New Roman" w:cs="Times New Roman"/>
                <w:color w:val="auto"/>
                <w:kern w:val="0"/>
                <w:sz w:val="24"/>
                <w:szCs w:val="24"/>
                <w:highlight w:val="none"/>
                <w:lang w:val="en-US" w:eastAsia="zh-CN" w:bidi="ar"/>
              </w:rPr>
              <w:t>事故状态下产生的</w:t>
            </w:r>
            <w:r>
              <w:rPr>
                <w:rFonts w:hint="default" w:ascii="Times New Roman" w:hAnsi="Times New Roman" w:cs="Times New Roman"/>
                <w:color w:val="auto"/>
                <w:kern w:val="0"/>
                <w:sz w:val="24"/>
                <w:szCs w:val="24"/>
                <w:highlight w:val="none"/>
                <w:lang w:bidi="ar"/>
              </w:rPr>
              <w:t>废变压器油</w:t>
            </w:r>
            <w:r>
              <w:rPr>
                <w:rFonts w:hint="default" w:ascii="Times New Roman" w:hAnsi="Times New Roman" w:cs="Times New Roman"/>
                <w:color w:val="auto"/>
                <w:kern w:val="0"/>
                <w:sz w:val="24"/>
                <w:szCs w:val="24"/>
                <w:highlight w:val="none"/>
                <w:lang w:val="en-US" w:eastAsia="zh-CN" w:bidi="ar"/>
              </w:rPr>
              <w:t>进入主变下方</w:t>
            </w:r>
            <w:r>
              <w:rPr>
                <w:rFonts w:hint="default" w:ascii="Times New Roman" w:hAnsi="Times New Roman" w:cs="Times New Roman"/>
                <w:color w:val="auto"/>
                <w:sz w:val="24"/>
                <w:szCs w:val="24"/>
                <w:highlight w:val="none"/>
              </w:rPr>
              <w:t>事故油池</w:t>
            </w:r>
            <w:r>
              <w:rPr>
                <w:rFonts w:hint="default" w:ascii="Times New Roman" w:hAnsi="Times New Roman" w:cs="Times New Roman"/>
                <w:color w:val="auto"/>
                <w:sz w:val="24"/>
                <w:szCs w:val="24"/>
                <w:highlight w:val="none"/>
                <w:lang w:val="en-US" w:eastAsia="zh-CN"/>
              </w:rPr>
              <w:t>中，经</w:t>
            </w:r>
            <w:r>
              <w:rPr>
                <w:rFonts w:hint="default" w:ascii="Times New Roman" w:hAnsi="Times New Roman" w:eastAsia="宋体" w:cs="Times New Roman"/>
                <w:color w:val="auto"/>
                <w:kern w:val="0"/>
                <w:sz w:val="24"/>
                <w:szCs w:val="24"/>
                <w:highlight w:val="none"/>
                <w:lang w:val="en-US" w:eastAsia="zh-CN" w:bidi="ar"/>
              </w:rPr>
              <w:t>临时储存桶收集的</w:t>
            </w:r>
            <w:r>
              <w:rPr>
                <w:rFonts w:hint="default" w:ascii="Times New Roman" w:hAnsi="Times New Roman" w:cs="Times New Roman"/>
                <w:color w:val="auto"/>
                <w:kern w:val="0"/>
                <w:sz w:val="24"/>
                <w:szCs w:val="24"/>
                <w:highlight w:val="none"/>
                <w:lang w:bidi="ar"/>
              </w:rPr>
              <w:t>废变压器油</w:t>
            </w:r>
            <w:r>
              <w:rPr>
                <w:rFonts w:hint="default" w:ascii="Times New Roman" w:hAnsi="Times New Roman" w:eastAsia="宋体" w:cs="Times New Roman"/>
                <w:color w:val="auto"/>
                <w:kern w:val="0"/>
                <w:sz w:val="24"/>
                <w:szCs w:val="24"/>
                <w:highlight w:val="none"/>
                <w:lang w:val="en-US" w:eastAsia="zh-CN" w:bidi="ar"/>
              </w:rPr>
              <w:t>暂存于升压站西北部的危险废物暂存间，</w:t>
            </w:r>
            <w:r>
              <w:rPr>
                <w:rFonts w:hint="default" w:ascii="Times New Roman" w:hAnsi="Times New Roman" w:cs="Times New Roman"/>
                <w:color w:val="auto"/>
                <w:kern w:val="0"/>
                <w:sz w:val="24"/>
                <w:szCs w:val="24"/>
                <w:highlight w:val="none"/>
                <w:lang w:bidi="ar"/>
              </w:rPr>
              <w:t>废变压器油交巢湖市亚庆环保科技有限责任公司进行处置。</w:t>
            </w:r>
          </w:p>
          <w:p>
            <w:pPr>
              <w:pStyle w:val="114"/>
              <w:keepNext w:val="0"/>
              <w:keepLines w:val="0"/>
              <w:pageBreakBefore w:val="0"/>
              <w:widowControl w:val="0"/>
              <w:kinsoku/>
              <w:wordWrap/>
              <w:overflowPunct/>
              <w:topLinePunct w:val="0"/>
              <w:bidi w:val="0"/>
              <w:snapToGrid/>
              <w:spacing w:line="360" w:lineRule="auto"/>
              <w:ind w:leftChars="0"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zh-CN"/>
              </w:rPr>
              <w:t>经调查，本项目施工期对环境影响较小，且破坏地表及植被全部完成恢复，无环保投诉情况产生。</w:t>
            </w:r>
            <w:r>
              <w:rPr>
                <w:rFonts w:hint="eastAsia" w:ascii="Times New Roman" w:hAnsi="Times New Roman" w:cs="Times New Roman"/>
                <w:sz w:val="24"/>
                <w:szCs w:val="24"/>
                <w:highlight w:val="none"/>
                <w:lang w:val="en-US" w:eastAsia="zh-CN"/>
              </w:rPr>
              <w:t>项目运行期均落实了</w:t>
            </w:r>
            <w:r>
              <w:rPr>
                <w:rFonts w:hint="default" w:ascii="Times New Roman" w:hAnsi="Times New Roman" w:cs="Times New Roman"/>
                <w:b w:val="0"/>
                <w:bCs w:val="0"/>
                <w:color w:val="000000"/>
                <w:kern w:val="0"/>
                <w:sz w:val="24"/>
                <w:szCs w:val="24"/>
                <w:highlight w:val="none"/>
                <w:lang w:val="en-US" w:eastAsia="zh-CN" w:bidi="ar"/>
              </w:rPr>
              <w:t>环评及其批复的要求</w:t>
            </w:r>
            <w:r>
              <w:rPr>
                <w:rFonts w:hint="eastAsia" w:cs="Times New Roman"/>
                <w:b w:val="0"/>
                <w:bCs w:val="0"/>
                <w:color w:val="000000"/>
                <w:kern w:val="0"/>
                <w:sz w:val="24"/>
                <w:szCs w:val="24"/>
                <w:highlight w:val="none"/>
                <w:lang w:val="en-US" w:eastAsia="zh-CN" w:bidi="ar"/>
              </w:rPr>
              <w:t>，各项污染物达标排放。</w:t>
            </w:r>
          </w:p>
          <w:p>
            <w:pPr>
              <w:keepNext w:val="0"/>
              <w:keepLines w:val="0"/>
              <w:pageBreakBefore w:val="0"/>
              <w:widowControl w:val="0"/>
              <w:kinsoku/>
              <w:wordWrap/>
              <w:overflowPunct/>
              <w:topLinePunct w:val="0"/>
              <w:autoSpaceDE w:val="0"/>
              <w:autoSpaceDN w:val="0"/>
              <w:bidi w:val="0"/>
              <w:adjustRightInd w:val="0"/>
              <w:snapToGrid/>
              <w:spacing w:line="360" w:lineRule="auto"/>
              <w:ind w:leftChars="0" w:firstLine="482" w:firstLineChars="200"/>
              <w:textAlignment w:val="auto"/>
              <w:rPr>
                <w:rFonts w:hint="default" w:ascii="Times New Roman" w:hAnsi="Times New Roman" w:cs="Times New Roman"/>
                <w:b/>
                <w:bCs/>
                <w:sz w:val="24"/>
                <w:szCs w:val="24"/>
                <w:highlight w:val="none"/>
                <w:lang w:val="zh-CN"/>
              </w:rPr>
            </w:pPr>
            <w:r>
              <w:rPr>
                <w:rFonts w:hint="default" w:ascii="Times New Roman" w:hAnsi="Times New Roman" w:cs="Times New Roman"/>
                <w:b/>
                <w:bCs/>
                <w:sz w:val="24"/>
                <w:szCs w:val="24"/>
                <w:highlight w:val="none"/>
                <w:lang w:val="zh-CN"/>
              </w:rPr>
              <w:t>5、环境管理检查</w:t>
            </w:r>
          </w:p>
          <w:p>
            <w:pPr>
              <w:pStyle w:val="10"/>
              <w:keepNext w:val="0"/>
              <w:keepLines w:val="0"/>
              <w:pageBreakBefore w:val="0"/>
              <w:widowControl w:val="0"/>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cs="Times New Roman"/>
                <w:color w:val="auto"/>
                <w:kern w:val="0"/>
                <w:sz w:val="24"/>
                <w:szCs w:val="24"/>
                <w:highlight w:val="none"/>
                <w:lang w:val="zh-CN" w:eastAsia="zh-CN" w:bidi="ar-SA"/>
              </w:rPr>
            </w:pPr>
            <w:r>
              <w:rPr>
                <w:rFonts w:hint="default" w:ascii="Times New Roman" w:hAnsi="Times New Roman" w:cs="Times New Roman"/>
                <w:sz w:val="24"/>
                <w:szCs w:val="24"/>
                <w:highlight w:val="none"/>
                <w:lang w:val="zh-CN"/>
              </w:rPr>
              <w:t>本项目在建设过程中，执行了“三同时”制度，其环保审批手续完备。</w:t>
            </w:r>
            <w:r>
              <w:rPr>
                <w:rFonts w:hint="default" w:ascii="Times New Roman" w:hAnsi="Times New Roman" w:cs="Times New Roman"/>
                <w:kern w:val="0"/>
                <w:sz w:val="24"/>
                <w:szCs w:val="24"/>
                <w:highlight w:val="none"/>
              </w:rPr>
              <w:t>项目</w:t>
            </w:r>
            <w:r>
              <w:rPr>
                <w:rFonts w:hint="default" w:ascii="Times New Roman" w:hAnsi="Times New Roman" w:cs="Times New Roman"/>
                <w:kern w:val="0"/>
                <w:sz w:val="24"/>
                <w:szCs w:val="24"/>
                <w:highlight w:val="none"/>
                <w:lang w:eastAsia="zh-CN"/>
              </w:rPr>
              <w:t>实际</w:t>
            </w:r>
            <w:r>
              <w:rPr>
                <w:rFonts w:hint="default" w:ascii="Times New Roman" w:hAnsi="Times New Roman" w:cs="Times New Roman"/>
                <w:kern w:val="0"/>
                <w:sz w:val="24"/>
                <w:szCs w:val="24"/>
                <w:highlight w:val="none"/>
              </w:rPr>
              <w:t>总投</w:t>
            </w:r>
            <w:r>
              <w:rPr>
                <w:rFonts w:hint="default" w:ascii="Times New Roman" w:hAnsi="Times New Roman" w:cs="Times New Roman"/>
                <w:b w:val="0"/>
                <w:bCs w:val="0"/>
                <w:kern w:val="0"/>
                <w:sz w:val="24"/>
                <w:szCs w:val="24"/>
                <w:highlight w:val="none"/>
              </w:rPr>
              <w:t>资</w:t>
            </w:r>
            <w:r>
              <w:rPr>
                <w:rFonts w:hint="eastAsia" w:ascii="Times New Roman" w:hAnsi="Times New Roman" w:cs="Times New Roman"/>
                <w:b w:val="0"/>
                <w:bCs w:val="0"/>
                <w:kern w:val="0"/>
                <w:sz w:val="24"/>
                <w:szCs w:val="24"/>
                <w:highlight w:val="none"/>
                <w:lang w:val="en-US" w:eastAsia="zh-CN"/>
              </w:rPr>
              <w:t>164792</w:t>
            </w:r>
            <w:r>
              <w:rPr>
                <w:rFonts w:hint="default" w:ascii="Times New Roman" w:hAnsi="Times New Roman" w:cs="Times New Roman"/>
                <w:b w:val="0"/>
                <w:bCs w:val="0"/>
                <w:kern w:val="0"/>
                <w:sz w:val="24"/>
                <w:szCs w:val="24"/>
                <w:highlight w:val="none"/>
              </w:rPr>
              <w:t>万元，其中环保投资</w:t>
            </w:r>
            <w:r>
              <w:rPr>
                <w:rFonts w:hint="eastAsia" w:ascii="Times New Roman" w:hAnsi="Times New Roman" w:cs="Times New Roman"/>
                <w:b w:val="0"/>
                <w:bCs w:val="0"/>
                <w:kern w:val="0"/>
                <w:sz w:val="24"/>
                <w:szCs w:val="24"/>
                <w:highlight w:val="none"/>
                <w:lang w:val="en-US" w:eastAsia="zh-CN"/>
              </w:rPr>
              <w:t>77.5</w:t>
            </w:r>
            <w:r>
              <w:rPr>
                <w:rFonts w:hint="default" w:ascii="Times New Roman" w:hAnsi="Times New Roman" w:cs="Times New Roman"/>
                <w:b w:val="0"/>
                <w:bCs w:val="0"/>
                <w:kern w:val="0"/>
                <w:sz w:val="24"/>
                <w:szCs w:val="24"/>
                <w:highlight w:val="none"/>
              </w:rPr>
              <w:t>万元</w:t>
            </w:r>
            <w:r>
              <w:rPr>
                <w:rFonts w:hint="default" w:ascii="Times New Roman" w:hAnsi="Times New Roman" w:cs="Times New Roman"/>
                <w:b w:val="0"/>
                <w:bCs w:val="0"/>
                <w:kern w:val="0"/>
                <w:sz w:val="24"/>
                <w:szCs w:val="24"/>
                <w:highlight w:val="none"/>
                <w:lang w:eastAsia="zh-CN"/>
              </w:rPr>
              <w:t>，</w:t>
            </w:r>
            <w:r>
              <w:rPr>
                <w:rFonts w:hint="default" w:ascii="Times New Roman" w:hAnsi="Times New Roman" w:cs="Times New Roman"/>
                <w:b w:val="0"/>
                <w:bCs w:val="0"/>
                <w:sz w:val="24"/>
                <w:szCs w:val="24"/>
                <w:highlight w:val="none"/>
                <w:lang w:val="zh-CN"/>
              </w:rPr>
              <w:t>各项环保措施已在施工期实施</w:t>
            </w:r>
            <w:r>
              <w:rPr>
                <w:rFonts w:hint="default" w:ascii="Times New Roman" w:hAnsi="Times New Roman" w:cs="Times New Roman"/>
                <w:b w:val="0"/>
                <w:bCs w:val="0"/>
                <w:kern w:val="0"/>
                <w:sz w:val="24"/>
                <w:szCs w:val="24"/>
                <w:highlight w:val="none"/>
              </w:rPr>
              <w:t>。</w:t>
            </w:r>
            <w:r>
              <w:rPr>
                <w:rFonts w:hint="default" w:ascii="Times New Roman" w:hAnsi="Times New Roman" w:cs="Times New Roman" w:eastAsiaTheme="minorEastAsia"/>
                <w:color w:val="auto"/>
                <w:kern w:val="0"/>
                <w:sz w:val="24"/>
                <w:szCs w:val="24"/>
                <w:highlight w:val="none"/>
                <w:lang w:val="zh-CN" w:eastAsia="zh-CN" w:bidi="ar-SA"/>
              </w:rPr>
              <w:t>项目</w:t>
            </w:r>
            <w:r>
              <w:rPr>
                <w:rFonts w:hint="default" w:ascii="Times New Roman" w:hAnsi="Times New Roman" w:cs="Times New Roman"/>
                <w:color w:val="auto"/>
                <w:kern w:val="0"/>
                <w:sz w:val="24"/>
                <w:szCs w:val="24"/>
                <w:highlight w:val="none"/>
                <w:lang w:val="zh-CN" w:eastAsia="zh-CN" w:bidi="ar-SA"/>
              </w:rPr>
              <w:t>施工期</w:t>
            </w:r>
            <w:r>
              <w:rPr>
                <w:rFonts w:hint="default" w:ascii="Times New Roman" w:hAnsi="Times New Roman" w:cs="Times New Roman" w:eastAsiaTheme="minorEastAsia"/>
                <w:color w:val="auto"/>
                <w:kern w:val="0"/>
                <w:sz w:val="24"/>
                <w:szCs w:val="24"/>
                <w:highlight w:val="none"/>
                <w:lang w:val="zh-CN" w:eastAsia="zh-CN" w:bidi="ar-SA"/>
              </w:rPr>
              <w:t>成立以项目经理为首的环境保护领导小组，并配备一定数量的环保设施和技术人员，</w:t>
            </w:r>
            <w:r>
              <w:rPr>
                <w:rFonts w:hint="default" w:ascii="Times New Roman" w:hAnsi="Times New Roman" w:cs="Times New Roman"/>
                <w:color w:val="auto"/>
                <w:kern w:val="0"/>
                <w:sz w:val="24"/>
                <w:szCs w:val="24"/>
                <w:highlight w:val="none"/>
                <w:lang w:val="zh-CN" w:eastAsia="zh-CN" w:bidi="ar-SA"/>
              </w:rPr>
              <w:t>落实各项环保措施，有效的控制施工期产生的污染。</w:t>
            </w:r>
          </w:p>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cs="Times New Roman" w:eastAsiaTheme="minorEastAsia"/>
                <w:b w:val="0"/>
                <w:bCs w:val="0"/>
                <w:kern w:val="2"/>
                <w:sz w:val="24"/>
                <w:szCs w:val="24"/>
                <w:highlight w:val="none"/>
                <w:lang w:val="en-US" w:eastAsia="zh-CN" w:bidi="ar-SA"/>
              </w:rPr>
            </w:pPr>
            <w:r>
              <w:rPr>
                <w:rFonts w:hint="eastAsia" w:ascii="Times New Roman" w:hAnsi="Times New Roman" w:cs="Times New Roman"/>
                <w:b/>
                <w:bCs/>
                <w:sz w:val="24"/>
                <w:szCs w:val="24"/>
                <w:highlight w:val="none"/>
                <w:lang w:val="en-US" w:eastAsia="zh-CN"/>
              </w:rPr>
              <w:t>6、</w:t>
            </w:r>
            <w:r>
              <w:rPr>
                <w:rFonts w:hint="default" w:ascii="Times New Roman" w:hAnsi="Times New Roman" w:cs="Times New Roman"/>
                <w:b/>
                <w:bCs/>
                <w:sz w:val="24"/>
                <w:szCs w:val="24"/>
                <w:highlight w:val="none"/>
                <w:lang w:val="zh-CN"/>
              </w:rPr>
              <w:t>验收调查结论</w:t>
            </w:r>
          </w:p>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eastAsiaTheme="minorEastAsia"/>
                <w:b w:val="0"/>
                <w:bCs w:val="0"/>
                <w:kern w:val="2"/>
                <w:sz w:val="24"/>
                <w:szCs w:val="24"/>
                <w:highlight w:val="none"/>
                <w:lang w:val="en-US" w:eastAsia="zh-CN" w:bidi="ar-SA"/>
              </w:rPr>
            </w:pPr>
            <w:r>
              <w:rPr>
                <w:rFonts w:hint="default" w:ascii="Times New Roman" w:hAnsi="Times New Roman" w:cs="Times New Roman" w:eastAsiaTheme="minorEastAsia"/>
                <w:b w:val="0"/>
                <w:bCs w:val="0"/>
                <w:kern w:val="2"/>
                <w:sz w:val="24"/>
                <w:szCs w:val="24"/>
                <w:highlight w:val="none"/>
                <w:lang w:val="en-US" w:eastAsia="zh-CN" w:bidi="ar-SA"/>
              </w:rPr>
              <w:t>综上所述，</w:t>
            </w:r>
            <w:r>
              <w:rPr>
                <w:rFonts w:hint="eastAsia" w:ascii="Times New Roman" w:hAnsi="Times New Roman" w:cs="Times New Roman" w:eastAsiaTheme="minorEastAsia"/>
                <w:b w:val="0"/>
                <w:bCs w:val="0"/>
                <w:kern w:val="2"/>
                <w:sz w:val="24"/>
                <w:szCs w:val="24"/>
                <w:highlight w:val="none"/>
                <w:lang w:val="en-US" w:eastAsia="zh-CN" w:bidi="ar-SA"/>
              </w:rPr>
              <w:t>颍上三峡新能源风力发电有限公司</w:t>
            </w:r>
            <w:r>
              <w:rPr>
                <w:rFonts w:hint="eastAsia" w:ascii="Times New Roman" w:hAnsi="Times New Roman"/>
                <w:color w:val="000000"/>
                <w:sz w:val="24"/>
              </w:rPr>
              <w:t>三峡能源阜阳南部风光电基地（颍上二期）光伏项目</w:t>
            </w:r>
            <w:r>
              <w:rPr>
                <w:rFonts w:hint="default" w:ascii="Times New Roman" w:hAnsi="Times New Roman" w:cs="Times New Roman" w:eastAsiaTheme="minorEastAsia"/>
                <w:b w:val="0"/>
                <w:bCs w:val="0"/>
                <w:kern w:val="2"/>
                <w:sz w:val="24"/>
                <w:szCs w:val="24"/>
                <w:highlight w:val="none"/>
                <w:lang w:val="en-US" w:eastAsia="zh-CN" w:bidi="ar-SA"/>
              </w:rPr>
              <w:t>较好地执行了环境影响评价制度和环保“三同时”制度，按照环评及批复的要求落实了各项污染防治措施，主要污染物达标排放，不存在《建设项目竣工环境保护验收暂行办法》中九条不予验收的情形，</w:t>
            </w:r>
            <w:r>
              <w:rPr>
                <w:rFonts w:hint="eastAsia" w:ascii="Times New Roman" w:hAnsi="Times New Roman" w:cs="Times New Roman" w:eastAsiaTheme="minorEastAsia"/>
                <w:b w:val="0"/>
                <w:bCs w:val="0"/>
                <w:kern w:val="2"/>
                <w:sz w:val="24"/>
                <w:szCs w:val="24"/>
                <w:highlight w:val="none"/>
                <w:lang w:val="en-US" w:eastAsia="zh-CN" w:bidi="ar-SA"/>
              </w:rPr>
              <w:t>建议</w:t>
            </w:r>
            <w:r>
              <w:rPr>
                <w:rFonts w:hint="default" w:ascii="Times New Roman" w:hAnsi="Times New Roman" w:cs="Times New Roman" w:eastAsiaTheme="minorEastAsia"/>
                <w:b w:val="0"/>
                <w:bCs w:val="0"/>
                <w:kern w:val="2"/>
                <w:sz w:val="24"/>
                <w:szCs w:val="24"/>
                <w:highlight w:val="none"/>
                <w:lang w:val="en-US" w:eastAsia="zh-CN" w:bidi="ar-SA"/>
              </w:rPr>
              <w:t>本项目竣工环境保护验收合格。</w:t>
            </w:r>
          </w:p>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2" w:firstLineChars="200"/>
              <w:jc w:val="both"/>
              <w:textAlignment w:val="auto"/>
              <w:rPr>
                <w:rFonts w:hint="default" w:ascii="Times New Roman" w:hAnsi="Times New Roman" w:cs="Times New Roman" w:eastAsiaTheme="minorEastAsia"/>
                <w:b/>
                <w:bCs/>
                <w:kern w:val="2"/>
                <w:sz w:val="24"/>
                <w:szCs w:val="24"/>
                <w:highlight w:val="none"/>
                <w:lang w:val="en-US" w:eastAsia="zh-CN" w:bidi="ar-SA"/>
              </w:rPr>
            </w:pPr>
            <w:r>
              <w:rPr>
                <w:rFonts w:hint="default" w:ascii="Times New Roman" w:hAnsi="Times New Roman" w:cs="Times New Roman"/>
                <w:b/>
                <w:bCs/>
                <w:sz w:val="24"/>
                <w:szCs w:val="24"/>
                <w:highlight w:val="none"/>
                <w:lang w:val="en-US" w:eastAsia="zh-CN"/>
              </w:rPr>
              <w:t>7</w:t>
            </w:r>
            <w:r>
              <w:rPr>
                <w:rFonts w:hint="default" w:ascii="Times New Roman" w:hAnsi="Times New Roman" w:cs="Times New Roman"/>
                <w:b/>
                <w:bCs/>
                <w:sz w:val="24"/>
                <w:szCs w:val="24"/>
                <w:highlight w:val="none"/>
                <w:lang w:val="zh-CN"/>
              </w:rPr>
              <w:t>、建议</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cs="Times New Roman"/>
                <w:kern w:val="0"/>
                <w:sz w:val="24"/>
                <w:szCs w:val="24"/>
                <w:highlight w:val="none"/>
                <w:lang w:val="zh-CN"/>
              </w:rPr>
            </w:pPr>
            <w:r>
              <w:rPr>
                <w:rFonts w:hint="eastAsia" w:ascii="Times New Roman" w:hAnsi="Times New Roman" w:cs="Times New Roman"/>
                <w:kern w:val="0"/>
                <w:sz w:val="24"/>
                <w:szCs w:val="24"/>
                <w:highlight w:val="none"/>
                <w:lang w:val="en-US" w:eastAsia="zh-CN"/>
              </w:rPr>
              <w:t>①</w:t>
            </w:r>
            <w:r>
              <w:rPr>
                <w:rFonts w:hint="default" w:ascii="Times New Roman" w:hAnsi="Times New Roman" w:cs="Times New Roman"/>
                <w:kern w:val="0"/>
                <w:sz w:val="24"/>
                <w:szCs w:val="24"/>
                <w:highlight w:val="none"/>
                <w:lang w:val="zh-CN"/>
              </w:rPr>
              <w:t>建议加强运营期日常巡查和检修维护，以确保</w:t>
            </w:r>
            <w:r>
              <w:rPr>
                <w:rFonts w:hint="eastAsia" w:ascii="Times New Roman" w:hAnsi="Times New Roman" w:cs="Times New Roman"/>
                <w:kern w:val="0"/>
                <w:sz w:val="24"/>
                <w:szCs w:val="24"/>
                <w:highlight w:val="none"/>
                <w:lang w:val="en-US" w:eastAsia="zh-CN"/>
              </w:rPr>
              <w:t>各项设备正常稳定运行</w:t>
            </w:r>
            <w:r>
              <w:rPr>
                <w:rFonts w:hint="default" w:ascii="Times New Roman" w:hAnsi="Times New Roman" w:cs="Times New Roman"/>
                <w:kern w:val="0"/>
                <w:sz w:val="24"/>
                <w:szCs w:val="24"/>
                <w:highlight w:val="none"/>
                <w:lang w:val="zh-CN"/>
              </w:rPr>
              <w:t>。</w:t>
            </w:r>
          </w:p>
          <w:p>
            <w:pPr>
              <w:keepNext w:val="0"/>
              <w:keepLines w:val="0"/>
              <w:pageBreakBefore w:val="0"/>
              <w:widowControl/>
              <w:shd w:val="clear" w:color="auto" w:fill="auto"/>
              <w:kinsoku/>
              <w:wordWrap/>
              <w:overflowPunct/>
              <w:topLinePunct w:val="0"/>
              <w:autoSpaceDE/>
              <w:autoSpaceDN/>
              <w:bidi w:val="0"/>
              <w:adjustRightInd/>
              <w:snapToGrid/>
              <w:spacing w:line="360" w:lineRule="auto"/>
              <w:ind w:left="0" w:firstLine="480" w:firstLineChars="200"/>
              <w:jc w:val="left"/>
              <w:textAlignment w:val="auto"/>
              <w:rPr>
                <w:rFonts w:hint="default"/>
                <w:lang w:val="zh-CN"/>
              </w:rPr>
            </w:pPr>
            <w:r>
              <w:rPr>
                <w:rFonts w:hint="eastAsia" w:ascii="Times New Roman" w:hAnsi="Times New Roman" w:cs="Times New Roman"/>
                <w:kern w:val="0"/>
                <w:sz w:val="24"/>
                <w:szCs w:val="24"/>
                <w:highlight w:val="none"/>
                <w:lang w:val="en-US" w:eastAsia="zh-CN"/>
              </w:rPr>
              <w:t>②尽快落实环境影响报告表中提出的地表水监测计划。</w:t>
            </w:r>
          </w:p>
        </w:tc>
      </w:tr>
    </w:tbl>
    <w:p>
      <w:pPr>
        <w:rPr>
          <w:rFonts w:hint="default" w:ascii="Times New Roman" w:hAnsi="Times New Roman" w:cs="Times New Roman"/>
          <w:highlight w:val="yellow"/>
        </w:rPr>
        <w:sectPr>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tbl>
      <w:tblPr>
        <w:tblStyle w:val="38"/>
        <w:tblW w:w="907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6" w:hRule="atLeast"/>
        </w:trPr>
        <w:tc>
          <w:tcPr>
            <w:tcW w:w="9073" w:type="dxa"/>
          </w:tcPr>
          <w:p>
            <w:pPr>
              <w:pStyle w:val="10"/>
              <w:spacing w:line="520" w:lineRule="exact"/>
              <w:ind w:firstLine="480" w:firstLineChars="200"/>
              <w:rPr>
                <w:rFonts w:hint="default" w:ascii="Times New Roman" w:hAnsi="Times New Roman" w:cs="Times New Roman"/>
                <w:sz w:val="24"/>
                <w:szCs w:val="24"/>
              </w:rPr>
            </w:pPr>
          </w:p>
          <w:p>
            <w:pPr>
              <w:pStyle w:val="10"/>
              <w:spacing w:line="520" w:lineRule="exact"/>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注   释</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附图</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b w:val="0"/>
                <w:bCs w:val="0"/>
                <w:sz w:val="24"/>
                <w:szCs w:val="24"/>
                <w:highlight w:val="none"/>
                <w:lang w:eastAsia="zh-CN"/>
              </w:rPr>
              <w:t>附图</w:t>
            </w:r>
            <w:r>
              <w:rPr>
                <w:rFonts w:hint="default" w:ascii="Times New Roman" w:hAnsi="Times New Roman" w:cs="Times New Roman"/>
                <w:b w:val="0"/>
                <w:bCs w:val="0"/>
                <w:sz w:val="24"/>
                <w:szCs w:val="24"/>
                <w:highlight w:val="none"/>
                <w:lang w:val="en-US" w:eastAsia="zh-CN"/>
              </w:rPr>
              <w:t xml:space="preserve">1 </w:t>
            </w:r>
            <w:r>
              <w:rPr>
                <w:rFonts w:hint="eastAsia" w:ascii="Times New Roman" w:hAnsi="Times New Roman" w:cs="Times New Roman"/>
                <w:color w:val="auto"/>
                <w:sz w:val="24"/>
                <w:szCs w:val="24"/>
                <w:highlight w:val="none"/>
                <w:lang w:val="en-US" w:eastAsia="zh-CN"/>
              </w:rPr>
              <w:t>光伏场区总平面布置图</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eastAsia="zh-CN"/>
              </w:rPr>
              <w:t>附图</w:t>
            </w:r>
            <w:r>
              <w:rPr>
                <w:rFonts w:hint="eastAsia" w:ascii="Times New Roman" w:hAnsi="Times New Roman"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lang w:val="en-US" w:eastAsia="zh-CN"/>
              </w:rPr>
              <w:t xml:space="preserve"> </w:t>
            </w:r>
            <w:r>
              <w:rPr>
                <w:rFonts w:hint="eastAsia" w:ascii="Times New Roman" w:hAnsi="Times New Roman" w:cs="Times New Roman"/>
                <w:b w:val="0"/>
                <w:bCs w:val="0"/>
                <w:sz w:val="24"/>
                <w:szCs w:val="24"/>
                <w:highlight w:val="none"/>
                <w:lang w:val="en-US" w:eastAsia="zh-CN"/>
              </w:rPr>
              <w:t>项目周边关系</w:t>
            </w:r>
            <w:r>
              <w:rPr>
                <w:rFonts w:hint="default" w:ascii="Times New Roman" w:hAnsi="Times New Roman" w:cs="Times New Roman"/>
                <w:b w:val="0"/>
                <w:bCs w:val="0"/>
                <w:sz w:val="24"/>
                <w:szCs w:val="24"/>
                <w:highlight w:val="none"/>
                <w:lang w:val="en-US" w:eastAsia="zh-CN"/>
              </w:rPr>
              <w:t xml:space="preserve"> </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highlight w:val="yellow"/>
                <w:lang w:val="en-US"/>
              </w:rPr>
            </w:pPr>
            <w:r>
              <w:rPr>
                <w:rFonts w:hint="default" w:ascii="Times New Roman" w:hAnsi="Times New Roman" w:cs="Times New Roman"/>
                <w:b w:val="0"/>
                <w:bCs w:val="0"/>
                <w:sz w:val="24"/>
                <w:szCs w:val="24"/>
                <w:highlight w:val="none"/>
                <w:lang w:eastAsia="zh-CN"/>
              </w:rPr>
              <w:t>附图</w:t>
            </w:r>
            <w:r>
              <w:rPr>
                <w:rFonts w:hint="eastAsia" w:ascii="Times New Roman" w:hAnsi="Times New Roman" w:cs="Times New Roman"/>
                <w:b w:val="0"/>
                <w:bCs w:val="0"/>
                <w:sz w:val="24"/>
                <w:szCs w:val="24"/>
                <w:highlight w:val="none"/>
                <w:lang w:val="en-US" w:eastAsia="zh-CN"/>
              </w:rPr>
              <w:t>3 现场监测照片</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highlight w:val="yellow"/>
              </w:rPr>
            </w:pP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附件</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lang w:eastAsia="zh-CN"/>
              </w:rPr>
              <w:t>附件</w:t>
            </w:r>
            <w:r>
              <w:rPr>
                <w:rFonts w:hint="default" w:ascii="Times New Roman" w:hAnsi="Times New Roman" w:cs="Times New Roman"/>
                <w:b w:val="0"/>
                <w:bCs w:val="0"/>
                <w:sz w:val="24"/>
                <w:szCs w:val="24"/>
                <w:highlight w:val="none"/>
              </w:rPr>
              <w:t>1</w:t>
            </w:r>
            <w:r>
              <w:rPr>
                <w:rFonts w:hint="default" w:ascii="Times New Roman" w:hAnsi="Times New Roman" w:cs="Times New Roman"/>
                <w:b w:val="0"/>
                <w:bCs w:val="0"/>
                <w:sz w:val="24"/>
                <w:szCs w:val="24"/>
                <w:highlight w:val="none"/>
                <w:lang w:val="en-US" w:eastAsia="zh-CN"/>
              </w:rPr>
              <w:t xml:space="preserve"> </w:t>
            </w:r>
            <w:r>
              <w:rPr>
                <w:rFonts w:hint="eastAsia" w:ascii="Times New Roman" w:hAnsi="Times New Roman" w:cs="Times New Roman"/>
                <w:b w:val="0"/>
                <w:bCs w:val="0"/>
                <w:sz w:val="24"/>
                <w:szCs w:val="24"/>
                <w:highlight w:val="none"/>
                <w:lang w:val="en-US" w:eastAsia="zh-CN"/>
              </w:rPr>
              <w:t>验收</w:t>
            </w:r>
            <w:r>
              <w:rPr>
                <w:rFonts w:hint="default" w:ascii="Times New Roman" w:hAnsi="Times New Roman" w:cs="Times New Roman"/>
                <w:b w:val="0"/>
                <w:bCs w:val="0"/>
                <w:sz w:val="24"/>
                <w:szCs w:val="24"/>
                <w:highlight w:val="none"/>
              </w:rPr>
              <w:t>委托书</w:t>
            </w:r>
          </w:p>
          <w:p>
            <w:pPr>
              <w:pStyle w:val="92"/>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eastAsiaTheme="minorEastAsia"/>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 xml:space="preserve">附件2 </w:t>
            </w:r>
            <w:r>
              <w:rPr>
                <w:rFonts w:hint="default" w:ascii="Times New Roman" w:hAnsi="Times New Roman" w:cs="Times New Roman" w:eastAsiaTheme="minorEastAsia"/>
                <w:b w:val="0"/>
                <w:bCs w:val="0"/>
                <w:color w:val="auto"/>
                <w:sz w:val="24"/>
                <w:szCs w:val="24"/>
                <w:highlight w:val="none"/>
              </w:rPr>
              <w:t>项目立项文件</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sz w:val="24"/>
                <w:szCs w:val="24"/>
                <w:highlight w:val="none"/>
                <w:lang w:val="en-US" w:eastAsia="zh-CN"/>
              </w:rPr>
              <w:t xml:space="preserve">附件3 </w:t>
            </w:r>
            <w:r>
              <w:rPr>
                <w:rFonts w:hint="eastAsia" w:ascii="Times New Roman" w:hAnsi="Times New Roman" w:cs="Times New Roman"/>
                <w:b w:val="0"/>
                <w:bCs w:val="0"/>
                <w:color w:val="auto"/>
                <w:sz w:val="24"/>
                <w:szCs w:val="24"/>
                <w:highlight w:val="none"/>
                <w:lang w:val="en-US" w:eastAsia="zh-CN"/>
              </w:rPr>
              <w:t>项目环评批复</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附件4固定污染源排污登记回执</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b w:val="0"/>
                <w:bCs w:val="0"/>
                <w:sz w:val="24"/>
                <w:szCs w:val="24"/>
                <w:highlight w:val="none"/>
                <w:lang w:val="en-US" w:eastAsia="zh-CN"/>
              </w:rPr>
            </w:pPr>
            <w:r>
              <w:rPr>
                <w:rFonts w:hint="eastAsia" w:ascii="Times New Roman" w:hAnsi="Times New Roman" w:cs="Times New Roman"/>
                <w:b w:val="0"/>
                <w:bCs w:val="0"/>
                <w:sz w:val="24"/>
                <w:szCs w:val="24"/>
                <w:highlight w:val="none"/>
                <w:lang w:val="en-US" w:eastAsia="zh-CN"/>
              </w:rPr>
              <w:t>附件5 突发环境事件应急冤案备案</w:t>
            </w:r>
          </w:p>
          <w:p>
            <w:pPr>
              <w:pStyle w:val="10"/>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b w:val="0"/>
                <w:bCs w:val="0"/>
                <w:sz w:val="24"/>
                <w:szCs w:val="24"/>
                <w:highlight w:val="none"/>
                <w:lang w:val="en-US" w:eastAsia="zh-CN"/>
              </w:rPr>
              <w:t>附件</w:t>
            </w:r>
            <w:r>
              <w:rPr>
                <w:rFonts w:hint="eastAsia" w:ascii="Times New Roman" w:hAnsi="Times New Roman" w:cs="Times New Roman"/>
                <w:b w:val="0"/>
                <w:bCs w:val="0"/>
                <w:sz w:val="24"/>
                <w:szCs w:val="24"/>
                <w:highlight w:val="none"/>
                <w:lang w:val="en-US" w:eastAsia="zh-CN"/>
              </w:rPr>
              <w:t>6</w:t>
            </w:r>
            <w:r>
              <w:rPr>
                <w:rFonts w:hint="default" w:ascii="Times New Roman" w:hAnsi="Times New Roman" w:cs="Times New Roman"/>
                <w:b w:val="0"/>
                <w:bCs w:val="0"/>
                <w:sz w:val="24"/>
                <w:szCs w:val="24"/>
                <w:highlight w:val="none"/>
                <w:lang w:val="en-US" w:eastAsia="zh-CN"/>
              </w:rPr>
              <w:t xml:space="preserve"> 验收监测报告</w:t>
            </w:r>
          </w:p>
        </w:tc>
      </w:tr>
    </w:tbl>
    <w:p>
      <w:pPr>
        <w:pStyle w:val="92"/>
        <w:spacing w:line="360" w:lineRule="auto"/>
        <w:ind w:firstLine="0" w:firstLineChars="0"/>
        <w:rPr>
          <w:rFonts w:hint="default" w:ascii="Times New Roman" w:hAnsi="Times New Roman" w:cs="Times New Roman"/>
          <w:b/>
          <w:bCs/>
        </w:rPr>
        <w:sectPr>
          <w:footerReference r:id="rId8" w:type="default"/>
          <w:pgSz w:w="11906" w:h="16838"/>
          <w:pgMar w:top="1440" w:right="1803" w:bottom="1440" w:left="1803" w:header="851" w:footer="992" w:gutter="0"/>
          <w:pgBorders>
            <w:top w:val="none" w:sz="0" w:space="0"/>
            <w:left w:val="none" w:sz="0" w:space="0"/>
            <w:bottom w:val="none" w:sz="0" w:space="0"/>
            <w:right w:val="none" w:sz="0" w:space="0"/>
          </w:pgBorders>
          <w:cols w:space="720" w:num="1"/>
          <w:docGrid w:linePitch="319" w:charSpace="0"/>
        </w:sectPr>
      </w:pPr>
    </w:p>
    <w:bookmarkEnd w:id="21"/>
    <w:p>
      <w:pPr>
        <w:pStyle w:val="45"/>
        <w:ind w:left="0" w:leftChars="0" w:firstLine="0" w:firstLineChars="0"/>
        <w:rPr>
          <w:rFonts w:hint="default"/>
          <w:lang w:val="zh-CN" w:eastAsia="zh-CN"/>
        </w:rPr>
      </w:pPr>
      <w:bookmarkStart w:id="23" w:name="_GoBack"/>
      <w:bookmarkEnd w:id="23"/>
    </w:p>
    <w:sectPr>
      <w:headerReference r:id="rId9" w:type="default"/>
      <w:footerReference r:id="rId10" w:type="default"/>
      <w:pgSz w:w="11906" w:h="16838"/>
      <w:pgMar w:top="1440" w:right="1134" w:bottom="1440"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TimesNewRoman">
    <w:altName w:val="宋体"/>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603F01FF" w:csb1="FFFF0000"/>
  </w:font>
  <w:font w:name="Yu Mincho Light">
    <w:altName w:val="MS Gothic"/>
    <w:panose1 w:val="00000000000000000000"/>
    <w:charset w:val="80"/>
    <w:family w:val="roman"/>
    <w:pitch w:val="default"/>
    <w:sig w:usb0="00000000" w:usb1="00000000" w:usb2="00000012" w:usb3="00000000" w:csb0="0002009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367304"/>
    </w:sdtPr>
    <w:sdtContent>
      <w:p>
        <w:pPr>
          <w:pStyle w:val="21"/>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19</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8631154"/>
    </w:sdtPr>
    <w:sdtContent>
      <w:p>
        <w:pPr>
          <w:pStyle w:val="21"/>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35</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509775"/>
      <w:docPartObj>
        <w:docPartGallery w:val="autotext"/>
      </w:docPartObj>
    </w:sdtPr>
    <w:sdtContent>
      <w:p>
        <w:pPr>
          <w:pStyle w:val="21"/>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17</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564"/>
        <w:tab w:val="center" w:pos="4150"/>
        <w:tab w:val="clear" w:pos="4153"/>
      </w:tabs>
      <w:rPr>
        <w:rFonts w:ascii="Times New Roman" w:hAnsi="Times New Roman" w:cs="Times New Roman"/>
      </w:rPr>
    </w:pPr>
    <w:r>
      <w:rPr>
        <w:rFonts w:hint="eastAsia" w:ascii="Times New Roman" w:hAnsi="Times New Roman" w:cs="Times New Roman"/>
      </w:rPr>
      <w:t>三峡能源阜阳南部风光电基地（颍上二期）光伏项目</w:t>
    </w:r>
    <w:r>
      <w:rPr>
        <w:rFonts w:ascii="Times New Roman" w:hAnsi="Times New Roman" w:cs="Times New Roman"/>
      </w:rPr>
      <w:t>竣工环境保护验收</w:t>
    </w:r>
    <w:r>
      <w:rPr>
        <w:rFonts w:hint="eastAsia" w:ascii="Times New Roman" w:hAnsi="Times New Roman" w:cs="Times New Roman"/>
      </w:rPr>
      <w:t>调查表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564"/>
        <w:tab w:val="center" w:pos="4150"/>
        <w:tab w:val="clear" w:pos="4153"/>
      </w:tabs>
      <w:rPr>
        <w:rFonts w:hint="default"/>
        <w:lang w:eastAsia="zh-CN"/>
      </w:rPr>
    </w:pPr>
    <w:r>
      <w:rPr>
        <w:rFonts w:hint="eastAsia" w:hAnsi="宋体"/>
        <w:bCs/>
        <w:color w:val="000000"/>
        <w:sz w:val="18"/>
        <w:szCs w:val="18"/>
        <w:lang w:eastAsia="zh-CN"/>
      </w:rPr>
      <w:t>三峡能源阜阳市南部风光储基地（古城）项目</w:t>
    </w:r>
    <w:r>
      <w:rPr>
        <w:rFonts w:ascii="Times New Roman" w:hAnsi="Times New Roman" w:cs="Times New Roman"/>
        <w:sz w:val="18"/>
        <w:szCs w:val="18"/>
      </w:rPr>
      <w:t>竣</w:t>
    </w:r>
    <w:r>
      <w:rPr>
        <w:rFonts w:ascii="Times New Roman" w:hAnsi="Times New Roman" w:cs="Times New Roman"/>
      </w:rPr>
      <w:t>工环境保护验收</w:t>
    </w:r>
    <w:r>
      <w:rPr>
        <w:rFonts w:hint="eastAsia" w:ascii="Times New Roman" w:hAnsi="Times New Roman" w:cs="Times New Roman"/>
      </w:rPr>
      <w:t>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8AB14"/>
    <w:multiLevelType w:val="singleLevel"/>
    <w:tmpl w:val="9218AB14"/>
    <w:lvl w:ilvl="0" w:tentative="0">
      <w:start w:val="2"/>
      <w:numFmt w:val="chineseCounting"/>
      <w:suff w:val="nothing"/>
      <w:lvlText w:val="%1、"/>
      <w:lvlJc w:val="left"/>
      <w:rPr>
        <w:rFonts w:hint="eastAsia"/>
      </w:rPr>
    </w:lvl>
  </w:abstractNum>
  <w:abstractNum w:abstractNumId="1">
    <w:nsid w:val="94AE0A71"/>
    <w:multiLevelType w:val="singleLevel"/>
    <w:tmpl w:val="94AE0A71"/>
    <w:lvl w:ilvl="0" w:tentative="0">
      <w:start w:val="2"/>
      <w:numFmt w:val="decimal"/>
      <w:suff w:val="nothing"/>
      <w:lvlText w:val="%1、"/>
      <w:lvlJc w:val="left"/>
    </w:lvl>
  </w:abstractNum>
  <w:abstractNum w:abstractNumId="2">
    <w:nsid w:val="E0BD7F71"/>
    <w:multiLevelType w:val="singleLevel"/>
    <w:tmpl w:val="E0BD7F71"/>
    <w:lvl w:ilvl="0" w:tentative="0">
      <w:start w:val="4"/>
      <w:numFmt w:val="decimal"/>
      <w:suff w:val="nothing"/>
      <w:lvlText w:val="%1、"/>
      <w:lvlJc w:val="left"/>
    </w:lvl>
  </w:abstractNum>
  <w:abstractNum w:abstractNumId="3">
    <w:nsid w:val="073A41D7"/>
    <w:multiLevelType w:val="singleLevel"/>
    <w:tmpl w:val="073A41D7"/>
    <w:lvl w:ilvl="0" w:tentative="0">
      <w:start w:val="1"/>
      <w:numFmt w:val="decimal"/>
      <w:lvlText w:val="%1."/>
      <w:lvlJc w:val="left"/>
      <w:pPr>
        <w:tabs>
          <w:tab w:val="left" w:pos="312"/>
        </w:tabs>
      </w:pPr>
    </w:lvl>
  </w:abstractNum>
  <w:abstractNum w:abstractNumId="4">
    <w:nsid w:val="2A3E3256"/>
    <w:multiLevelType w:val="singleLevel"/>
    <w:tmpl w:val="2A3E3256"/>
    <w:lvl w:ilvl="0" w:tentative="0">
      <w:start w:val="5"/>
      <w:numFmt w:val="decimal"/>
      <w:suff w:val="nothing"/>
      <w:lvlText w:val="（%1）"/>
      <w:lvlJc w:val="left"/>
    </w:lvl>
  </w:abstractNum>
  <w:abstractNum w:abstractNumId="5">
    <w:nsid w:val="490E4804"/>
    <w:multiLevelType w:val="singleLevel"/>
    <w:tmpl w:val="490E4804"/>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MzM0YjYzODVjZDE5ZDY5NTkwYjNkZTMyODM0YTIifQ=="/>
  </w:docVars>
  <w:rsids>
    <w:rsidRoot w:val="00172A27"/>
    <w:rsid w:val="000003A8"/>
    <w:rsid w:val="00000912"/>
    <w:rsid w:val="000010DE"/>
    <w:rsid w:val="0000249C"/>
    <w:rsid w:val="000044E3"/>
    <w:rsid w:val="000046DF"/>
    <w:rsid w:val="00006B31"/>
    <w:rsid w:val="0000783D"/>
    <w:rsid w:val="000101E4"/>
    <w:rsid w:val="0001065B"/>
    <w:rsid w:val="0001145A"/>
    <w:rsid w:val="00011B78"/>
    <w:rsid w:val="00012238"/>
    <w:rsid w:val="00012C0A"/>
    <w:rsid w:val="000138BF"/>
    <w:rsid w:val="00013AC5"/>
    <w:rsid w:val="0001573F"/>
    <w:rsid w:val="0001603D"/>
    <w:rsid w:val="000170A3"/>
    <w:rsid w:val="00017798"/>
    <w:rsid w:val="000177FB"/>
    <w:rsid w:val="00017A79"/>
    <w:rsid w:val="000211CF"/>
    <w:rsid w:val="00021531"/>
    <w:rsid w:val="00021FD3"/>
    <w:rsid w:val="000220A2"/>
    <w:rsid w:val="00022174"/>
    <w:rsid w:val="0002293E"/>
    <w:rsid w:val="00022D2D"/>
    <w:rsid w:val="00025526"/>
    <w:rsid w:val="00025D49"/>
    <w:rsid w:val="00026F32"/>
    <w:rsid w:val="00027538"/>
    <w:rsid w:val="000275E8"/>
    <w:rsid w:val="00027634"/>
    <w:rsid w:val="00027FE6"/>
    <w:rsid w:val="00030ED2"/>
    <w:rsid w:val="0003146E"/>
    <w:rsid w:val="00033130"/>
    <w:rsid w:val="000347C5"/>
    <w:rsid w:val="00034D93"/>
    <w:rsid w:val="000368D7"/>
    <w:rsid w:val="00037CC7"/>
    <w:rsid w:val="0004053A"/>
    <w:rsid w:val="00040A3B"/>
    <w:rsid w:val="00040DA1"/>
    <w:rsid w:val="00040F38"/>
    <w:rsid w:val="0004130F"/>
    <w:rsid w:val="000417A4"/>
    <w:rsid w:val="00041BD6"/>
    <w:rsid w:val="00041C5C"/>
    <w:rsid w:val="00042768"/>
    <w:rsid w:val="000440B2"/>
    <w:rsid w:val="000441DC"/>
    <w:rsid w:val="000442B0"/>
    <w:rsid w:val="00045661"/>
    <w:rsid w:val="00045721"/>
    <w:rsid w:val="000457D2"/>
    <w:rsid w:val="00045CF6"/>
    <w:rsid w:val="00045D8D"/>
    <w:rsid w:val="00047225"/>
    <w:rsid w:val="00047E59"/>
    <w:rsid w:val="00051A98"/>
    <w:rsid w:val="000529C3"/>
    <w:rsid w:val="00052FD8"/>
    <w:rsid w:val="00060561"/>
    <w:rsid w:val="00061E7D"/>
    <w:rsid w:val="00062973"/>
    <w:rsid w:val="00062D52"/>
    <w:rsid w:val="000636E3"/>
    <w:rsid w:val="00063C68"/>
    <w:rsid w:val="000645FD"/>
    <w:rsid w:val="0006483B"/>
    <w:rsid w:val="000657C5"/>
    <w:rsid w:val="00065CFA"/>
    <w:rsid w:val="00066380"/>
    <w:rsid w:val="00066AA8"/>
    <w:rsid w:val="00067778"/>
    <w:rsid w:val="00070312"/>
    <w:rsid w:val="00074FCE"/>
    <w:rsid w:val="000762CE"/>
    <w:rsid w:val="000804EF"/>
    <w:rsid w:val="00081E39"/>
    <w:rsid w:val="0008231E"/>
    <w:rsid w:val="0008283C"/>
    <w:rsid w:val="000829E9"/>
    <w:rsid w:val="00083064"/>
    <w:rsid w:val="000839AB"/>
    <w:rsid w:val="00084082"/>
    <w:rsid w:val="00085984"/>
    <w:rsid w:val="00085E69"/>
    <w:rsid w:val="00086E89"/>
    <w:rsid w:val="00087175"/>
    <w:rsid w:val="00087894"/>
    <w:rsid w:val="00090004"/>
    <w:rsid w:val="0009047D"/>
    <w:rsid w:val="00094442"/>
    <w:rsid w:val="00094DDD"/>
    <w:rsid w:val="000951DC"/>
    <w:rsid w:val="000952F2"/>
    <w:rsid w:val="00095F30"/>
    <w:rsid w:val="00096CE4"/>
    <w:rsid w:val="000973C8"/>
    <w:rsid w:val="00097CA1"/>
    <w:rsid w:val="00097DE3"/>
    <w:rsid w:val="000A003A"/>
    <w:rsid w:val="000A0238"/>
    <w:rsid w:val="000A04A4"/>
    <w:rsid w:val="000A0BF8"/>
    <w:rsid w:val="000A15E0"/>
    <w:rsid w:val="000A17AA"/>
    <w:rsid w:val="000A257F"/>
    <w:rsid w:val="000A27B8"/>
    <w:rsid w:val="000A5879"/>
    <w:rsid w:val="000A631E"/>
    <w:rsid w:val="000A64C6"/>
    <w:rsid w:val="000A755C"/>
    <w:rsid w:val="000A7CE1"/>
    <w:rsid w:val="000B0A12"/>
    <w:rsid w:val="000B1024"/>
    <w:rsid w:val="000B232A"/>
    <w:rsid w:val="000B3CC5"/>
    <w:rsid w:val="000B6049"/>
    <w:rsid w:val="000B6312"/>
    <w:rsid w:val="000B6E16"/>
    <w:rsid w:val="000C25F8"/>
    <w:rsid w:val="000C4CD2"/>
    <w:rsid w:val="000C5415"/>
    <w:rsid w:val="000C7A81"/>
    <w:rsid w:val="000C7D16"/>
    <w:rsid w:val="000D0E14"/>
    <w:rsid w:val="000D1797"/>
    <w:rsid w:val="000D1AB3"/>
    <w:rsid w:val="000D313E"/>
    <w:rsid w:val="000D4D20"/>
    <w:rsid w:val="000D7B60"/>
    <w:rsid w:val="000D7F93"/>
    <w:rsid w:val="000E0B00"/>
    <w:rsid w:val="000E1FF0"/>
    <w:rsid w:val="000E4391"/>
    <w:rsid w:val="000E63CD"/>
    <w:rsid w:val="000E65EF"/>
    <w:rsid w:val="000E6755"/>
    <w:rsid w:val="000F0D61"/>
    <w:rsid w:val="000F1498"/>
    <w:rsid w:val="000F29E1"/>
    <w:rsid w:val="000F2AED"/>
    <w:rsid w:val="000F3BFF"/>
    <w:rsid w:val="000F3E12"/>
    <w:rsid w:val="000F4EBB"/>
    <w:rsid w:val="000F7B4A"/>
    <w:rsid w:val="00100ECE"/>
    <w:rsid w:val="0010169A"/>
    <w:rsid w:val="00101966"/>
    <w:rsid w:val="00101B3D"/>
    <w:rsid w:val="001031E6"/>
    <w:rsid w:val="0010379D"/>
    <w:rsid w:val="00105044"/>
    <w:rsid w:val="001055DC"/>
    <w:rsid w:val="00105A16"/>
    <w:rsid w:val="00106B4E"/>
    <w:rsid w:val="00106CB2"/>
    <w:rsid w:val="001074DB"/>
    <w:rsid w:val="00110026"/>
    <w:rsid w:val="00110F46"/>
    <w:rsid w:val="00112459"/>
    <w:rsid w:val="00112604"/>
    <w:rsid w:val="00112AFB"/>
    <w:rsid w:val="0011429A"/>
    <w:rsid w:val="00114826"/>
    <w:rsid w:val="00114910"/>
    <w:rsid w:val="00115990"/>
    <w:rsid w:val="001173F8"/>
    <w:rsid w:val="001204EC"/>
    <w:rsid w:val="001225BF"/>
    <w:rsid w:val="00124547"/>
    <w:rsid w:val="00124752"/>
    <w:rsid w:val="00124B6C"/>
    <w:rsid w:val="001269E3"/>
    <w:rsid w:val="0012751A"/>
    <w:rsid w:val="00131752"/>
    <w:rsid w:val="001319EF"/>
    <w:rsid w:val="00131BFB"/>
    <w:rsid w:val="0013221D"/>
    <w:rsid w:val="00132355"/>
    <w:rsid w:val="001326BC"/>
    <w:rsid w:val="00132C5D"/>
    <w:rsid w:val="00132E3C"/>
    <w:rsid w:val="00134593"/>
    <w:rsid w:val="00135BC1"/>
    <w:rsid w:val="00135FEC"/>
    <w:rsid w:val="00136A3C"/>
    <w:rsid w:val="001407D5"/>
    <w:rsid w:val="00140F87"/>
    <w:rsid w:val="00141AAD"/>
    <w:rsid w:val="00141D7A"/>
    <w:rsid w:val="001437DB"/>
    <w:rsid w:val="00143923"/>
    <w:rsid w:val="0014538A"/>
    <w:rsid w:val="00145775"/>
    <w:rsid w:val="00145978"/>
    <w:rsid w:val="00145FCE"/>
    <w:rsid w:val="0014608F"/>
    <w:rsid w:val="001463C1"/>
    <w:rsid w:val="00146C8C"/>
    <w:rsid w:val="00147811"/>
    <w:rsid w:val="001478BB"/>
    <w:rsid w:val="00147D70"/>
    <w:rsid w:val="00150CDE"/>
    <w:rsid w:val="00151190"/>
    <w:rsid w:val="00151F6B"/>
    <w:rsid w:val="00151FE3"/>
    <w:rsid w:val="001523A3"/>
    <w:rsid w:val="00153611"/>
    <w:rsid w:val="00153837"/>
    <w:rsid w:val="00153D22"/>
    <w:rsid w:val="00155AA2"/>
    <w:rsid w:val="00155B16"/>
    <w:rsid w:val="001566E4"/>
    <w:rsid w:val="00157F73"/>
    <w:rsid w:val="00160345"/>
    <w:rsid w:val="001603E6"/>
    <w:rsid w:val="0016216E"/>
    <w:rsid w:val="0016240C"/>
    <w:rsid w:val="0016285E"/>
    <w:rsid w:val="001638B0"/>
    <w:rsid w:val="001641E6"/>
    <w:rsid w:val="001650AE"/>
    <w:rsid w:val="00165AF4"/>
    <w:rsid w:val="0016711E"/>
    <w:rsid w:val="00167662"/>
    <w:rsid w:val="00170610"/>
    <w:rsid w:val="00171511"/>
    <w:rsid w:val="001717D5"/>
    <w:rsid w:val="00173943"/>
    <w:rsid w:val="00173C5E"/>
    <w:rsid w:val="001745FC"/>
    <w:rsid w:val="0017734E"/>
    <w:rsid w:val="00180F8A"/>
    <w:rsid w:val="00181548"/>
    <w:rsid w:val="00182190"/>
    <w:rsid w:val="001827B7"/>
    <w:rsid w:val="00183B91"/>
    <w:rsid w:val="0018600A"/>
    <w:rsid w:val="00186050"/>
    <w:rsid w:val="00186E72"/>
    <w:rsid w:val="00186EC3"/>
    <w:rsid w:val="00187F45"/>
    <w:rsid w:val="00190B44"/>
    <w:rsid w:val="00191BC4"/>
    <w:rsid w:val="00191E81"/>
    <w:rsid w:val="001924CF"/>
    <w:rsid w:val="00192AF0"/>
    <w:rsid w:val="00192E15"/>
    <w:rsid w:val="00192F49"/>
    <w:rsid w:val="001931B6"/>
    <w:rsid w:val="00193352"/>
    <w:rsid w:val="00193942"/>
    <w:rsid w:val="00193DD4"/>
    <w:rsid w:val="00194202"/>
    <w:rsid w:val="0019422A"/>
    <w:rsid w:val="00194402"/>
    <w:rsid w:val="00194B51"/>
    <w:rsid w:val="00196742"/>
    <w:rsid w:val="00196A34"/>
    <w:rsid w:val="0019790B"/>
    <w:rsid w:val="001A1061"/>
    <w:rsid w:val="001A28BC"/>
    <w:rsid w:val="001A324D"/>
    <w:rsid w:val="001A346E"/>
    <w:rsid w:val="001A422C"/>
    <w:rsid w:val="001A4552"/>
    <w:rsid w:val="001A5448"/>
    <w:rsid w:val="001A5EC6"/>
    <w:rsid w:val="001A699E"/>
    <w:rsid w:val="001A6FA8"/>
    <w:rsid w:val="001A7572"/>
    <w:rsid w:val="001B0291"/>
    <w:rsid w:val="001B0861"/>
    <w:rsid w:val="001B172B"/>
    <w:rsid w:val="001B1812"/>
    <w:rsid w:val="001B19F7"/>
    <w:rsid w:val="001B1B78"/>
    <w:rsid w:val="001B25A2"/>
    <w:rsid w:val="001B3513"/>
    <w:rsid w:val="001B377E"/>
    <w:rsid w:val="001B4639"/>
    <w:rsid w:val="001B4D72"/>
    <w:rsid w:val="001B6BB6"/>
    <w:rsid w:val="001B7C0C"/>
    <w:rsid w:val="001C0B20"/>
    <w:rsid w:val="001C1A20"/>
    <w:rsid w:val="001C1D80"/>
    <w:rsid w:val="001C24A9"/>
    <w:rsid w:val="001C3685"/>
    <w:rsid w:val="001C38F0"/>
    <w:rsid w:val="001C3DBE"/>
    <w:rsid w:val="001C5E85"/>
    <w:rsid w:val="001C66A7"/>
    <w:rsid w:val="001C7A63"/>
    <w:rsid w:val="001D2721"/>
    <w:rsid w:val="001D3036"/>
    <w:rsid w:val="001D3922"/>
    <w:rsid w:val="001D3990"/>
    <w:rsid w:val="001D58B6"/>
    <w:rsid w:val="001D5D7F"/>
    <w:rsid w:val="001D6898"/>
    <w:rsid w:val="001D77D6"/>
    <w:rsid w:val="001D7AB0"/>
    <w:rsid w:val="001D7B73"/>
    <w:rsid w:val="001E0317"/>
    <w:rsid w:val="001E1951"/>
    <w:rsid w:val="001E2AC0"/>
    <w:rsid w:val="001E32EF"/>
    <w:rsid w:val="001E3896"/>
    <w:rsid w:val="001E38E7"/>
    <w:rsid w:val="001E3EE4"/>
    <w:rsid w:val="001E4AB6"/>
    <w:rsid w:val="001E5326"/>
    <w:rsid w:val="001E561F"/>
    <w:rsid w:val="001E65DA"/>
    <w:rsid w:val="001E7689"/>
    <w:rsid w:val="001E773A"/>
    <w:rsid w:val="001E7F5B"/>
    <w:rsid w:val="001F0733"/>
    <w:rsid w:val="001F0B94"/>
    <w:rsid w:val="001F25E4"/>
    <w:rsid w:val="001F27A7"/>
    <w:rsid w:val="001F2E6B"/>
    <w:rsid w:val="001F423C"/>
    <w:rsid w:val="001F4795"/>
    <w:rsid w:val="001F5084"/>
    <w:rsid w:val="001F5E43"/>
    <w:rsid w:val="001F78E0"/>
    <w:rsid w:val="001F7D04"/>
    <w:rsid w:val="00200C9E"/>
    <w:rsid w:val="002019F1"/>
    <w:rsid w:val="00203BD7"/>
    <w:rsid w:val="00205114"/>
    <w:rsid w:val="002058F1"/>
    <w:rsid w:val="00206266"/>
    <w:rsid w:val="00207515"/>
    <w:rsid w:val="0020774F"/>
    <w:rsid w:val="002106F5"/>
    <w:rsid w:val="00210714"/>
    <w:rsid w:val="00210B2E"/>
    <w:rsid w:val="00211BA8"/>
    <w:rsid w:val="002130F2"/>
    <w:rsid w:val="00213B5F"/>
    <w:rsid w:val="00213F2F"/>
    <w:rsid w:val="00215D45"/>
    <w:rsid w:val="00215ED3"/>
    <w:rsid w:val="00216872"/>
    <w:rsid w:val="002169B0"/>
    <w:rsid w:val="00216E80"/>
    <w:rsid w:val="0022014E"/>
    <w:rsid w:val="00220420"/>
    <w:rsid w:val="002213F6"/>
    <w:rsid w:val="002216A0"/>
    <w:rsid w:val="00221715"/>
    <w:rsid w:val="00221AAC"/>
    <w:rsid w:val="00221CD8"/>
    <w:rsid w:val="0022212E"/>
    <w:rsid w:val="0022446C"/>
    <w:rsid w:val="00225EF2"/>
    <w:rsid w:val="00226451"/>
    <w:rsid w:val="00226B71"/>
    <w:rsid w:val="00226D33"/>
    <w:rsid w:val="00227252"/>
    <w:rsid w:val="0023036A"/>
    <w:rsid w:val="002304F3"/>
    <w:rsid w:val="00230B23"/>
    <w:rsid w:val="00232054"/>
    <w:rsid w:val="00232A4B"/>
    <w:rsid w:val="00232F10"/>
    <w:rsid w:val="0023311E"/>
    <w:rsid w:val="0023366B"/>
    <w:rsid w:val="00234E25"/>
    <w:rsid w:val="0023501A"/>
    <w:rsid w:val="00237436"/>
    <w:rsid w:val="0023792F"/>
    <w:rsid w:val="00240572"/>
    <w:rsid w:val="00241150"/>
    <w:rsid w:val="002412F7"/>
    <w:rsid w:val="002415F6"/>
    <w:rsid w:val="00241F10"/>
    <w:rsid w:val="00242347"/>
    <w:rsid w:val="0024265A"/>
    <w:rsid w:val="00243194"/>
    <w:rsid w:val="00243D97"/>
    <w:rsid w:val="00244253"/>
    <w:rsid w:val="0024616A"/>
    <w:rsid w:val="00246424"/>
    <w:rsid w:val="00246AEB"/>
    <w:rsid w:val="002474CF"/>
    <w:rsid w:val="002505CC"/>
    <w:rsid w:val="00251862"/>
    <w:rsid w:val="00252035"/>
    <w:rsid w:val="00252E23"/>
    <w:rsid w:val="002554F5"/>
    <w:rsid w:val="00255B06"/>
    <w:rsid w:val="00255D22"/>
    <w:rsid w:val="00256E67"/>
    <w:rsid w:val="00256F78"/>
    <w:rsid w:val="00257278"/>
    <w:rsid w:val="00257663"/>
    <w:rsid w:val="00260036"/>
    <w:rsid w:val="002602D5"/>
    <w:rsid w:val="002609E0"/>
    <w:rsid w:val="00261396"/>
    <w:rsid w:val="00261C4B"/>
    <w:rsid w:val="00262290"/>
    <w:rsid w:val="0026447D"/>
    <w:rsid w:val="00265201"/>
    <w:rsid w:val="00266C82"/>
    <w:rsid w:val="00267D7F"/>
    <w:rsid w:val="00271E0B"/>
    <w:rsid w:val="0027328A"/>
    <w:rsid w:val="00273DF9"/>
    <w:rsid w:val="00273E33"/>
    <w:rsid w:val="002745BD"/>
    <w:rsid w:val="00275F58"/>
    <w:rsid w:val="0027605F"/>
    <w:rsid w:val="00280AA0"/>
    <w:rsid w:val="00281E16"/>
    <w:rsid w:val="00282038"/>
    <w:rsid w:val="00282377"/>
    <w:rsid w:val="00286BDF"/>
    <w:rsid w:val="00286FAF"/>
    <w:rsid w:val="00287364"/>
    <w:rsid w:val="00287526"/>
    <w:rsid w:val="002875D4"/>
    <w:rsid w:val="00290905"/>
    <w:rsid w:val="00290B0C"/>
    <w:rsid w:val="00291E13"/>
    <w:rsid w:val="00291F5F"/>
    <w:rsid w:val="0029386C"/>
    <w:rsid w:val="00293F3B"/>
    <w:rsid w:val="002942B4"/>
    <w:rsid w:val="002944B3"/>
    <w:rsid w:val="002944F9"/>
    <w:rsid w:val="00295774"/>
    <w:rsid w:val="0029585A"/>
    <w:rsid w:val="00295969"/>
    <w:rsid w:val="002963AB"/>
    <w:rsid w:val="00296928"/>
    <w:rsid w:val="00297967"/>
    <w:rsid w:val="002A0C78"/>
    <w:rsid w:val="002A10E7"/>
    <w:rsid w:val="002A4468"/>
    <w:rsid w:val="002A4AF2"/>
    <w:rsid w:val="002A583D"/>
    <w:rsid w:val="002A5D01"/>
    <w:rsid w:val="002A7BDD"/>
    <w:rsid w:val="002A7D61"/>
    <w:rsid w:val="002B017D"/>
    <w:rsid w:val="002B0472"/>
    <w:rsid w:val="002B0B09"/>
    <w:rsid w:val="002B2ECA"/>
    <w:rsid w:val="002B3A00"/>
    <w:rsid w:val="002B3EC2"/>
    <w:rsid w:val="002B4885"/>
    <w:rsid w:val="002B6892"/>
    <w:rsid w:val="002B72CF"/>
    <w:rsid w:val="002B7487"/>
    <w:rsid w:val="002B7B0C"/>
    <w:rsid w:val="002C1BF7"/>
    <w:rsid w:val="002C2207"/>
    <w:rsid w:val="002C2427"/>
    <w:rsid w:val="002C3EA9"/>
    <w:rsid w:val="002C412D"/>
    <w:rsid w:val="002C41FE"/>
    <w:rsid w:val="002C453F"/>
    <w:rsid w:val="002C5B4E"/>
    <w:rsid w:val="002C6392"/>
    <w:rsid w:val="002D00A3"/>
    <w:rsid w:val="002D02F3"/>
    <w:rsid w:val="002D1343"/>
    <w:rsid w:val="002D14E3"/>
    <w:rsid w:val="002D26B0"/>
    <w:rsid w:val="002D2AFD"/>
    <w:rsid w:val="002D3126"/>
    <w:rsid w:val="002D4FD1"/>
    <w:rsid w:val="002D5DDE"/>
    <w:rsid w:val="002D5F6F"/>
    <w:rsid w:val="002D729F"/>
    <w:rsid w:val="002E1546"/>
    <w:rsid w:val="002E330C"/>
    <w:rsid w:val="002E358C"/>
    <w:rsid w:val="002E373A"/>
    <w:rsid w:val="002E431E"/>
    <w:rsid w:val="002E43FE"/>
    <w:rsid w:val="002E4447"/>
    <w:rsid w:val="002E45C7"/>
    <w:rsid w:val="002E48CD"/>
    <w:rsid w:val="002E511C"/>
    <w:rsid w:val="002E5BCF"/>
    <w:rsid w:val="002E6654"/>
    <w:rsid w:val="002E667F"/>
    <w:rsid w:val="002E69C4"/>
    <w:rsid w:val="002E7A44"/>
    <w:rsid w:val="002F09BB"/>
    <w:rsid w:val="002F1A10"/>
    <w:rsid w:val="002F28AE"/>
    <w:rsid w:val="002F2B81"/>
    <w:rsid w:val="002F2D11"/>
    <w:rsid w:val="002F2FB1"/>
    <w:rsid w:val="002F3FE0"/>
    <w:rsid w:val="002F5824"/>
    <w:rsid w:val="002F5DBE"/>
    <w:rsid w:val="002F616F"/>
    <w:rsid w:val="002F6B6A"/>
    <w:rsid w:val="002F6DB7"/>
    <w:rsid w:val="002F6FE0"/>
    <w:rsid w:val="002F78C8"/>
    <w:rsid w:val="002F7DCD"/>
    <w:rsid w:val="0030067E"/>
    <w:rsid w:val="00300949"/>
    <w:rsid w:val="00300B31"/>
    <w:rsid w:val="00300E75"/>
    <w:rsid w:val="00301266"/>
    <w:rsid w:val="00301275"/>
    <w:rsid w:val="00301952"/>
    <w:rsid w:val="003041FE"/>
    <w:rsid w:val="0030436E"/>
    <w:rsid w:val="00304F46"/>
    <w:rsid w:val="003051A8"/>
    <w:rsid w:val="003054BC"/>
    <w:rsid w:val="003061B4"/>
    <w:rsid w:val="00310A92"/>
    <w:rsid w:val="00311B7B"/>
    <w:rsid w:val="0031234A"/>
    <w:rsid w:val="00312D8A"/>
    <w:rsid w:val="00312EBA"/>
    <w:rsid w:val="00313BB4"/>
    <w:rsid w:val="003160A0"/>
    <w:rsid w:val="00316A5A"/>
    <w:rsid w:val="00317634"/>
    <w:rsid w:val="00320518"/>
    <w:rsid w:val="00321216"/>
    <w:rsid w:val="00322521"/>
    <w:rsid w:val="003227A1"/>
    <w:rsid w:val="003229E4"/>
    <w:rsid w:val="0032360D"/>
    <w:rsid w:val="00323C63"/>
    <w:rsid w:val="0032618E"/>
    <w:rsid w:val="0032740A"/>
    <w:rsid w:val="00327752"/>
    <w:rsid w:val="00327929"/>
    <w:rsid w:val="00330A41"/>
    <w:rsid w:val="00331FBB"/>
    <w:rsid w:val="003338AD"/>
    <w:rsid w:val="00335844"/>
    <w:rsid w:val="003359CB"/>
    <w:rsid w:val="00335A04"/>
    <w:rsid w:val="00335C24"/>
    <w:rsid w:val="00335EA5"/>
    <w:rsid w:val="0033608A"/>
    <w:rsid w:val="0033715A"/>
    <w:rsid w:val="0033772E"/>
    <w:rsid w:val="003405DB"/>
    <w:rsid w:val="003408AD"/>
    <w:rsid w:val="00340B90"/>
    <w:rsid w:val="00340F6E"/>
    <w:rsid w:val="00342B05"/>
    <w:rsid w:val="00342DF6"/>
    <w:rsid w:val="00342E3C"/>
    <w:rsid w:val="00343B82"/>
    <w:rsid w:val="003453BE"/>
    <w:rsid w:val="003466CE"/>
    <w:rsid w:val="00346BBE"/>
    <w:rsid w:val="00347C51"/>
    <w:rsid w:val="00350221"/>
    <w:rsid w:val="00350365"/>
    <w:rsid w:val="00350EAD"/>
    <w:rsid w:val="00352A76"/>
    <w:rsid w:val="00355278"/>
    <w:rsid w:val="003554F0"/>
    <w:rsid w:val="0035554B"/>
    <w:rsid w:val="00355B89"/>
    <w:rsid w:val="00356E36"/>
    <w:rsid w:val="00356E39"/>
    <w:rsid w:val="00357435"/>
    <w:rsid w:val="00357D99"/>
    <w:rsid w:val="00360087"/>
    <w:rsid w:val="00360350"/>
    <w:rsid w:val="003607C4"/>
    <w:rsid w:val="00362BCF"/>
    <w:rsid w:val="00362F0E"/>
    <w:rsid w:val="00363F0F"/>
    <w:rsid w:val="0036404B"/>
    <w:rsid w:val="00364DA6"/>
    <w:rsid w:val="0036585C"/>
    <w:rsid w:val="00366097"/>
    <w:rsid w:val="003665F9"/>
    <w:rsid w:val="00366A5A"/>
    <w:rsid w:val="0036787A"/>
    <w:rsid w:val="00370913"/>
    <w:rsid w:val="0037142A"/>
    <w:rsid w:val="00371680"/>
    <w:rsid w:val="0037290A"/>
    <w:rsid w:val="00374763"/>
    <w:rsid w:val="003765E6"/>
    <w:rsid w:val="00377B49"/>
    <w:rsid w:val="00377C61"/>
    <w:rsid w:val="00380B91"/>
    <w:rsid w:val="00381C1F"/>
    <w:rsid w:val="00381E4A"/>
    <w:rsid w:val="003834BF"/>
    <w:rsid w:val="00384248"/>
    <w:rsid w:val="0038436B"/>
    <w:rsid w:val="00385F00"/>
    <w:rsid w:val="00386661"/>
    <w:rsid w:val="00386F59"/>
    <w:rsid w:val="003872F3"/>
    <w:rsid w:val="00392166"/>
    <w:rsid w:val="003929AB"/>
    <w:rsid w:val="0039449B"/>
    <w:rsid w:val="00394642"/>
    <w:rsid w:val="003948D3"/>
    <w:rsid w:val="00394DDF"/>
    <w:rsid w:val="00395352"/>
    <w:rsid w:val="00395B4C"/>
    <w:rsid w:val="003968E8"/>
    <w:rsid w:val="00396E17"/>
    <w:rsid w:val="003A03AD"/>
    <w:rsid w:val="003A117B"/>
    <w:rsid w:val="003A1DD8"/>
    <w:rsid w:val="003A2606"/>
    <w:rsid w:val="003A3103"/>
    <w:rsid w:val="003A3F58"/>
    <w:rsid w:val="003A4BD8"/>
    <w:rsid w:val="003A4E60"/>
    <w:rsid w:val="003A5050"/>
    <w:rsid w:val="003A6588"/>
    <w:rsid w:val="003A685F"/>
    <w:rsid w:val="003A7CE1"/>
    <w:rsid w:val="003B0DEB"/>
    <w:rsid w:val="003B52DD"/>
    <w:rsid w:val="003B53D5"/>
    <w:rsid w:val="003B62BC"/>
    <w:rsid w:val="003B69EF"/>
    <w:rsid w:val="003C1172"/>
    <w:rsid w:val="003C147A"/>
    <w:rsid w:val="003C1703"/>
    <w:rsid w:val="003C1E2F"/>
    <w:rsid w:val="003C2647"/>
    <w:rsid w:val="003C29A0"/>
    <w:rsid w:val="003C29CA"/>
    <w:rsid w:val="003C337C"/>
    <w:rsid w:val="003C3826"/>
    <w:rsid w:val="003C4341"/>
    <w:rsid w:val="003C452D"/>
    <w:rsid w:val="003C5A1E"/>
    <w:rsid w:val="003C6619"/>
    <w:rsid w:val="003C6A1B"/>
    <w:rsid w:val="003C77CD"/>
    <w:rsid w:val="003C7B18"/>
    <w:rsid w:val="003D15F4"/>
    <w:rsid w:val="003D273A"/>
    <w:rsid w:val="003D3A05"/>
    <w:rsid w:val="003D4967"/>
    <w:rsid w:val="003D4975"/>
    <w:rsid w:val="003D4E17"/>
    <w:rsid w:val="003D5CBD"/>
    <w:rsid w:val="003D63BA"/>
    <w:rsid w:val="003D7347"/>
    <w:rsid w:val="003D7FF9"/>
    <w:rsid w:val="003E0448"/>
    <w:rsid w:val="003E0BCB"/>
    <w:rsid w:val="003E1C47"/>
    <w:rsid w:val="003E28C0"/>
    <w:rsid w:val="003E4CD9"/>
    <w:rsid w:val="003E4E28"/>
    <w:rsid w:val="003E504A"/>
    <w:rsid w:val="003E5D48"/>
    <w:rsid w:val="003E6DFA"/>
    <w:rsid w:val="003E6E9F"/>
    <w:rsid w:val="003E7532"/>
    <w:rsid w:val="003F0001"/>
    <w:rsid w:val="003F1BAC"/>
    <w:rsid w:val="003F22AF"/>
    <w:rsid w:val="003F3780"/>
    <w:rsid w:val="003F4498"/>
    <w:rsid w:val="003F4AA0"/>
    <w:rsid w:val="003F5CF1"/>
    <w:rsid w:val="003F69BF"/>
    <w:rsid w:val="003F6BB6"/>
    <w:rsid w:val="0040096D"/>
    <w:rsid w:val="00402315"/>
    <w:rsid w:val="004027C6"/>
    <w:rsid w:val="00402DFB"/>
    <w:rsid w:val="004032C6"/>
    <w:rsid w:val="004053B4"/>
    <w:rsid w:val="0040677F"/>
    <w:rsid w:val="00407C12"/>
    <w:rsid w:val="00411048"/>
    <w:rsid w:val="004112C3"/>
    <w:rsid w:val="00411B86"/>
    <w:rsid w:val="004120E6"/>
    <w:rsid w:val="004138A9"/>
    <w:rsid w:val="00414170"/>
    <w:rsid w:val="00414B7D"/>
    <w:rsid w:val="00415046"/>
    <w:rsid w:val="00416935"/>
    <w:rsid w:val="00416B79"/>
    <w:rsid w:val="00416FA5"/>
    <w:rsid w:val="004174F9"/>
    <w:rsid w:val="004178AB"/>
    <w:rsid w:val="00417FA4"/>
    <w:rsid w:val="00420A8B"/>
    <w:rsid w:val="00420D4C"/>
    <w:rsid w:val="00421F1D"/>
    <w:rsid w:val="004242B6"/>
    <w:rsid w:val="004243C9"/>
    <w:rsid w:val="00424DE4"/>
    <w:rsid w:val="00425102"/>
    <w:rsid w:val="0042539F"/>
    <w:rsid w:val="004266B3"/>
    <w:rsid w:val="00427239"/>
    <w:rsid w:val="0042755F"/>
    <w:rsid w:val="00427EB3"/>
    <w:rsid w:val="00430DD7"/>
    <w:rsid w:val="00431FB2"/>
    <w:rsid w:val="0043226D"/>
    <w:rsid w:val="004323D2"/>
    <w:rsid w:val="00432547"/>
    <w:rsid w:val="00433805"/>
    <w:rsid w:val="004354F1"/>
    <w:rsid w:val="0043553D"/>
    <w:rsid w:val="004363E9"/>
    <w:rsid w:val="0043694E"/>
    <w:rsid w:val="00440CC5"/>
    <w:rsid w:val="00441AE8"/>
    <w:rsid w:val="00441B76"/>
    <w:rsid w:val="00442454"/>
    <w:rsid w:val="00442622"/>
    <w:rsid w:val="00443969"/>
    <w:rsid w:val="00444922"/>
    <w:rsid w:val="00444E28"/>
    <w:rsid w:val="0044538F"/>
    <w:rsid w:val="004453E9"/>
    <w:rsid w:val="0044686A"/>
    <w:rsid w:val="00446916"/>
    <w:rsid w:val="00446D6F"/>
    <w:rsid w:val="00447206"/>
    <w:rsid w:val="004475F8"/>
    <w:rsid w:val="0045060D"/>
    <w:rsid w:val="00450906"/>
    <w:rsid w:val="004513B1"/>
    <w:rsid w:val="004531D2"/>
    <w:rsid w:val="00453302"/>
    <w:rsid w:val="004545F5"/>
    <w:rsid w:val="004556DC"/>
    <w:rsid w:val="00455BFF"/>
    <w:rsid w:val="004568D7"/>
    <w:rsid w:val="00456D15"/>
    <w:rsid w:val="00457D47"/>
    <w:rsid w:val="004634CB"/>
    <w:rsid w:val="00464985"/>
    <w:rsid w:val="00465565"/>
    <w:rsid w:val="004655D1"/>
    <w:rsid w:val="004673DC"/>
    <w:rsid w:val="0046759B"/>
    <w:rsid w:val="0047007E"/>
    <w:rsid w:val="00470502"/>
    <w:rsid w:val="00471046"/>
    <w:rsid w:val="004724B2"/>
    <w:rsid w:val="00472653"/>
    <w:rsid w:val="00473388"/>
    <w:rsid w:val="00473EF7"/>
    <w:rsid w:val="00474B4A"/>
    <w:rsid w:val="00474DC1"/>
    <w:rsid w:val="004770FA"/>
    <w:rsid w:val="0047714F"/>
    <w:rsid w:val="00477D0C"/>
    <w:rsid w:val="004809B3"/>
    <w:rsid w:val="0048163A"/>
    <w:rsid w:val="00482C3E"/>
    <w:rsid w:val="00482D1E"/>
    <w:rsid w:val="0048307D"/>
    <w:rsid w:val="00484B5E"/>
    <w:rsid w:val="00485065"/>
    <w:rsid w:val="004872D8"/>
    <w:rsid w:val="00487404"/>
    <w:rsid w:val="00487E85"/>
    <w:rsid w:val="00487EEE"/>
    <w:rsid w:val="00491A1B"/>
    <w:rsid w:val="0049358D"/>
    <w:rsid w:val="00494680"/>
    <w:rsid w:val="00495075"/>
    <w:rsid w:val="00495566"/>
    <w:rsid w:val="0049787C"/>
    <w:rsid w:val="004978FB"/>
    <w:rsid w:val="004A0759"/>
    <w:rsid w:val="004A0B28"/>
    <w:rsid w:val="004A2199"/>
    <w:rsid w:val="004A2853"/>
    <w:rsid w:val="004A298D"/>
    <w:rsid w:val="004A2D01"/>
    <w:rsid w:val="004A4A07"/>
    <w:rsid w:val="004A50A6"/>
    <w:rsid w:val="004A554B"/>
    <w:rsid w:val="004A57CD"/>
    <w:rsid w:val="004A5C88"/>
    <w:rsid w:val="004A5DD2"/>
    <w:rsid w:val="004A63EF"/>
    <w:rsid w:val="004A7431"/>
    <w:rsid w:val="004B07BF"/>
    <w:rsid w:val="004B07CC"/>
    <w:rsid w:val="004B25DC"/>
    <w:rsid w:val="004B3048"/>
    <w:rsid w:val="004B32AB"/>
    <w:rsid w:val="004B3B38"/>
    <w:rsid w:val="004B46CD"/>
    <w:rsid w:val="004B49F7"/>
    <w:rsid w:val="004B6CF0"/>
    <w:rsid w:val="004B7060"/>
    <w:rsid w:val="004B7C92"/>
    <w:rsid w:val="004C2B28"/>
    <w:rsid w:val="004C2E19"/>
    <w:rsid w:val="004C3DDD"/>
    <w:rsid w:val="004C421F"/>
    <w:rsid w:val="004C6651"/>
    <w:rsid w:val="004D18DF"/>
    <w:rsid w:val="004D1F25"/>
    <w:rsid w:val="004D21C4"/>
    <w:rsid w:val="004D2AEE"/>
    <w:rsid w:val="004D2DC2"/>
    <w:rsid w:val="004D2E46"/>
    <w:rsid w:val="004D4E29"/>
    <w:rsid w:val="004E0EA8"/>
    <w:rsid w:val="004E2313"/>
    <w:rsid w:val="004E353A"/>
    <w:rsid w:val="004E3ED5"/>
    <w:rsid w:val="004E422E"/>
    <w:rsid w:val="004E4526"/>
    <w:rsid w:val="004E5C03"/>
    <w:rsid w:val="004E5DBD"/>
    <w:rsid w:val="004E6379"/>
    <w:rsid w:val="004E6BA4"/>
    <w:rsid w:val="004E6DD4"/>
    <w:rsid w:val="004F00D6"/>
    <w:rsid w:val="004F036F"/>
    <w:rsid w:val="004F16CE"/>
    <w:rsid w:val="004F1A99"/>
    <w:rsid w:val="004F23AB"/>
    <w:rsid w:val="004F2FEB"/>
    <w:rsid w:val="004F3909"/>
    <w:rsid w:val="004F3AC7"/>
    <w:rsid w:val="004F3C26"/>
    <w:rsid w:val="004F45D5"/>
    <w:rsid w:val="004F5914"/>
    <w:rsid w:val="004F5DD4"/>
    <w:rsid w:val="004F620C"/>
    <w:rsid w:val="004F6606"/>
    <w:rsid w:val="00501ABC"/>
    <w:rsid w:val="005052C2"/>
    <w:rsid w:val="005059D5"/>
    <w:rsid w:val="0050711F"/>
    <w:rsid w:val="005071AC"/>
    <w:rsid w:val="005100C8"/>
    <w:rsid w:val="00510189"/>
    <w:rsid w:val="005123D6"/>
    <w:rsid w:val="00512DDE"/>
    <w:rsid w:val="00513986"/>
    <w:rsid w:val="00514177"/>
    <w:rsid w:val="00515480"/>
    <w:rsid w:val="00516581"/>
    <w:rsid w:val="005165D6"/>
    <w:rsid w:val="00516A54"/>
    <w:rsid w:val="00516CB2"/>
    <w:rsid w:val="005179D9"/>
    <w:rsid w:val="00520508"/>
    <w:rsid w:val="00520A54"/>
    <w:rsid w:val="005230B3"/>
    <w:rsid w:val="00523920"/>
    <w:rsid w:val="00523EEA"/>
    <w:rsid w:val="00523FAC"/>
    <w:rsid w:val="00525F74"/>
    <w:rsid w:val="005304FC"/>
    <w:rsid w:val="00530ED2"/>
    <w:rsid w:val="00531589"/>
    <w:rsid w:val="00533245"/>
    <w:rsid w:val="0053375D"/>
    <w:rsid w:val="00533A85"/>
    <w:rsid w:val="00534CC2"/>
    <w:rsid w:val="00535861"/>
    <w:rsid w:val="00535DA7"/>
    <w:rsid w:val="00536356"/>
    <w:rsid w:val="0053736B"/>
    <w:rsid w:val="00537747"/>
    <w:rsid w:val="00537860"/>
    <w:rsid w:val="00540DB8"/>
    <w:rsid w:val="00541B04"/>
    <w:rsid w:val="00542A52"/>
    <w:rsid w:val="00542D34"/>
    <w:rsid w:val="00542E8C"/>
    <w:rsid w:val="0054374C"/>
    <w:rsid w:val="005449DB"/>
    <w:rsid w:val="00544AF3"/>
    <w:rsid w:val="005455F8"/>
    <w:rsid w:val="005458B3"/>
    <w:rsid w:val="005461F4"/>
    <w:rsid w:val="00546CC3"/>
    <w:rsid w:val="005501B0"/>
    <w:rsid w:val="00551975"/>
    <w:rsid w:val="00553C87"/>
    <w:rsid w:val="00554837"/>
    <w:rsid w:val="005550F9"/>
    <w:rsid w:val="00556532"/>
    <w:rsid w:val="00556F35"/>
    <w:rsid w:val="0055729C"/>
    <w:rsid w:val="005574F6"/>
    <w:rsid w:val="00557D5C"/>
    <w:rsid w:val="00557DAE"/>
    <w:rsid w:val="00560285"/>
    <w:rsid w:val="00560EA9"/>
    <w:rsid w:val="00563BE2"/>
    <w:rsid w:val="00564B6D"/>
    <w:rsid w:val="00564E79"/>
    <w:rsid w:val="00565A64"/>
    <w:rsid w:val="0056654D"/>
    <w:rsid w:val="00566700"/>
    <w:rsid w:val="00567481"/>
    <w:rsid w:val="00570091"/>
    <w:rsid w:val="00571BC1"/>
    <w:rsid w:val="00572AAF"/>
    <w:rsid w:val="005765DE"/>
    <w:rsid w:val="00576EC9"/>
    <w:rsid w:val="0057759B"/>
    <w:rsid w:val="005775A5"/>
    <w:rsid w:val="00580A60"/>
    <w:rsid w:val="00580C34"/>
    <w:rsid w:val="00583A97"/>
    <w:rsid w:val="00583AAB"/>
    <w:rsid w:val="00584B52"/>
    <w:rsid w:val="00585A7E"/>
    <w:rsid w:val="005866F5"/>
    <w:rsid w:val="00586FB1"/>
    <w:rsid w:val="005878E1"/>
    <w:rsid w:val="00587D22"/>
    <w:rsid w:val="005903FB"/>
    <w:rsid w:val="00590980"/>
    <w:rsid w:val="0059164A"/>
    <w:rsid w:val="00591763"/>
    <w:rsid w:val="00591980"/>
    <w:rsid w:val="00591AB0"/>
    <w:rsid w:val="00591CA4"/>
    <w:rsid w:val="005939B0"/>
    <w:rsid w:val="00593A47"/>
    <w:rsid w:val="00593C4F"/>
    <w:rsid w:val="00596C00"/>
    <w:rsid w:val="005A0536"/>
    <w:rsid w:val="005A1ADE"/>
    <w:rsid w:val="005A2B5F"/>
    <w:rsid w:val="005A3ECB"/>
    <w:rsid w:val="005A6F3A"/>
    <w:rsid w:val="005B0E56"/>
    <w:rsid w:val="005B0E69"/>
    <w:rsid w:val="005B1989"/>
    <w:rsid w:val="005B1D21"/>
    <w:rsid w:val="005B217B"/>
    <w:rsid w:val="005B25E0"/>
    <w:rsid w:val="005B3102"/>
    <w:rsid w:val="005B41CE"/>
    <w:rsid w:val="005B4CA5"/>
    <w:rsid w:val="005B4DB1"/>
    <w:rsid w:val="005B6A2F"/>
    <w:rsid w:val="005B70E6"/>
    <w:rsid w:val="005B7BDB"/>
    <w:rsid w:val="005C10AE"/>
    <w:rsid w:val="005C2335"/>
    <w:rsid w:val="005C2359"/>
    <w:rsid w:val="005C298F"/>
    <w:rsid w:val="005C3883"/>
    <w:rsid w:val="005C4AB2"/>
    <w:rsid w:val="005C518C"/>
    <w:rsid w:val="005C6198"/>
    <w:rsid w:val="005C621D"/>
    <w:rsid w:val="005C759A"/>
    <w:rsid w:val="005C7EEB"/>
    <w:rsid w:val="005D02FD"/>
    <w:rsid w:val="005D087F"/>
    <w:rsid w:val="005D0F0F"/>
    <w:rsid w:val="005D0F9D"/>
    <w:rsid w:val="005D106D"/>
    <w:rsid w:val="005D1482"/>
    <w:rsid w:val="005D17FD"/>
    <w:rsid w:val="005D1CBE"/>
    <w:rsid w:val="005D2B94"/>
    <w:rsid w:val="005D4994"/>
    <w:rsid w:val="005D4C13"/>
    <w:rsid w:val="005D5735"/>
    <w:rsid w:val="005D6007"/>
    <w:rsid w:val="005D630D"/>
    <w:rsid w:val="005D6CE7"/>
    <w:rsid w:val="005D6F5E"/>
    <w:rsid w:val="005D6FD9"/>
    <w:rsid w:val="005E0109"/>
    <w:rsid w:val="005E05F6"/>
    <w:rsid w:val="005E1A8E"/>
    <w:rsid w:val="005E2B81"/>
    <w:rsid w:val="005E384F"/>
    <w:rsid w:val="005E42E8"/>
    <w:rsid w:val="005E4400"/>
    <w:rsid w:val="005E4932"/>
    <w:rsid w:val="005E52FD"/>
    <w:rsid w:val="005E566A"/>
    <w:rsid w:val="005E5C37"/>
    <w:rsid w:val="005E70E8"/>
    <w:rsid w:val="005E71DC"/>
    <w:rsid w:val="005E7A3F"/>
    <w:rsid w:val="005F0685"/>
    <w:rsid w:val="005F0B7F"/>
    <w:rsid w:val="005F1334"/>
    <w:rsid w:val="005F2B41"/>
    <w:rsid w:val="005F3188"/>
    <w:rsid w:val="005F3F1E"/>
    <w:rsid w:val="005F42E9"/>
    <w:rsid w:val="005F469D"/>
    <w:rsid w:val="005F54EA"/>
    <w:rsid w:val="005F554E"/>
    <w:rsid w:val="005F6939"/>
    <w:rsid w:val="005F6F26"/>
    <w:rsid w:val="005F7AA7"/>
    <w:rsid w:val="00601E3F"/>
    <w:rsid w:val="00603EB0"/>
    <w:rsid w:val="00603F2C"/>
    <w:rsid w:val="00604234"/>
    <w:rsid w:val="00606656"/>
    <w:rsid w:val="0060727F"/>
    <w:rsid w:val="00607889"/>
    <w:rsid w:val="006108AF"/>
    <w:rsid w:val="00610E46"/>
    <w:rsid w:val="00610F08"/>
    <w:rsid w:val="006125B1"/>
    <w:rsid w:val="00612753"/>
    <w:rsid w:val="006137D4"/>
    <w:rsid w:val="00613CAE"/>
    <w:rsid w:val="00613DE1"/>
    <w:rsid w:val="00614204"/>
    <w:rsid w:val="00614667"/>
    <w:rsid w:val="006150D6"/>
    <w:rsid w:val="00615981"/>
    <w:rsid w:val="00615F22"/>
    <w:rsid w:val="006170BF"/>
    <w:rsid w:val="006176AD"/>
    <w:rsid w:val="006213AF"/>
    <w:rsid w:val="00622134"/>
    <w:rsid w:val="00622B17"/>
    <w:rsid w:val="006232E7"/>
    <w:rsid w:val="00624CB3"/>
    <w:rsid w:val="006264A5"/>
    <w:rsid w:val="006268ED"/>
    <w:rsid w:val="006268FA"/>
    <w:rsid w:val="00626C4C"/>
    <w:rsid w:val="00627210"/>
    <w:rsid w:val="0063057E"/>
    <w:rsid w:val="0063067E"/>
    <w:rsid w:val="00631459"/>
    <w:rsid w:val="0063177E"/>
    <w:rsid w:val="00631B5E"/>
    <w:rsid w:val="00631F79"/>
    <w:rsid w:val="00633509"/>
    <w:rsid w:val="00633EF6"/>
    <w:rsid w:val="006347D3"/>
    <w:rsid w:val="00634AF2"/>
    <w:rsid w:val="00635CBC"/>
    <w:rsid w:val="0063692A"/>
    <w:rsid w:val="00636A11"/>
    <w:rsid w:val="00636E4F"/>
    <w:rsid w:val="00640620"/>
    <w:rsid w:val="0064154F"/>
    <w:rsid w:val="0064175B"/>
    <w:rsid w:val="00641A71"/>
    <w:rsid w:val="006428EE"/>
    <w:rsid w:val="00642E5B"/>
    <w:rsid w:val="00644116"/>
    <w:rsid w:val="00645135"/>
    <w:rsid w:val="00645618"/>
    <w:rsid w:val="0064565F"/>
    <w:rsid w:val="006477B2"/>
    <w:rsid w:val="00647DD2"/>
    <w:rsid w:val="00650249"/>
    <w:rsid w:val="006519DB"/>
    <w:rsid w:val="00652F47"/>
    <w:rsid w:val="00653D5C"/>
    <w:rsid w:val="00654C0A"/>
    <w:rsid w:val="00654D9B"/>
    <w:rsid w:val="006550C3"/>
    <w:rsid w:val="006550F3"/>
    <w:rsid w:val="006571BE"/>
    <w:rsid w:val="006601A4"/>
    <w:rsid w:val="00660325"/>
    <w:rsid w:val="00662FC4"/>
    <w:rsid w:val="00663545"/>
    <w:rsid w:val="00663A1D"/>
    <w:rsid w:val="0066474D"/>
    <w:rsid w:val="00664D5F"/>
    <w:rsid w:val="00665891"/>
    <w:rsid w:val="006663AF"/>
    <w:rsid w:val="00666A58"/>
    <w:rsid w:val="006679FF"/>
    <w:rsid w:val="00670A93"/>
    <w:rsid w:val="00670B3F"/>
    <w:rsid w:val="00671350"/>
    <w:rsid w:val="0067213C"/>
    <w:rsid w:val="00673692"/>
    <w:rsid w:val="00674851"/>
    <w:rsid w:val="00674E3B"/>
    <w:rsid w:val="00676179"/>
    <w:rsid w:val="006779C7"/>
    <w:rsid w:val="0068105D"/>
    <w:rsid w:val="0068265B"/>
    <w:rsid w:val="006840DE"/>
    <w:rsid w:val="0068569E"/>
    <w:rsid w:val="006856E0"/>
    <w:rsid w:val="0068616D"/>
    <w:rsid w:val="00687306"/>
    <w:rsid w:val="00690501"/>
    <w:rsid w:val="00690838"/>
    <w:rsid w:val="0069126D"/>
    <w:rsid w:val="0069148F"/>
    <w:rsid w:val="00691B23"/>
    <w:rsid w:val="00691C2D"/>
    <w:rsid w:val="00693362"/>
    <w:rsid w:val="006952F7"/>
    <w:rsid w:val="00695C01"/>
    <w:rsid w:val="006965A5"/>
    <w:rsid w:val="00697E3A"/>
    <w:rsid w:val="006A0116"/>
    <w:rsid w:val="006A029B"/>
    <w:rsid w:val="006A06B5"/>
    <w:rsid w:val="006A122B"/>
    <w:rsid w:val="006A17E5"/>
    <w:rsid w:val="006A1ADA"/>
    <w:rsid w:val="006A1AE3"/>
    <w:rsid w:val="006A1B3F"/>
    <w:rsid w:val="006A2DBE"/>
    <w:rsid w:val="006A32C3"/>
    <w:rsid w:val="006A37DF"/>
    <w:rsid w:val="006A5C80"/>
    <w:rsid w:val="006A5E58"/>
    <w:rsid w:val="006A72F2"/>
    <w:rsid w:val="006B2EF1"/>
    <w:rsid w:val="006B4320"/>
    <w:rsid w:val="006B65CC"/>
    <w:rsid w:val="006C1481"/>
    <w:rsid w:val="006C2C43"/>
    <w:rsid w:val="006C3D2A"/>
    <w:rsid w:val="006C49D8"/>
    <w:rsid w:val="006C617C"/>
    <w:rsid w:val="006C7BAC"/>
    <w:rsid w:val="006D0919"/>
    <w:rsid w:val="006D1316"/>
    <w:rsid w:val="006D1D3E"/>
    <w:rsid w:val="006D1DB3"/>
    <w:rsid w:val="006D232A"/>
    <w:rsid w:val="006D281B"/>
    <w:rsid w:val="006D28C0"/>
    <w:rsid w:val="006D433F"/>
    <w:rsid w:val="006D451C"/>
    <w:rsid w:val="006D5C05"/>
    <w:rsid w:val="006D5FF0"/>
    <w:rsid w:val="006D6AD6"/>
    <w:rsid w:val="006D78D7"/>
    <w:rsid w:val="006D7EDB"/>
    <w:rsid w:val="006E0828"/>
    <w:rsid w:val="006E10A4"/>
    <w:rsid w:val="006E1A75"/>
    <w:rsid w:val="006E260E"/>
    <w:rsid w:val="006E3A85"/>
    <w:rsid w:val="006E4037"/>
    <w:rsid w:val="006E4B86"/>
    <w:rsid w:val="006E6B16"/>
    <w:rsid w:val="006E6C42"/>
    <w:rsid w:val="006F0372"/>
    <w:rsid w:val="006F2814"/>
    <w:rsid w:val="006F4020"/>
    <w:rsid w:val="006F45D0"/>
    <w:rsid w:val="006F4DD8"/>
    <w:rsid w:val="006F4F88"/>
    <w:rsid w:val="006F567F"/>
    <w:rsid w:val="006F73BE"/>
    <w:rsid w:val="006F74F8"/>
    <w:rsid w:val="006F75C6"/>
    <w:rsid w:val="00701795"/>
    <w:rsid w:val="00701C5C"/>
    <w:rsid w:val="00702CFC"/>
    <w:rsid w:val="00703612"/>
    <w:rsid w:val="00704D77"/>
    <w:rsid w:val="00705349"/>
    <w:rsid w:val="00706C7E"/>
    <w:rsid w:val="007079C2"/>
    <w:rsid w:val="00707EF2"/>
    <w:rsid w:val="007108F1"/>
    <w:rsid w:val="00711407"/>
    <w:rsid w:val="00713666"/>
    <w:rsid w:val="00713A95"/>
    <w:rsid w:val="00714981"/>
    <w:rsid w:val="00716462"/>
    <w:rsid w:val="00716596"/>
    <w:rsid w:val="007165F4"/>
    <w:rsid w:val="007166B9"/>
    <w:rsid w:val="00716890"/>
    <w:rsid w:val="00716E0D"/>
    <w:rsid w:val="0071783B"/>
    <w:rsid w:val="00720739"/>
    <w:rsid w:val="00722BBB"/>
    <w:rsid w:val="00723ECC"/>
    <w:rsid w:val="00724247"/>
    <w:rsid w:val="00724336"/>
    <w:rsid w:val="0072436E"/>
    <w:rsid w:val="0072477E"/>
    <w:rsid w:val="00726C80"/>
    <w:rsid w:val="00727946"/>
    <w:rsid w:val="00730EF3"/>
    <w:rsid w:val="007318A9"/>
    <w:rsid w:val="00731C05"/>
    <w:rsid w:val="007321E2"/>
    <w:rsid w:val="00732B06"/>
    <w:rsid w:val="007340BC"/>
    <w:rsid w:val="00734724"/>
    <w:rsid w:val="00734AC9"/>
    <w:rsid w:val="00734FB4"/>
    <w:rsid w:val="007363AB"/>
    <w:rsid w:val="00740E34"/>
    <w:rsid w:val="00741A88"/>
    <w:rsid w:val="0074354D"/>
    <w:rsid w:val="007436E9"/>
    <w:rsid w:val="00743D25"/>
    <w:rsid w:val="007441C0"/>
    <w:rsid w:val="007445D3"/>
    <w:rsid w:val="00744965"/>
    <w:rsid w:val="007457FA"/>
    <w:rsid w:val="00745FFE"/>
    <w:rsid w:val="0074679A"/>
    <w:rsid w:val="00747287"/>
    <w:rsid w:val="00747B1B"/>
    <w:rsid w:val="00747FBC"/>
    <w:rsid w:val="00750951"/>
    <w:rsid w:val="00750962"/>
    <w:rsid w:val="00752072"/>
    <w:rsid w:val="007546CC"/>
    <w:rsid w:val="00755C66"/>
    <w:rsid w:val="0075623A"/>
    <w:rsid w:val="00756EB4"/>
    <w:rsid w:val="00757935"/>
    <w:rsid w:val="00760462"/>
    <w:rsid w:val="007629BA"/>
    <w:rsid w:val="00763CB3"/>
    <w:rsid w:val="00764414"/>
    <w:rsid w:val="007645DE"/>
    <w:rsid w:val="00765A6C"/>
    <w:rsid w:val="00771610"/>
    <w:rsid w:val="0077197F"/>
    <w:rsid w:val="00771FC4"/>
    <w:rsid w:val="00772EA0"/>
    <w:rsid w:val="00774C35"/>
    <w:rsid w:val="007753AB"/>
    <w:rsid w:val="00776097"/>
    <w:rsid w:val="007765D3"/>
    <w:rsid w:val="007767D9"/>
    <w:rsid w:val="00776844"/>
    <w:rsid w:val="00776D13"/>
    <w:rsid w:val="00776F20"/>
    <w:rsid w:val="007800A0"/>
    <w:rsid w:val="0078098A"/>
    <w:rsid w:val="00781B77"/>
    <w:rsid w:val="00781BEA"/>
    <w:rsid w:val="00782072"/>
    <w:rsid w:val="00782218"/>
    <w:rsid w:val="00782429"/>
    <w:rsid w:val="007829B9"/>
    <w:rsid w:val="00783374"/>
    <w:rsid w:val="00784528"/>
    <w:rsid w:val="007862EF"/>
    <w:rsid w:val="00786307"/>
    <w:rsid w:val="007863C8"/>
    <w:rsid w:val="00786930"/>
    <w:rsid w:val="007878E1"/>
    <w:rsid w:val="00787BA1"/>
    <w:rsid w:val="007907E8"/>
    <w:rsid w:val="00790C4D"/>
    <w:rsid w:val="00790F8D"/>
    <w:rsid w:val="007923DF"/>
    <w:rsid w:val="0079305A"/>
    <w:rsid w:val="00793919"/>
    <w:rsid w:val="007942B0"/>
    <w:rsid w:val="0079436C"/>
    <w:rsid w:val="00794550"/>
    <w:rsid w:val="00794F2B"/>
    <w:rsid w:val="00795713"/>
    <w:rsid w:val="00795F99"/>
    <w:rsid w:val="00796A1E"/>
    <w:rsid w:val="00797931"/>
    <w:rsid w:val="00797F65"/>
    <w:rsid w:val="007A03ED"/>
    <w:rsid w:val="007A08DE"/>
    <w:rsid w:val="007A0967"/>
    <w:rsid w:val="007A126B"/>
    <w:rsid w:val="007A15FE"/>
    <w:rsid w:val="007A19FB"/>
    <w:rsid w:val="007A1E85"/>
    <w:rsid w:val="007A24B7"/>
    <w:rsid w:val="007A303A"/>
    <w:rsid w:val="007A49A3"/>
    <w:rsid w:val="007A5106"/>
    <w:rsid w:val="007A51D1"/>
    <w:rsid w:val="007A51F2"/>
    <w:rsid w:val="007A58C2"/>
    <w:rsid w:val="007A58D4"/>
    <w:rsid w:val="007A5B4D"/>
    <w:rsid w:val="007A7E57"/>
    <w:rsid w:val="007B0284"/>
    <w:rsid w:val="007B0906"/>
    <w:rsid w:val="007B0FB0"/>
    <w:rsid w:val="007B1394"/>
    <w:rsid w:val="007B1F4A"/>
    <w:rsid w:val="007B2211"/>
    <w:rsid w:val="007B26EE"/>
    <w:rsid w:val="007B2CD6"/>
    <w:rsid w:val="007B339A"/>
    <w:rsid w:val="007B3BAE"/>
    <w:rsid w:val="007B3D84"/>
    <w:rsid w:val="007B4605"/>
    <w:rsid w:val="007B5168"/>
    <w:rsid w:val="007B5800"/>
    <w:rsid w:val="007B58B5"/>
    <w:rsid w:val="007B5ABE"/>
    <w:rsid w:val="007B5FAF"/>
    <w:rsid w:val="007B6014"/>
    <w:rsid w:val="007B61AF"/>
    <w:rsid w:val="007C242C"/>
    <w:rsid w:val="007C2623"/>
    <w:rsid w:val="007C28C3"/>
    <w:rsid w:val="007C2F5C"/>
    <w:rsid w:val="007C3274"/>
    <w:rsid w:val="007C58FC"/>
    <w:rsid w:val="007C6507"/>
    <w:rsid w:val="007C67DE"/>
    <w:rsid w:val="007C75D4"/>
    <w:rsid w:val="007D0010"/>
    <w:rsid w:val="007D08D7"/>
    <w:rsid w:val="007D17B6"/>
    <w:rsid w:val="007D204C"/>
    <w:rsid w:val="007D4331"/>
    <w:rsid w:val="007D4657"/>
    <w:rsid w:val="007D561F"/>
    <w:rsid w:val="007D5E28"/>
    <w:rsid w:val="007D5F18"/>
    <w:rsid w:val="007D7067"/>
    <w:rsid w:val="007E05D8"/>
    <w:rsid w:val="007E0990"/>
    <w:rsid w:val="007E0C44"/>
    <w:rsid w:val="007E290A"/>
    <w:rsid w:val="007E3D8C"/>
    <w:rsid w:val="007E4B52"/>
    <w:rsid w:val="007E57D2"/>
    <w:rsid w:val="007E5A63"/>
    <w:rsid w:val="007E6857"/>
    <w:rsid w:val="007E78CF"/>
    <w:rsid w:val="007E79AB"/>
    <w:rsid w:val="007E7D8F"/>
    <w:rsid w:val="007F050B"/>
    <w:rsid w:val="007F0B24"/>
    <w:rsid w:val="007F1079"/>
    <w:rsid w:val="007F2270"/>
    <w:rsid w:val="007F2307"/>
    <w:rsid w:val="007F2827"/>
    <w:rsid w:val="007F2FCA"/>
    <w:rsid w:val="007F34EB"/>
    <w:rsid w:val="007F3AE8"/>
    <w:rsid w:val="007F3B2C"/>
    <w:rsid w:val="007F4514"/>
    <w:rsid w:val="007F5B5B"/>
    <w:rsid w:val="007F6789"/>
    <w:rsid w:val="007F6C9F"/>
    <w:rsid w:val="007F6EF3"/>
    <w:rsid w:val="00800A3A"/>
    <w:rsid w:val="00800B2C"/>
    <w:rsid w:val="00800B5F"/>
    <w:rsid w:val="00800E0A"/>
    <w:rsid w:val="00800FDB"/>
    <w:rsid w:val="0080106B"/>
    <w:rsid w:val="00803C9C"/>
    <w:rsid w:val="00803E9D"/>
    <w:rsid w:val="008041CA"/>
    <w:rsid w:val="0080430B"/>
    <w:rsid w:val="0080515B"/>
    <w:rsid w:val="008052EC"/>
    <w:rsid w:val="00805EE5"/>
    <w:rsid w:val="008070B3"/>
    <w:rsid w:val="0080752F"/>
    <w:rsid w:val="0080782C"/>
    <w:rsid w:val="00810307"/>
    <w:rsid w:val="00811893"/>
    <w:rsid w:val="0081216F"/>
    <w:rsid w:val="00812921"/>
    <w:rsid w:val="008133A1"/>
    <w:rsid w:val="00814274"/>
    <w:rsid w:val="008145B3"/>
    <w:rsid w:val="00814F5A"/>
    <w:rsid w:val="00815D62"/>
    <w:rsid w:val="0081756D"/>
    <w:rsid w:val="008175F5"/>
    <w:rsid w:val="00817A04"/>
    <w:rsid w:val="00820E2E"/>
    <w:rsid w:val="00821C94"/>
    <w:rsid w:val="00822193"/>
    <w:rsid w:val="00822B55"/>
    <w:rsid w:val="00823F0B"/>
    <w:rsid w:val="0082443B"/>
    <w:rsid w:val="00824524"/>
    <w:rsid w:val="00825DEA"/>
    <w:rsid w:val="008261A8"/>
    <w:rsid w:val="00827453"/>
    <w:rsid w:val="00827846"/>
    <w:rsid w:val="00827988"/>
    <w:rsid w:val="00830803"/>
    <w:rsid w:val="008319AD"/>
    <w:rsid w:val="00831BBF"/>
    <w:rsid w:val="00831D36"/>
    <w:rsid w:val="00831DEF"/>
    <w:rsid w:val="008328FD"/>
    <w:rsid w:val="0083355E"/>
    <w:rsid w:val="00833F92"/>
    <w:rsid w:val="00834F70"/>
    <w:rsid w:val="0083608C"/>
    <w:rsid w:val="00836922"/>
    <w:rsid w:val="00843272"/>
    <w:rsid w:val="00843D5D"/>
    <w:rsid w:val="00844046"/>
    <w:rsid w:val="00845253"/>
    <w:rsid w:val="00845585"/>
    <w:rsid w:val="00846F22"/>
    <w:rsid w:val="00847737"/>
    <w:rsid w:val="008477A3"/>
    <w:rsid w:val="0084785A"/>
    <w:rsid w:val="00847871"/>
    <w:rsid w:val="00847B93"/>
    <w:rsid w:val="00847F92"/>
    <w:rsid w:val="0085108D"/>
    <w:rsid w:val="0085110E"/>
    <w:rsid w:val="00851133"/>
    <w:rsid w:val="0085198D"/>
    <w:rsid w:val="0085212B"/>
    <w:rsid w:val="00853908"/>
    <w:rsid w:val="00853ACF"/>
    <w:rsid w:val="0085519A"/>
    <w:rsid w:val="00855AA3"/>
    <w:rsid w:val="00856D77"/>
    <w:rsid w:val="00857CF1"/>
    <w:rsid w:val="00860071"/>
    <w:rsid w:val="00860106"/>
    <w:rsid w:val="00860915"/>
    <w:rsid w:val="00860C28"/>
    <w:rsid w:val="00860EEC"/>
    <w:rsid w:val="008621E4"/>
    <w:rsid w:val="0086325B"/>
    <w:rsid w:val="008637EE"/>
    <w:rsid w:val="00863E05"/>
    <w:rsid w:val="0086400C"/>
    <w:rsid w:val="008643DA"/>
    <w:rsid w:val="00864A1A"/>
    <w:rsid w:val="00864C7A"/>
    <w:rsid w:val="00865174"/>
    <w:rsid w:val="0086534C"/>
    <w:rsid w:val="0086702C"/>
    <w:rsid w:val="00867963"/>
    <w:rsid w:val="00867CB4"/>
    <w:rsid w:val="008711B1"/>
    <w:rsid w:val="00871CBD"/>
    <w:rsid w:val="00872424"/>
    <w:rsid w:val="00872C40"/>
    <w:rsid w:val="00874BF3"/>
    <w:rsid w:val="00874F76"/>
    <w:rsid w:val="00875715"/>
    <w:rsid w:val="00877415"/>
    <w:rsid w:val="008777C3"/>
    <w:rsid w:val="00880637"/>
    <w:rsid w:val="00880C4D"/>
    <w:rsid w:val="00881CB3"/>
    <w:rsid w:val="0088265F"/>
    <w:rsid w:val="00883888"/>
    <w:rsid w:val="008849BE"/>
    <w:rsid w:val="00884AC1"/>
    <w:rsid w:val="00885F04"/>
    <w:rsid w:val="0089078A"/>
    <w:rsid w:val="00890C9C"/>
    <w:rsid w:val="008920A8"/>
    <w:rsid w:val="008922FB"/>
    <w:rsid w:val="00892778"/>
    <w:rsid w:val="0089299F"/>
    <w:rsid w:val="00893048"/>
    <w:rsid w:val="008934BF"/>
    <w:rsid w:val="00893ACD"/>
    <w:rsid w:val="00894AC6"/>
    <w:rsid w:val="008952EC"/>
    <w:rsid w:val="00895D7E"/>
    <w:rsid w:val="0089611E"/>
    <w:rsid w:val="00897283"/>
    <w:rsid w:val="00897994"/>
    <w:rsid w:val="00897E4C"/>
    <w:rsid w:val="008A01EF"/>
    <w:rsid w:val="008A06A8"/>
    <w:rsid w:val="008A0939"/>
    <w:rsid w:val="008A1614"/>
    <w:rsid w:val="008A2C32"/>
    <w:rsid w:val="008A3F1C"/>
    <w:rsid w:val="008A41A9"/>
    <w:rsid w:val="008A4DAA"/>
    <w:rsid w:val="008A591F"/>
    <w:rsid w:val="008A6797"/>
    <w:rsid w:val="008A6E68"/>
    <w:rsid w:val="008A71AC"/>
    <w:rsid w:val="008A7F4C"/>
    <w:rsid w:val="008B0A53"/>
    <w:rsid w:val="008B0DA5"/>
    <w:rsid w:val="008B159C"/>
    <w:rsid w:val="008B1657"/>
    <w:rsid w:val="008B17C1"/>
    <w:rsid w:val="008B2DC6"/>
    <w:rsid w:val="008B4746"/>
    <w:rsid w:val="008B57A5"/>
    <w:rsid w:val="008B5BB4"/>
    <w:rsid w:val="008B6395"/>
    <w:rsid w:val="008B63B8"/>
    <w:rsid w:val="008B64FC"/>
    <w:rsid w:val="008B6E57"/>
    <w:rsid w:val="008B7A43"/>
    <w:rsid w:val="008B7B62"/>
    <w:rsid w:val="008C054F"/>
    <w:rsid w:val="008C12CE"/>
    <w:rsid w:val="008C1490"/>
    <w:rsid w:val="008C20A0"/>
    <w:rsid w:val="008C26C7"/>
    <w:rsid w:val="008C2933"/>
    <w:rsid w:val="008C3304"/>
    <w:rsid w:val="008C3DBA"/>
    <w:rsid w:val="008C57D2"/>
    <w:rsid w:val="008C7361"/>
    <w:rsid w:val="008C76E1"/>
    <w:rsid w:val="008C7F88"/>
    <w:rsid w:val="008D148C"/>
    <w:rsid w:val="008D17FB"/>
    <w:rsid w:val="008D1E21"/>
    <w:rsid w:val="008D22AB"/>
    <w:rsid w:val="008D3174"/>
    <w:rsid w:val="008D360C"/>
    <w:rsid w:val="008D479C"/>
    <w:rsid w:val="008D5D49"/>
    <w:rsid w:val="008D5F97"/>
    <w:rsid w:val="008D6A48"/>
    <w:rsid w:val="008D6B8C"/>
    <w:rsid w:val="008D6CA3"/>
    <w:rsid w:val="008D741A"/>
    <w:rsid w:val="008D75F4"/>
    <w:rsid w:val="008D7A85"/>
    <w:rsid w:val="008E2D06"/>
    <w:rsid w:val="008E3323"/>
    <w:rsid w:val="008E43A9"/>
    <w:rsid w:val="008E5ECB"/>
    <w:rsid w:val="008E6B1A"/>
    <w:rsid w:val="008E6C77"/>
    <w:rsid w:val="008E75AC"/>
    <w:rsid w:val="008F0585"/>
    <w:rsid w:val="008F07AB"/>
    <w:rsid w:val="008F07DD"/>
    <w:rsid w:val="008F1778"/>
    <w:rsid w:val="008F1DAC"/>
    <w:rsid w:val="008F3764"/>
    <w:rsid w:val="008F3BF1"/>
    <w:rsid w:val="008F41FD"/>
    <w:rsid w:val="008F572E"/>
    <w:rsid w:val="008F76AF"/>
    <w:rsid w:val="009009C1"/>
    <w:rsid w:val="009019A4"/>
    <w:rsid w:val="00901B3A"/>
    <w:rsid w:val="00902340"/>
    <w:rsid w:val="00902ABC"/>
    <w:rsid w:val="00903EDD"/>
    <w:rsid w:val="00905F29"/>
    <w:rsid w:val="0090614C"/>
    <w:rsid w:val="009062AD"/>
    <w:rsid w:val="009066D3"/>
    <w:rsid w:val="00907256"/>
    <w:rsid w:val="009074FC"/>
    <w:rsid w:val="00907517"/>
    <w:rsid w:val="00907DDD"/>
    <w:rsid w:val="009116B4"/>
    <w:rsid w:val="00911E77"/>
    <w:rsid w:val="00912919"/>
    <w:rsid w:val="009134F5"/>
    <w:rsid w:val="00913545"/>
    <w:rsid w:val="00914C19"/>
    <w:rsid w:val="00915013"/>
    <w:rsid w:val="00915302"/>
    <w:rsid w:val="00916AE6"/>
    <w:rsid w:val="00916B6A"/>
    <w:rsid w:val="009171C1"/>
    <w:rsid w:val="009173F4"/>
    <w:rsid w:val="0091793A"/>
    <w:rsid w:val="00917A6C"/>
    <w:rsid w:val="00917E44"/>
    <w:rsid w:val="009202E2"/>
    <w:rsid w:val="009202E8"/>
    <w:rsid w:val="00920754"/>
    <w:rsid w:val="00922C4A"/>
    <w:rsid w:val="0092321E"/>
    <w:rsid w:val="009241AD"/>
    <w:rsid w:val="00924D1C"/>
    <w:rsid w:val="00925F96"/>
    <w:rsid w:val="00926EAC"/>
    <w:rsid w:val="009278F0"/>
    <w:rsid w:val="00927A4F"/>
    <w:rsid w:val="00927CAA"/>
    <w:rsid w:val="00934765"/>
    <w:rsid w:val="009352E7"/>
    <w:rsid w:val="0093558B"/>
    <w:rsid w:val="009356D5"/>
    <w:rsid w:val="0093580A"/>
    <w:rsid w:val="00935B1B"/>
    <w:rsid w:val="00936393"/>
    <w:rsid w:val="009400D8"/>
    <w:rsid w:val="00940908"/>
    <w:rsid w:val="0094122E"/>
    <w:rsid w:val="00941E45"/>
    <w:rsid w:val="00942B85"/>
    <w:rsid w:val="00942D3F"/>
    <w:rsid w:val="00944F47"/>
    <w:rsid w:val="00946DBB"/>
    <w:rsid w:val="009473E8"/>
    <w:rsid w:val="00947614"/>
    <w:rsid w:val="00950E6E"/>
    <w:rsid w:val="00951068"/>
    <w:rsid w:val="0095174F"/>
    <w:rsid w:val="00951BA2"/>
    <w:rsid w:val="00953D31"/>
    <w:rsid w:val="0095513C"/>
    <w:rsid w:val="009555A0"/>
    <w:rsid w:val="00955D3F"/>
    <w:rsid w:val="00955E8E"/>
    <w:rsid w:val="009565DC"/>
    <w:rsid w:val="00956934"/>
    <w:rsid w:val="00956BD3"/>
    <w:rsid w:val="009574C2"/>
    <w:rsid w:val="009577EA"/>
    <w:rsid w:val="00957948"/>
    <w:rsid w:val="0095798D"/>
    <w:rsid w:val="00961552"/>
    <w:rsid w:val="009617CA"/>
    <w:rsid w:val="00961997"/>
    <w:rsid w:val="0096206B"/>
    <w:rsid w:val="009628D8"/>
    <w:rsid w:val="00962E6C"/>
    <w:rsid w:val="00963264"/>
    <w:rsid w:val="009636E0"/>
    <w:rsid w:val="00963873"/>
    <w:rsid w:val="009653E4"/>
    <w:rsid w:val="00965F59"/>
    <w:rsid w:val="00966374"/>
    <w:rsid w:val="0096649D"/>
    <w:rsid w:val="00967074"/>
    <w:rsid w:val="009672FF"/>
    <w:rsid w:val="00967DEC"/>
    <w:rsid w:val="00967E7F"/>
    <w:rsid w:val="00970BED"/>
    <w:rsid w:val="0097212D"/>
    <w:rsid w:val="00972FB0"/>
    <w:rsid w:val="00973690"/>
    <w:rsid w:val="00974163"/>
    <w:rsid w:val="009759F2"/>
    <w:rsid w:val="00975D12"/>
    <w:rsid w:val="00976C66"/>
    <w:rsid w:val="00976F32"/>
    <w:rsid w:val="009805FA"/>
    <w:rsid w:val="0098176B"/>
    <w:rsid w:val="0098186F"/>
    <w:rsid w:val="00983300"/>
    <w:rsid w:val="00983620"/>
    <w:rsid w:val="00984673"/>
    <w:rsid w:val="00985032"/>
    <w:rsid w:val="009850F8"/>
    <w:rsid w:val="009860B6"/>
    <w:rsid w:val="0098756C"/>
    <w:rsid w:val="009912BB"/>
    <w:rsid w:val="0099148D"/>
    <w:rsid w:val="00992148"/>
    <w:rsid w:val="009944D2"/>
    <w:rsid w:val="0099519C"/>
    <w:rsid w:val="00995C58"/>
    <w:rsid w:val="00995D8A"/>
    <w:rsid w:val="00996BC1"/>
    <w:rsid w:val="00997619"/>
    <w:rsid w:val="009976BB"/>
    <w:rsid w:val="009978D6"/>
    <w:rsid w:val="009A08FF"/>
    <w:rsid w:val="009A0CDE"/>
    <w:rsid w:val="009A1B3C"/>
    <w:rsid w:val="009A1F58"/>
    <w:rsid w:val="009A265A"/>
    <w:rsid w:val="009A3109"/>
    <w:rsid w:val="009A367C"/>
    <w:rsid w:val="009A44E0"/>
    <w:rsid w:val="009A47A7"/>
    <w:rsid w:val="009A61E8"/>
    <w:rsid w:val="009B0348"/>
    <w:rsid w:val="009B1D9D"/>
    <w:rsid w:val="009B3599"/>
    <w:rsid w:val="009B3884"/>
    <w:rsid w:val="009B55C4"/>
    <w:rsid w:val="009B566C"/>
    <w:rsid w:val="009B5876"/>
    <w:rsid w:val="009B600D"/>
    <w:rsid w:val="009B60BC"/>
    <w:rsid w:val="009B640C"/>
    <w:rsid w:val="009C0BDD"/>
    <w:rsid w:val="009C0C59"/>
    <w:rsid w:val="009C10BF"/>
    <w:rsid w:val="009C13F9"/>
    <w:rsid w:val="009C1A8F"/>
    <w:rsid w:val="009C2251"/>
    <w:rsid w:val="009C2400"/>
    <w:rsid w:val="009C32E3"/>
    <w:rsid w:val="009C4E1D"/>
    <w:rsid w:val="009C61F2"/>
    <w:rsid w:val="009C66C7"/>
    <w:rsid w:val="009C6C59"/>
    <w:rsid w:val="009C7764"/>
    <w:rsid w:val="009D0ABA"/>
    <w:rsid w:val="009D13F0"/>
    <w:rsid w:val="009D15E3"/>
    <w:rsid w:val="009D19D2"/>
    <w:rsid w:val="009D2511"/>
    <w:rsid w:val="009D4035"/>
    <w:rsid w:val="009D5688"/>
    <w:rsid w:val="009D5C43"/>
    <w:rsid w:val="009D6E5F"/>
    <w:rsid w:val="009D761E"/>
    <w:rsid w:val="009D7C1F"/>
    <w:rsid w:val="009E037E"/>
    <w:rsid w:val="009E048B"/>
    <w:rsid w:val="009E06C8"/>
    <w:rsid w:val="009E0F82"/>
    <w:rsid w:val="009E2471"/>
    <w:rsid w:val="009E43C6"/>
    <w:rsid w:val="009E52D4"/>
    <w:rsid w:val="009E5B99"/>
    <w:rsid w:val="009E5EA9"/>
    <w:rsid w:val="009E6600"/>
    <w:rsid w:val="009E6859"/>
    <w:rsid w:val="009E698A"/>
    <w:rsid w:val="009E7706"/>
    <w:rsid w:val="009E7B37"/>
    <w:rsid w:val="009F0AD1"/>
    <w:rsid w:val="009F1B76"/>
    <w:rsid w:val="009F1E89"/>
    <w:rsid w:val="009F3917"/>
    <w:rsid w:val="009F5030"/>
    <w:rsid w:val="009F5588"/>
    <w:rsid w:val="009F60BA"/>
    <w:rsid w:val="009F60BD"/>
    <w:rsid w:val="009F656B"/>
    <w:rsid w:val="009F75C3"/>
    <w:rsid w:val="009F7649"/>
    <w:rsid w:val="009F7B94"/>
    <w:rsid w:val="00A001FC"/>
    <w:rsid w:val="00A00621"/>
    <w:rsid w:val="00A0087B"/>
    <w:rsid w:val="00A009E7"/>
    <w:rsid w:val="00A01F03"/>
    <w:rsid w:val="00A0201B"/>
    <w:rsid w:val="00A0227D"/>
    <w:rsid w:val="00A02513"/>
    <w:rsid w:val="00A02DEE"/>
    <w:rsid w:val="00A03A4A"/>
    <w:rsid w:val="00A044E6"/>
    <w:rsid w:val="00A072CE"/>
    <w:rsid w:val="00A074EA"/>
    <w:rsid w:val="00A07E2F"/>
    <w:rsid w:val="00A102AD"/>
    <w:rsid w:val="00A10A49"/>
    <w:rsid w:val="00A117F6"/>
    <w:rsid w:val="00A11C91"/>
    <w:rsid w:val="00A1226F"/>
    <w:rsid w:val="00A123B7"/>
    <w:rsid w:val="00A133DA"/>
    <w:rsid w:val="00A13546"/>
    <w:rsid w:val="00A13A48"/>
    <w:rsid w:val="00A13E3B"/>
    <w:rsid w:val="00A14200"/>
    <w:rsid w:val="00A152E8"/>
    <w:rsid w:val="00A15333"/>
    <w:rsid w:val="00A15334"/>
    <w:rsid w:val="00A175F4"/>
    <w:rsid w:val="00A17CB7"/>
    <w:rsid w:val="00A204EE"/>
    <w:rsid w:val="00A20DA9"/>
    <w:rsid w:val="00A20F87"/>
    <w:rsid w:val="00A217F2"/>
    <w:rsid w:val="00A21C5A"/>
    <w:rsid w:val="00A21C65"/>
    <w:rsid w:val="00A22DC9"/>
    <w:rsid w:val="00A241DA"/>
    <w:rsid w:val="00A248FD"/>
    <w:rsid w:val="00A24DE3"/>
    <w:rsid w:val="00A251C7"/>
    <w:rsid w:val="00A25209"/>
    <w:rsid w:val="00A25509"/>
    <w:rsid w:val="00A263D4"/>
    <w:rsid w:val="00A279F3"/>
    <w:rsid w:val="00A27FC1"/>
    <w:rsid w:val="00A31823"/>
    <w:rsid w:val="00A31876"/>
    <w:rsid w:val="00A31A96"/>
    <w:rsid w:val="00A322EC"/>
    <w:rsid w:val="00A32404"/>
    <w:rsid w:val="00A3344C"/>
    <w:rsid w:val="00A35A77"/>
    <w:rsid w:val="00A35EEC"/>
    <w:rsid w:val="00A3642B"/>
    <w:rsid w:val="00A36DAE"/>
    <w:rsid w:val="00A37834"/>
    <w:rsid w:val="00A37E9A"/>
    <w:rsid w:val="00A4041A"/>
    <w:rsid w:val="00A404AC"/>
    <w:rsid w:val="00A4122C"/>
    <w:rsid w:val="00A42A9B"/>
    <w:rsid w:val="00A42E68"/>
    <w:rsid w:val="00A43516"/>
    <w:rsid w:val="00A44368"/>
    <w:rsid w:val="00A44EB4"/>
    <w:rsid w:val="00A45021"/>
    <w:rsid w:val="00A46083"/>
    <w:rsid w:val="00A46D5E"/>
    <w:rsid w:val="00A500FA"/>
    <w:rsid w:val="00A51688"/>
    <w:rsid w:val="00A523C0"/>
    <w:rsid w:val="00A52B8E"/>
    <w:rsid w:val="00A53037"/>
    <w:rsid w:val="00A55919"/>
    <w:rsid w:val="00A568EC"/>
    <w:rsid w:val="00A56920"/>
    <w:rsid w:val="00A56DD2"/>
    <w:rsid w:val="00A57106"/>
    <w:rsid w:val="00A60687"/>
    <w:rsid w:val="00A609D8"/>
    <w:rsid w:val="00A60E76"/>
    <w:rsid w:val="00A61FE8"/>
    <w:rsid w:val="00A62A15"/>
    <w:rsid w:val="00A63D35"/>
    <w:rsid w:val="00A63EDD"/>
    <w:rsid w:val="00A648C5"/>
    <w:rsid w:val="00A64D11"/>
    <w:rsid w:val="00A65AF6"/>
    <w:rsid w:val="00A66200"/>
    <w:rsid w:val="00A6722C"/>
    <w:rsid w:val="00A6788D"/>
    <w:rsid w:val="00A67C19"/>
    <w:rsid w:val="00A702A1"/>
    <w:rsid w:val="00A70B25"/>
    <w:rsid w:val="00A711F8"/>
    <w:rsid w:val="00A71CC3"/>
    <w:rsid w:val="00A72056"/>
    <w:rsid w:val="00A72756"/>
    <w:rsid w:val="00A72928"/>
    <w:rsid w:val="00A72DF9"/>
    <w:rsid w:val="00A75D4F"/>
    <w:rsid w:val="00A75FCA"/>
    <w:rsid w:val="00A77364"/>
    <w:rsid w:val="00A77893"/>
    <w:rsid w:val="00A82FB2"/>
    <w:rsid w:val="00A8365C"/>
    <w:rsid w:val="00A845A8"/>
    <w:rsid w:val="00A85B20"/>
    <w:rsid w:val="00A86357"/>
    <w:rsid w:val="00A87210"/>
    <w:rsid w:val="00A9069B"/>
    <w:rsid w:val="00A91868"/>
    <w:rsid w:val="00A92E2E"/>
    <w:rsid w:val="00A95D5A"/>
    <w:rsid w:val="00A965FA"/>
    <w:rsid w:val="00A96710"/>
    <w:rsid w:val="00A96D37"/>
    <w:rsid w:val="00A97E93"/>
    <w:rsid w:val="00AA0AD9"/>
    <w:rsid w:val="00AA23AD"/>
    <w:rsid w:val="00AA3D39"/>
    <w:rsid w:val="00AA5B25"/>
    <w:rsid w:val="00AA5ECF"/>
    <w:rsid w:val="00AA6E07"/>
    <w:rsid w:val="00AA7811"/>
    <w:rsid w:val="00AB0C02"/>
    <w:rsid w:val="00AB17CF"/>
    <w:rsid w:val="00AB32FA"/>
    <w:rsid w:val="00AB40D1"/>
    <w:rsid w:val="00AB4A0A"/>
    <w:rsid w:val="00AB51F4"/>
    <w:rsid w:val="00AB6C9A"/>
    <w:rsid w:val="00AB6E16"/>
    <w:rsid w:val="00AB7314"/>
    <w:rsid w:val="00AB74DE"/>
    <w:rsid w:val="00AC12A2"/>
    <w:rsid w:val="00AC1554"/>
    <w:rsid w:val="00AC1747"/>
    <w:rsid w:val="00AC1B34"/>
    <w:rsid w:val="00AC1E01"/>
    <w:rsid w:val="00AC2135"/>
    <w:rsid w:val="00AC26BB"/>
    <w:rsid w:val="00AC3A2E"/>
    <w:rsid w:val="00AC4CD2"/>
    <w:rsid w:val="00AC6B09"/>
    <w:rsid w:val="00AD04B0"/>
    <w:rsid w:val="00AD1340"/>
    <w:rsid w:val="00AD2BC7"/>
    <w:rsid w:val="00AD57E5"/>
    <w:rsid w:val="00AD593E"/>
    <w:rsid w:val="00AD5B2B"/>
    <w:rsid w:val="00AD600B"/>
    <w:rsid w:val="00AD626B"/>
    <w:rsid w:val="00AD642C"/>
    <w:rsid w:val="00AE0FE7"/>
    <w:rsid w:val="00AE1D13"/>
    <w:rsid w:val="00AE1FA8"/>
    <w:rsid w:val="00AE2525"/>
    <w:rsid w:val="00AE26E0"/>
    <w:rsid w:val="00AE281E"/>
    <w:rsid w:val="00AE2B78"/>
    <w:rsid w:val="00AE31B5"/>
    <w:rsid w:val="00AE3E58"/>
    <w:rsid w:val="00AE44F5"/>
    <w:rsid w:val="00AE5008"/>
    <w:rsid w:val="00AE577A"/>
    <w:rsid w:val="00AE5823"/>
    <w:rsid w:val="00AE7364"/>
    <w:rsid w:val="00AF0CEF"/>
    <w:rsid w:val="00AF258B"/>
    <w:rsid w:val="00AF394C"/>
    <w:rsid w:val="00AF5052"/>
    <w:rsid w:val="00AF545B"/>
    <w:rsid w:val="00AF7047"/>
    <w:rsid w:val="00AF7805"/>
    <w:rsid w:val="00B00B79"/>
    <w:rsid w:val="00B0206E"/>
    <w:rsid w:val="00B02092"/>
    <w:rsid w:val="00B03334"/>
    <w:rsid w:val="00B034D2"/>
    <w:rsid w:val="00B04750"/>
    <w:rsid w:val="00B0552F"/>
    <w:rsid w:val="00B06717"/>
    <w:rsid w:val="00B06FBD"/>
    <w:rsid w:val="00B07A05"/>
    <w:rsid w:val="00B07A33"/>
    <w:rsid w:val="00B10284"/>
    <w:rsid w:val="00B10AEB"/>
    <w:rsid w:val="00B113F2"/>
    <w:rsid w:val="00B1165E"/>
    <w:rsid w:val="00B12022"/>
    <w:rsid w:val="00B122EB"/>
    <w:rsid w:val="00B12341"/>
    <w:rsid w:val="00B12D36"/>
    <w:rsid w:val="00B1331B"/>
    <w:rsid w:val="00B141AD"/>
    <w:rsid w:val="00B151DD"/>
    <w:rsid w:val="00B1618C"/>
    <w:rsid w:val="00B17D9C"/>
    <w:rsid w:val="00B20209"/>
    <w:rsid w:val="00B2033A"/>
    <w:rsid w:val="00B20B31"/>
    <w:rsid w:val="00B20FC6"/>
    <w:rsid w:val="00B21819"/>
    <w:rsid w:val="00B22537"/>
    <w:rsid w:val="00B22E1A"/>
    <w:rsid w:val="00B22E67"/>
    <w:rsid w:val="00B23E92"/>
    <w:rsid w:val="00B251D3"/>
    <w:rsid w:val="00B254E6"/>
    <w:rsid w:val="00B25BF1"/>
    <w:rsid w:val="00B2776F"/>
    <w:rsid w:val="00B30C10"/>
    <w:rsid w:val="00B30DBC"/>
    <w:rsid w:val="00B31D07"/>
    <w:rsid w:val="00B32904"/>
    <w:rsid w:val="00B331E6"/>
    <w:rsid w:val="00B337D2"/>
    <w:rsid w:val="00B339F9"/>
    <w:rsid w:val="00B33E0E"/>
    <w:rsid w:val="00B35694"/>
    <w:rsid w:val="00B35B84"/>
    <w:rsid w:val="00B36402"/>
    <w:rsid w:val="00B3681E"/>
    <w:rsid w:val="00B37121"/>
    <w:rsid w:val="00B40008"/>
    <w:rsid w:val="00B400FC"/>
    <w:rsid w:val="00B40590"/>
    <w:rsid w:val="00B4109E"/>
    <w:rsid w:val="00B4119F"/>
    <w:rsid w:val="00B41649"/>
    <w:rsid w:val="00B4264A"/>
    <w:rsid w:val="00B43ADF"/>
    <w:rsid w:val="00B43C55"/>
    <w:rsid w:val="00B45E76"/>
    <w:rsid w:val="00B46A7D"/>
    <w:rsid w:val="00B47E7D"/>
    <w:rsid w:val="00B510D7"/>
    <w:rsid w:val="00B51E8E"/>
    <w:rsid w:val="00B5211F"/>
    <w:rsid w:val="00B53DF0"/>
    <w:rsid w:val="00B54663"/>
    <w:rsid w:val="00B567BA"/>
    <w:rsid w:val="00B56A5C"/>
    <w:rsid w:val="00B56BED"/>
    <w:rsid w:val="00B60D41"/>
    <w:rsid w:val="00B61BF4"/>
    <w:rsid w:val="00B62461"/>
    <w:rsid w:val="00B62E63"/>
    <w:rsid w:val="00B6362B"/>
    <w:rsid w:val="00B65121"/>
    <w:rsid w:val="00B651E0"/>
    <w:rsid w:val="00B67548"/>
    <w:rsid w:val="00B701C0"/>
    <w:rsid w:val="00B70ADD"/>
    <w:rsid w:val="00B70F3B"/>
    <w:rsid w:val="00B71436"/>
    <w:rsid w:val="00B71793"/>
    <w:rsid w:val="00B71F12"/>
    <w:rsid w:val="00B71F46"/>
    <w:rsid w:val="00B731C6"/>
    <w:rsid w:val="00B736EB"/>
    <w:rsid w:val="00B74B0C"/>
    <w:rsid w:val="00B75550"/>
    <w:rsid w:val="00B76632"/>
    <w:rsid w:val="00B76E6C"/>
    <w:rsid w:val="00B77C8C"/>
    <w:rsid w:val="00B803CE"/>
    <w:rsid w:val="00B80685"/>
    <w:rsid w:val="00B81844"/>
    <w:rsid w:val="00B81A5B"/>
    <w:rsid w:val="00B81D1F"/>
    <w:rsid w:val="00B82EE8"/>
    <w:rsid w:val="00B83456"/>
    <w:rsid w:val="00B85B21"/>
    <w:rsid w:val="00B870F1"/>
    <w:rsid w:val="00B8719B"/>
    <w:rsid w:val="00B877A1"/>
    <w:rsid w:val="00B87ACB"/>
    <w:rsid w:val="00B87DA9"/>
    <w:rsid w:val="00B90629"/>
    <w:rsid w:val="00B90CA8"/>
    <w:rsid w:val="00B926ED"/>
    <w:rsid w:val="00B927F3"/>
    <w:rsid w:val="00B94FE9"/>
    <w:rsid w:val="00B95078"/>
    <w:rsid w:val="00B961E7"/>
    <w:rsid w:val="00B9680C"/>
    <w:rsid w:val="00B97106"/>
    <w:rsid w:val="00B975EA"/>
    <w:rsid w:val="00B97CB0"/>
    <w:rsid w:val="00BA01F3"/>
    <w:rsid w:val="00BA05F8"/>
    <w:rsid w:val="00BA06B3"/>
    <w:rsid w:val="00BA0944"/>
    <w:rsid w:val="00BA0AB9"/>
    <w:rsid w:val="00BA1365"/>
    <w:rsid w:val="00BA1E30"/>
    <w:rsid w:val="00BA2100"/>
    <w:rsid w:val="00BA23DD"/>
    <w:rsid w:val="00BA36BB"/>
    <w:rsid w:val="00BA4417"/>
    <w:rsid w:val="00BA69A7"/>
    <w:rsid w:val="00BA6B45"/>
    <w:rsid w:val="00BA7673"/>
    <w:rsid w:val="00BA77DF"/>
    <w:rsid w:val="00BA7B41"/>
    <w:rsid w:val="00BA7E12"/>
    <w:rsid w:val="00BB120C"/>
    <w:rsid w:val="00BB1FD6"/>
    <w:rsid w:val="00BB2351"/>
    <w:rsid w:val="00BB2C3A"/>
    <w:rsid w:val="00BB3021"/>
    <w:rsid w:val="00BB3923"/>
    <w:rsid w:val="00BB44B1"/>
    <w:rsid w:val="00BB5058"/>
    <w:rsid w:val="00BB51BB"/>
    <w:rsid w:val="00BB5842"/>
    <w:rsid w:val="00BB639E"/>
    <w:rsid w:val="00BB67C1"/>
    <w:rsid w:val="00BB7184"/>
    <w:rsid w:val="00BC075A"/>
    <w:rsid w:val="00BC1558"/>
    <w:rsid w:val="00BC2BE2"/>
    <w:rsid w:val="00BC310F"/>
    <w:rsid w:val="00BC3121"/>
    <w:rsid w:val="00BC41AB"/>
    <w:rsid w:val="00BC43FC"/>
    <w:rsid w:val="00BC4725"/>
    <w:rsid w:val="00BC64C5"/>
    <w:rsid w:val="00BC66BE"/>
    <w:rsid w:val="00BC6823"/>
    <w:rsid w:val="00BD0785"/>
    <w:rsid w:val="00BD2023"/>
    <w:rsid w:val="00BD3B95"/>
    <w:rsid w:val="00BD4F8E"/>
    <w:rsid w:val="00BD52FE"/>
    <w:rsid w:val="00BD6698"/>
    <w:rsid w:val="00BD77FB"/>
    <w:rsid w:val="00BD7DC4"/>
    <w:rsid w:val="00BE0325"/>
    <w:rsid w:val="00BE1B25"/>
    <w:rsid w:val="00BE1C63"/>
    <w:rsid w:val="00BE241B"/>
    <w:rsid w:val="00BE24CA"/>
    <w:rsid w:val="00BE302A"/>
    <w:rsid w:val="00BE3794"/>
    <w:rsid w:val="00BE40BD"/>
    <w:rsid w:val="00BE5EF2"/>
    <w:rsid w:val="00BE65A5"/>
    <w:rsid w:val="00BE6730"/>
    <w:rsid w:val="00BF085C"/>
    <w:rsid w:val="00BF1608"/>
    <w:rsid w:val="00BF16E0"/>
    <w:rsid w:val="00BF2C18"/>
    <w:rsid w:val="00BF413F"/>
    <w:rsid w:val="00BF41AA"/>
    <w:rsid w:val="00BF48E4"/>
    <w:rsid w:val="00BF7273"/>
    <w:rsid w:val="00BF7B00"/>
    <w:rsid w:val="00C01D62"/>
    <w:rsid w:val="00C0250E"/>
    <w:rsid w:val="00C02815"/>
    <w:rsid w:val="00C0385B"/>
    <w:rsid w:val="00C03E0D"/>
    <w:rsid w:val="00C0429F"/>
    <w:rsid w:val="00C04C8A"/>
    <w:rsid w:val="00C04FF3"/>
    <w:rsid w:val="00C05262"/>
    <w:rsid w:val="00C05590"/>
    <w:rsid w:val="00C05B19"/>
    <w:rsid w:val="00C06017"/>
    <w:rsid w:val="00C06189"/>
    <w:rsid w:val="00C06B80"/>
    <w:rsid w:val="00C07ABD"/>
    <w:rsid w:val="00C106B9"/>
    <w:rsid w:val="00C141F1"/>
    <w:rsid w:val="00C1535F"/>
    <w:rsid w:val="00C20427"/>
    <w:rsid w:val="00C207DC"/>
    <w:rsid w:val="00C20C50"/>
    <w:rsid w:val="00C21A1E"/>
    <w:rsid w:val="00C21E88"/>
    <w:rsid w:val="00C22DDD"/>
    <w:rsid w:val="00C23D39"/>
    <w:rsid w:val="00C2510D"/>
    <w:rsid w:val="00C25246"/>
    <w:rsid w:val="00C2553D"/>
    <w:rsid w:val="00C25E8A"/>
    <w:rsid w:val="00C25FF6"/>
    <w:rsid w:val="00C27013"/>
    <w:rsid w:val="00C2761F"/>
    <w:rsid w:val="00C27F3E"/>
    <w:rsid w:val="00C31BCE"/>
    <w:rsid w:val="00C3213A"/>
    <w:rsid w:val="00C3221E"/>
    <w:rsid w:val="00C33373"/>
    <w:rsid w:val="00C33AC9"/>
    <w:rsid w:val="00C33E61"/>
    <w:rsid w:val="00C3605C"/>
    <w:rsid w:val="00C36080"/>
    <w:rsid w:val="00C37AF3"/>
    <w:rsid w:val="00C37F33"/>
    <w:rsid w:val="00C40A6D"/>
    <w:rsid w:val="00C40FCB"/>
    <w:rsid w:val="00C41716"/>
    <w:rsid w:val="00C421CD"/>
    <w:rsid w:val="00C43096"/>
    <w:rsid w:val="00C43DF5"/>
    <w:rsid w:val="00C44D1C"/>
    <w:rsid w:val="00C45E46"/>
    <w:rsid w:val="00C45FE9"/>
    <w:rsid w:val="00C46353"/>
    <w:rsid w:val="00C47663"/>
    <w:rsid w:val="00C47902"/>
    <w:rsid w:val="00C50B96"/>
    <w:rsid w:val="00C5113D"/>
    <w:rsid w:val="00C51382"/>
    <w:rsid w:val="00C53237"/>
    <w:rsid w:val="00C53308"/>
    <w:rsid w:val="00C54245"/>
    <w:rsid w:val="00C54C51"/>
    <w:rsid w:val="00C54CD9"/>
    <w:rsid w:val="00C570C5"/>
    <w:rsid w:val="00C57E3B"/>
    <w:rsid w:val="00C60607"/>
    <w:rsid w:val="00C61B81"/>
    <w:rsid w:val="00C62294"/>
    <w:rsid w:val="00C63D9E"/>
    <w:rsid w:val="00C64A83"/>
    <w:rsid w:val="00C64F09"/>
    <w:rsid w:val="00C66A16"/>
    <w:rsid w:val="00C66F8B"/>
    <w:rsid w:val="00C70059"/>
    <w:rsid w:val="00C70360"/>
    <w:rsid w:val="00C70515"/>
    <w:rsid w:val="00C705CA"/>
    <w:rsid w:val="00C70689"/>
    <w:rsid w:val="00C715CD"/>
    <w:rsid w:val="00C72802"/>
    <w:rsid w:val="00C72B77"/>
    <w:rsid w:val="00C730B2"/>
    <w:rsid w:val="00C73303"/>
    <w:rsid w:val="00C7380B"/>
    <w:rsid w:val="00C74874"/>
    <w:rsid w:val="00C760E8"/>
    <w:rsid w:val="00C76C2F"/>
    <w:rsid w:val="00C76CDF"/>
    <w:rsid w:val="00C77C96"/>
    <w:rsid w:val="00C77D5A"/>
    <w:rsid w:val="00C806DE"/>
    <w:rsid w:val="00C81644"/>
    <w:rsid w:val="00C81EAE"/>
    <w:rsid w:val="00C84624"/>
    <w:rsid w:val="00C84F7B"/>
    <w:rsid w:val="00C85289"/>
    <w:rsid w:val="00C85741"/>
    <w:rsid w:val="00C86F91"/>
    <w:rsid w:val="00C87015"/>
    <w:rsid w:val="00C87FCF"/>
    <w:rsid w:val="00C91017"/>
    <w:rsid w:val="00C9213A"/>
    <w:rsid w:val="00C921CF"/>
    <w:rsid w:val="00C93073"/>
    <w:rsid w:val="00C93622"/>
    <w:rsid w:val="00C962EA"/>
    <w:rsid w:val="00C966AC"/>
    <w:rsid w:val="00C96821"/>
    <w:rsid w:val="00C96962"/>
    <w:rsid w:val="00C978B3"/>
    <w:rsid w:val="00C97C81"/>
    <w:rsid w:val="00CA0579"/>
    <w:rsid w:val="00CA066F"/>
    <w:rsid w:val="00CA0E15"/>
    <w:rsid w:val="00CA21CF"/>
    <w:rsid w:val="00CA332E"/>
    <w:rsid w:val="00CA59D2"/>
    <w:rsid w:val="00CA6925"/>
    <w:rsid w:val="00CA6E44"/>
    <w:rsid w:val="00CA6FD8"/>
    <w:rsid w:val="00CB0600"/>
    <w:rsid w:val="00CB0E8F"/>
    <w:rsid w:val="00CB1825"/>
    <w:rsid w:val="00CB1EEA"/>
    <w:rsid w:val="00CB1F86"/>
    <w:rsid w:val="00CB206A"/>
    <w:rsid w:val="00CB29F7"/>
    <w:rsid w:val="00CB4A5C"/>
    <w:rsid w:val="00CB4CDC"/>
    <w:rsid w:val="00CB5108"/>
    <w:rsid w:val="00CB565F"/>
    <w:rsid w:val="00CB68D9"/>
    <w:rsid w:val="00CB782D"/>
    <w:rsid w:val="00CB7872"/>
    <w:rsid w:val="00CB7F6F"/>
    <w:rsid w:val="00CC02E0"/>
    <w:rsid w:val="00CC0398"/>
    <w:rsid w:val="00CC03DA"/>
    <w:rsid w:val="00CC050F"/>
    <w:rsid w:val="00CC0E8D"/>
    <w:rsid w:val="00CC1C8F"/>
    <w:rsid w:val="00CC319F"/>
    <w:rsid w:val="00CC343E"/>
    <w:rsid w:val="00CC3468"/>
    <w:rsid w:val="00CC4843"/>
    <w:rsid w:val="00CC6B98"/>
    <w:rsid w:val="00CC7955"/>
    <w:rsid w:val="00CC7F60"/>
    <w:rsid w:val="00CD0015"/>
    <w:rsid w:val="00CD0C29"/>
    <w:rsid w:val="00CD27F4"/>
    <w:rsid w:val="00CD2DAB"/>
    <w:rsid w:val="00CD342A"/>
    <w:rsid w:val="00CD39B1"/>
    <w:rsid w:val="00CD4997"/>
    <w:rsid w:val="00CD4C5D"/>
    <w:rsid w:val="00CD4DF0"/>
    <w:rsid w:val="00CD647E"/>
    <w:rsid w:val="00CD68A1"/>
    <w:rsid w:val="00CE006F"/>
    <w:rsid w:val="00CE0867"/>
    <w:rsid w:val="00CE1057"/>
    <w:rsid w:val="00CE13EB"/>
    <w:rsid w:val="00CE15D9"/>
    <w:rsid w:val="00CE2878"/>
    <w:rsid w:val="00CE3F8A"/>
    <w:rsid w:val="00CE5836"/>
    <w:rsid w:val="00CE6A17"/>
    <w:rsid w:val="00CE72F6"/>
    <w:rsid w:val="00CE76F7"/>
    <w:rsid w:val="00CE78E5"/>
    <w:rsid w:val="00CE7A93"/>
    <w:rsid w:val="00CE7C5F"/>
    <w:rsid w:val="00CF1663"/>
    <w:rsid w:val="00CF1C3C"/>
    <w:rsid w:val="00CF26E7"/>
    <w:rsid w:val="00CF2ED6"/>
    <w:rsid w:val="00CF5D25"/>
    <w:rsid w:val="00CF623A"/>
    <w:rsid w:val="00CF6AF3"/>
    <w:rsid w:val="00CF7925"/>
    <w:rsid w:val="00D00049"/>
    <w:rsid w:val="00D00712"/>
    <w:rsid w:val="00D015A3"/>
    <w:rsid w:val="00D0210C"/>
    <w:rsid w:val="00D0277B"/>
    <w:rsid w:val="00D02B07"/>
    <w:rsid w:val="00D03590"/>
    <w:rsid w:val="00D10059"/>
    <w:rsid w:val="00D10474"/>
    <w:rsid w:val="00D104C3"/>
    <w:rsid w:val="00D11522"/>
    <w:rsid w:val="00D11A53"/>
    <w:rsid w:val="00D12163"/>
    <w:rsid w:val="00D1374D"/>
    <w:rsid w:val="00D13EBD"/>
    <w:rsid w:val="00D15C1A"/>
    <w:rsid w:val="00D15D25"/>
    <w:rsid w:val="00D17A70"/>
    <w:rsid w:val="00D206E4"/>
    <w:rsid w:val="00D216FA"/>
    <w:rsid w:val="00D21D2A"/>
    <w:rsid w:val="00D229EC"/>
    <w:rsid w:val="00D243AF"/>
    <w:rsid w:val="00D24C09"/>
    <w:rsid w:val="00D258AD"/>
    <w:rsid w:val="00D25A58"/>
    <w:rsid w:val="00D25F4A"/>
    <w:rsid w:val="00D264F2"/>
    <w:rsid w:val="00D26533"/>
    <w:rsid w:val="00D267C1"/>
    <w:rsid w:val="00D27327"/>
    <w:rsid w:val="00D30963"/>
    <w:rsid w:val="00D375CC"/>
    <w:rsid w:val="00D3775B"/>
    <w:rsid w:val="00D37A14"/>
    <w:rsid w:val="00D37BCB"/>
    <w:rsid w:val="00D400AF"/>
    <w:rsid w:val="00D40305"/>
    <w:rsid w:val="00D40C39"/>
    <w:rsid w:val="00D40FA0"/>
    <w:rsid w:val="00D41158"/>
    <w:rsid w:val="00D41357"/>
    <w:rsid w:val="00D41568"/>
    <w:rsid w:val="00D41CAD"/>
    <w:rsid w:val="00D42246"/>
    <w:rsid w:val="00D43D84"/>
    <w:rsid w:val="00D43F48"/>
    <w:rsid w:val="00D457A7"/>
    <w:rsid w:val="00D45B61"/>
    <w:rsid w:val="00D4654F"/>
    <w:rsid w:val="00D46909"/>
    <w:rsid w:val="00D46C2A"/>
    <w:rsid w:val="00D4765C"/>
    <w:rsid w:val="00D4785C"/>
    <w:rsid w:val="00D47E1E"/>
    <w:rsid w:val="00D51EE7"/>
    <w:rsid w:val="00D52B43"/>
    <w:rsid w:val="00D537B9"/>
    <w:rsid w:val="00D540BD"/>
    <w:rsid w:val="00D5514A"/>
    <w:rsid w:val="00D57BFC"/>
    <w:rsid w:val="00D57D96"/>
    <w:rsid w:val="00D60287"/>
    <w:rsid w:val="00D61AD3"/>
    <w:rsid w:val="00D61F0F"/>
    <w:rsid w:val="00D621D7"/>
    <w:rsid w:val="00D62732"/>
    <w:rsid w:val="00D63FBC"/>
    <w:rsid w:val="00D64888"/>
    <w:rsid w:val="00D64D0F"/>
    <w:rsid w:val="00D65325"/>
    <w:rsid w:val="00D66087"/>
    <w:rsid w:val="00D66199"/>
    <w:rsid w:val="00D71529"/>
    <w:rsid w:val="00D719C6"/>
    <w:rsid w:val="00D71C2A"/>
    <w:rsid w:val="00D7356C"/>
    <w:rsid w:val="00D737D0"/>
    <w:rsid w:val="00D75152"/>
    <w:rsid w:val="00D75CAE"/>
    <w:rsid w:val="00D7652A"/>
    <w:rsid w:val="00D76C73"/>
    <w:rsid w:val="00D77703"/>
    <w:rsid w:val="00D800D5"/>
    <w:rsid w:val="00D80988"/>
    <w:rsid w:val="00D81AA3"/>
    <w:rsid w:val="00D820F7"/>
    <w:rsid w:val="00D823C0"/>
    <w:rsid w:val="00D82A0B"/>
    <w:rsid w:val="00D82B67"/>
    <w:rsid w:val="00D82ED2"/>
    <w:rsid w:val="00D8437B"/>
    <w:rsid w:val="00D86339"/>
    <w:rsid w:val="00D86615"/>
    <w:rsid w:val="00D86B9C"/>
    <w:rsid w:val="00D87499"/>
    <w:rsid w:val="00D874A9"/>
    <w:rsid w:val="00D90EB5"/>
    <w:rsid w:val="00D917C6"/>
    <w:rsid w:val="00D92495"/>
    <w:rsid w:val="00D92990"/>
    <w:rsid w:val="00D932C2"/>
    <w:rsid w:val="00D93E14"/>
    <w:rsid w:val="00D94557"/>
    <w:rsid w:val="00D94561"/>
    <w:rsid w:val="00D967B5"/>
    <w:rsid w:val="00D96B9B"/>
    <w:rsid w:val="00D96DAB"/>
    <w:rsid w:val="00D96DF2"/>
    <w:rsid w:val="00D970A5"/>
    <w:rsid w:val="00D9745B"/>
    <w:rsid w:val="00D974DD"/>
    <w:rsid w:val="00DA09A8"/>
    <w:rsid w:val="00DA0EBA"/>
    <w:rsid w:val="00DA0EF5"/>
    <w:rsid w:val="00DA167E"/>
    <w:rsid w:val="00DA2069"/>
    <w:rsid w:val="00DA28DB"/>
    <w:rsid w:val="00DA3A75"/>
    <w:rsid w:val="00DA4048"/>
    <w:rsid w:val="00DA5892"/>
    <w:rsid w:val="00DA58CF"/>
    <w:rsid w:val="00DA61A3"/>
    <w:rsid w:val="00DA70B4"/>
    <w:rsid w:val="00DA7A0B"/>
    <w:rsid w:val="00DA7C94"/>
    <w:rsid w:val="00DB04F7"/>
    <w:rsid w:val="00DB0500"/>
    <w:rsid w:val="00DB05B1"/>
    <w:rsid w:val="00DB0DD3"/>
    <w:rsid w:val="00DB16C9"/>
    <w:rsid w:val="00DB18A8"/>
    <w:rsid w:val="00DB2D30"/>
    <w:rsid w:val="00DB45D6"/>
    <w:rsid w:val="00DB54E0"/>
    <w:rsid w:val="00DB58C7"/>
    <w:rsid w:val="00DB5AFE"/>
    <w:rsid w:val="00DB5CA2"/>
    <w:rsid w:val="00DB691D"/>
    <w:rsid w:val="00DB7BDF"/>
    <w:rsid w:val="00DC0DBB"/>
    <w:rsid w:val="00DC116D"/>
    <w:rsid w:val="00DC1498"/>
    <w:rsid w:val="00DC318B"/>
    <w:rsid w:val="00DC352A"/>
    <w:rsid w:val="00DC386A"/>
    <w:rsid w:val="00DC3B42"/>
    <w:rsid w:val="00DC4993"/>
    <w:rsid w:val="00DC5F44"/>
    <w:rsid w:val="00DC6510"/>
    <w:rsid w:val="00DC6AB2"/>
    <w:rsid w:val="00DC6B14"/>
    <w:rsid w:val="00DC76E1"/>
    <w:rsid w:val="00DC782A"/>
    <w:rsid w:val="00DD1683"/>
    <w:rsid w:val="00DD2278"/>
    <w:rsid w:val="00DD53EF"/>
    <w:rsid w:val="00DE2F03"/>
    <w:rsid w:val="00DE3018"/>
    <w:rsid w:val="00DE3C73"/>
    <w:rsid w:val="00DE4B94"/>
    <w:rsid w:val="00DE4CB7"/>
    <w:rsid w:val="00DE5530"/>
    <w:rsid w:val="00DE5584"/>
    <w:rsid w:val="00DE75D3"/>
    <w:rsid w:val="00DE7FAD"/>
    <w:rsid w:val="00DF0270"/>
    <w:rsid w:val="00DF05C9"/>
    <w:rsid w:val="00DF2991"/>
    <w:rsid w:val="00DF2CA7"/>
    <w:rsid w:val="00DF2EA6"/>
    <w:rsid w:val="00DF36D8"/>
    <w:rsid w:val="00DF3B59"/>
    <w:rsid w:val="00DF3D9E"/>
    <w:rsid w:val="00DF45BF"/>
    <w:rsid w:val="00DF5C23"/>
    <w:rsid w:val="00DF5F3D"/>
    <w:rsid w:val="00DF74F0"/>
    <w:rsid w:val="00DF7885"/>
    <w:rsid w:val="00E0025F"/>
    <w:rsid w:val="00E00548"/>
    <w:rsid w:val="00E00B27"/>
    <w:rsid w:val="00E00B32"/>
    <w:rsid w:val="00E019AF"/>
    <w:rsid w:val="00E02F31"/>
    <w:rsid w:val="00E04794"/>
    <w:rsid w:val="00E048A7"/>
    <w:rsid w:val="00E04943"/>
    <w:rsid w:val="00E04F46"/>
    <w:rsid w:val="00E066EA"/>
    <w:rsid w:val="00E07AF1"/>
    <w:rsid w:val="00E07C00"/>
    <w:rsid w:val="00E100E8"/>
    <w:rsid w:val="00E10D72"/>
    <w:rsid w:val="00E12238"/>
    <w:rsid w:val="00E129D4"/>
    <w:rsid w:val="00E12F72"/>
    <w:rsid w:val="00E1405E"/>
    <w:rsid w:val="00E143C9"/>
    <w:rsid w:val="00E14ECD"/>
    <w:rsid w:val="00E15477"/>
    <w:rsid w:val="00E154B0"/>
    <w:rsid w:val="00E16DCE"/>
    <w:rsid w:val="00E170D3"/>
    <w:rsid w:val="00E1758A"/>
    <w:rsid w:val="00E17A75"/>
    <w:rsid w:val="00E17AAE"/>
    <w:rsid w:val="00E20A6B"/>
    <w:rsid w:val="00E21E25"/>
    <w:rsid w:val="00E22DA7"/>
    <w:rsid w:val="00E2370F"/>
    <w:rsid w:val="00E2420D"/>
    <w:rsid w:val="00E25AA8"/>
    <w:rsid w:val="00E265D9"/>
    <w:rsid w:val="00E266AB"/>
    <w:rsid w:val="00E270F3"/>
    <w:rsid w:val="00E271C8"/>
    <w:rsid w:val="00E30766"/>
    <w:rsid w:val="00E308DB"/>
    <w:rsid w:val="00E30DE0"/>
    <w:rsid w:val="00E313BD"/>
    <w:rsid w:val="00E3309B"/>
    <w:rsid w:val="00E33963"/>
    <w:rsid w:val="00E353A0"/>
    <w:rsid w:val="00E35842"/>
    <w:rsid w:val="00E35969"/>
    <w:rsid w:val="00E35972"/>
    <w:rsid w:val="00E35B31"/>
    <w:rsid w:val="00E35C91"/>
    <w:rsid w:val="00E368DB"/>
    <w:rsid w:val="00E368F8"/>
    <w:rsid w:val="00E36A33"/>
    <w:rsid w:val="00E37DD2"/>
    <w:rsid w:val="00E37E3D"/>
    <w:rsid w:val="00E4024C"/>
    <w:rsid w:val="00E412F1"/>
    <w:rsid w:val="00E41462"/>
    <w:rsid w:val="00E415C3"/>
    <w:rsid w:val="00E4198A"/>
    <w:rsid w:val="00E41EDA"/>
    <w:rsid w:val="00E431F5"/>
    <w:rsid w:val="00E45F05"/>
    <w:rsid w:val="00E46C68"/>
    <w:rsid w:val="00E4759D"/>
    <w:rsid w:val="00E475EB"/>
    <w:rsid w:val="00E47D4C"/>
    <w:rsid w:val="00E511D5"/>
    <w:rsid w:val="00E538B2"/>
    <w:rsid w:val="00E541F2"/>
    <w:rsid w:val="00E5638F"/>
    <w:rsid w:val="00E56704"/>
    <w:rsid w:val="00E57427"/>
    <w:rsid w:val="00E57E15"/>
    <w:rsid w:val="00E60ACA"/>
    <w:rsid w:val="00E61193"/>
    <w:rsid w:val="00E61447"/>
    <w:rsid w:val="00E61E03"/>
    <w:rsid w:val="00E6204F"/>
    <w:rsid w:val="00E6222C"/>
    <w:rsid w:val="00E62D8C"/>
    <w:rsid w:val="00E62E9A"/>
    <w:rsid w:val="00E64B52"/>
    <w:rsid w:val="00E65FB2"/>
    <w:rsid w:val="00E66D46"/>
    <w:rsid w:val="00E67512"/>
    <w:rsid w:val="00E701BB"/>
    <w:rsid w:val="00E70273"/>
    <w:rsid w:val="00E71659"/>
    <w:rsid w:val="00E71A3A"/>
    <w:rsid w:val="00E71B65"/>
    <w:rsid w:val="00E7366F"/>
    <w:rsid w:val="00E737A4"/>
    <w:rsid w:val="00E7398C"/>
    <w:rsid w:val="00E75039"/>
    <w:rsid w:val="00E7515F"/>
    <w:rsid w:val="00E75583"/>
    <w:rsid w:val="00E760AA"/>
    <w:rsid w:val="00E76645"/>
    <w:rsid w:val="00E76C4D"/>
    <w:rsid w:val="00E76D46"/>
    <w:rsid w:val="00E806F7"/>
    <w:rsid w:val="00E80B5C"/>
    <w:rsid w:val="00E810B2"/>
    <w:rsid w:val="00E81572"/>
    <w:rsid w:val="00E8157B"/>
    <w:rsid w:val="00E81F30"/>
    <w:rsid w:val="00E83268"/>
    <w:rsid w:val="00E837F0"/>
    <w:rsid w:val="00E83FEF"/>
    <w:rsid w:val="00E847F1"/>
    <w:rsid w:val="00E87996"/>
    <w:rsid w:val="00E90458"/>
    <w:rsid w:val="00E90B33"/>
    <w:rsid w:val="00E923A0"/>
    <w:rsid w:val="00E925FC"/>
    <w:rsid w:val="00E93063"/>
    <w:rsid w:val="00E942BB"/>
    <w:rsid w:val="00E94779"/>
    <w:rsid w:val="00E94C46"/>
    <w:rsid w:val="00E94C63"/>
    <w:rsid w:val="00E95252"/>
    <w:rsid w:val="00E95F7C"/>
    <w:rsid w:val="00E960A9"/>
    <w:rsid w:val="00E96860"/>
    <w:rsid w:val="00E96D1C"/>
    <w:rsid w:val="00E97408"/>
    <w:rsid w:val="00E97A0B"/>
    <w:rsid w:val="00E97D56"/>
    <w:rsid w:val="00EA1954"/>
    <w:rsid w:val="00EA25D8"/>
    <w:rsid w:val="00EA2C1F"/>
    <w:rsid w:val="00EA2D21"/>
    <w:rsid w:val="00EA36F8"/>
    <w:rsid w:val="00EA3ABD"/>
    <w:rsid w:val="00EA49ED"/>
    <w:rsid w:val="00EA4CC4"/>
    <w:rsid w:val="00EA5667"/>
    <w:rsid w:val="00EA63A1"/>
    <w:rsid w:val="00EA674F"/>
    <w:rsid w:val="00EA69B0"/>
    <w:rsid w:val="00EA6FE5"/>
    <w:rsid w:val="00EA746D"/>
    <w:rsid w:val="00EB0A4E"/>
    <w:rsid w:val="00EB0B53"/>
    <w:rsid w:val="00EB1F52"/>
    <w:rsid w:val="00EB2050"/>
    <w:rsid w:val="00EB3C9B"/>
    <w:rsid w:val="00EB45B0"/>
    <w:rsid w:val="00EB6714"/>
    <w:rsid w:val="00EB7AD7"/>
    <w:rsid w:val="00EC041B"/>
    <w:rsid w:val="00EC3F85"/>
    <w:rsid w:val="00EC4971"/>
    <w:rsid w:val="00EC57BB"/>
    <w:rsid w:val="00EC5863"/>
    <w:rsid w:val="00EC5A8C"/>
    <w:rsid w:val="00EC7344"/>
    <w:rsid w:val="00ED2933"/>
    <w:rsid w:val="00ED3134"/>
    <w:rsid w:val="00ED31B3"/>
    <w:rsid w:val="00ED31B5"/>
    <w:rsid w:val="00ED3372"/>
    <w:rsid w:val="00ED5037"/>
    <w:rsid w:val="00ED520A"/>
    <w:rsid w:val="00ED59E7"/>
    <w:rsid w:val="00ED61FB"/>
    <w:rsid w:val="00ED7816"/>
    <w:rsid w:val="00EE0D78"/>
    <w:rsid w:val="00EE0DAF"/>
    <w:rsid w:val="00EE12AF"/>
    <w:rsid w:val="00EE162A"/>
    <w:rsid w:val="00EE202A"/>
    <w:rsid w:val="00EE32D1"/>
    <w:rsid w:val="00EE362A"/>
    <w:rsid w:val="00EE370A"/>
    <w:rsid w:val="00EE3B3E"/>
    <w:rsid w:val="00EE42DD"/>
    <w:rsid w:val="00EE587D"/>
    <w:rsid w:val="00EE6CAC"/>
    <w:rsid w:val="00EE7F2D"/>
    <w:rsid w:val="00EF09F1"/>
    <w:rsid w:val="00EF0DE8"/>
    <w:rsid w:val="00EF12A5"/>
    <w:rsid w:val="00EF2BBE"/>
    <w:rsid w:val="00EF2E1A"/>
    <w:rsid w:val="00EF33F5"/>
    <w:rsid w:val="00EF344E"/>
    <w:rsid w:val="00EF3862"/>
    <w:rsid w:val="00EF394A"/>
    <w:rsid w:val="00EF3DC6"/>
    <w:rsid w:val="00EF3F12"/>
    <w:rsid w:val="00EF46B7"/>
    <w:rsid w:val="00EF474F"/>
    <w:rsid w:val="00EF499A"/>
    <w:rsid w:val="00EF4FF5"/>
    <w:rsid w:val="00EF58F3"/>
    <w:rsid w:val="00EF5B9E"/>
    <w:rsid w:val="00EF5D60"/>
    <w:rsid w:val="00EF60D8"/>
    <w:rsid w:val="00EF6C33"/>
    <w:rsid w:val="00EF7A37"/>
    <w:rsid w:val="00EF7FC4"/>
    <w:rsid w:val="00F0084E"/>
    <w:rsid w:val="00F04447"/>
    <w:rsid w:val="00F05951"/>
    <w:rsid w:val="00F05984"/>
    <w:rsid w:val="00F06657"/>
    <w:rsid w:val="00F07FBE"/>
    <w:rsid w:val="00F10AC3"/>
    <w:rsid w:val="00F122C7"/>
    <w:rsid w:val="00F12F3F"/>
    <w:rsid w:val="00F13B37"/>
    <w:rsid w:val="00F15517"/>
    <w:rsid w:val="00F16A25"/>
    <w:rsid w:val="00F1730B"/>
    <w:rsid w:val="00F1743E"/>
    <w:rsid w:val="00F17461"/>
    <w:rsid w:val="00F175D2"/>
    <w:rsid w:val="00F20F4B"/>
    <w:rsid w:val="00F2464B"/>
    <w:rsid w:val="00F2581D"/>
    <w:rsid w:val="00F25D70"/>
    <w:rsid w:val="00F26922"/>
    <w:rsid w:val="00F26D6D"/>
    <w:rsid w:val="00F276C3"/>
    <w:rsid w:val="00F30882"/>
    <w:rsid w:val="00F312D4"/>
    <w:rsid w:val="00F326FD"/>
    <w:rsid w:val="00F34A88"/>
    <w:rsid w:val="00F35416"/>
    <w:rsid w:val="00F35490"/>
    <w:rsid w:val="00F3754A"/>
    <w:rsid w:val="00F40017"/>
    <w:rsid w:val="00F40168"/>
    <w:rsid w:val="00F40EB6"/>
    <w:rsid w:val="00F41571"/>
    <w:rsid w:val="00F42179"/>
    <w:rsid w:val="00F4246D"/>
    <w:rsid w:val="00F42742"/>
    <w:rsid w:val="00F42CD5"/>
    <w:rsid w:val="00F430F5"/>
    <w:rsid w:val="00F43466"/>
    <w:rsid w:val="00F4387B"/>
    <w:rsid w:val="00F445E3"/>
    <w:rsid w:val="00F44ADC"/>
    <w:rsid w:val="00F44CCC"/>
    <w:rsid w:val="00F44F0B"/>
    <w:rsid w:val="00F46104"/>
    <w:rsid w:val="00F46736"/>
    <w:rsid w:val="00F4693C"/>
    <w:rsid w:val="00F46C17"/>
    <w:rsid w:val="00F46F60"/>
    <w:rsid w:val="00F500D3"/>
    <w:rsid w:val="00F51C7F"/>
    <w:rsid w:val="00F522D0"/>
    <w:rsid w:val="00F53A9D"/>
    <w:rsid w:val="00F5482B"/>
    <w:rsid w:val="00F55B19"/>
    <w:rsid w:val="00F55FC8"/>
    <w:rsid w:val="00F56A19"/>
    <w:rsid w:val="00F56F69"/>
    <w:rsid w:val="00F57102"/>
    <w:rsid w:val="00F576DD"/>
    <w:rsid w:val="00F57DB4"/>
    <w:rsid w:val="00F61602"/>
    <w:rsid w:val="00F61CBF"/>
    <w:rsid w:val="00F648E9"/>
    <w:rsid w:val="00F65FEB"/>
    <w:rsid w:val="00F66F32"/>
    <w:rsid w:val="00F72535"/>
    <w:rsid w:val="00F735EA"/>
    <w:rsid w:val="00F7447E"/>
    <w:rsid w:val="00F74B17"/>
    <w:rsid w:val="00F756BB"/>
    <w:rsid w:val="00F759C0"/>
    <w:rsid w:val="00F761D3"/>
    <w:rsid w:val="00F76737"/>
    <w:rsid w:val="00F77F06"/>
    <w:rsid w:val="00F77F41"/>
    <w:rsid w:val="00F802A3"/>
    <w:rsid w:val="00F8129A"/>
    <w:rsid w:val="00F819A5"/>
    <w:rsid w:val="00F8369D"/>
    <w:rsid w:val="00F84D25"/>
    <w:rsid w:val="00F8549A"/>
    <w:rsid w:val="00F85FC2"/>
    <w:rsid w:val="00F8758C"/>
    <w:rsid w:val="00F87CA6"/>
    <w:rsid w:val="00F9071C"/>
    <w:rsid w:val="00F909CE"/>
    <w:rsid w:val="00F90C23"/>
    <w:rsid w:val="00F91474"/>
    <w:rsid w:val="00F91ED4"/>
    <w:rsid w:val="00F92509"/>
    <w:rsid w:val="00F9337C"/>
    <w:rsid w:val="00F9452A"/>
    <w:rsid w:val="00F953C6"/>
    <w:rsid w:val="00F95852"/>
    <w:rsid w:val="00F96528"/>
    <w:rsid w:val="00F9677D"/>
    <w:rsid w:val="00F978CC"/>
    <w:rsid w:val="00FA00E4"/>
    <w:rsid w:val="00FA1081"/>
    <w:rsid w:val="00FA23A7"/>
    <w:rsid w:val="00FA3686"/>
    <w:rsid w:val="00FA371F"/>
    <w:rsid w:val="00FA4CF4"/>
    <w:rsid w:val="00FA4DC2"/>
    <w:rsid w:val="00FA5B04"/>
    <w:rsid w:val="00FA6D3B"/>
    <w:rsid w:val="00FA709A"/>
    <w:rsid w:val="00FA7D61"/>
    <w:rsid w:val="00FB0825"/>
    <w:rsid w:val="00FB086D"/>
    <w:rsid w:val="00FB0AA0"/>
    <w:rsid w:val="00FB10AF"/>
    <w:rsid w:val="00FB21A0"/>
    <w:rsid w:val="00FB3824"/>
    <w:rsid w:val="00FB3DAB"/>
    <w:rsid w:val="00FB486B"/>
    <w:rsid w:val="00FB4F7D"/>
    <w:rsid w:val="00FB52C7"/>
    <w:rsid w:val="00FB5E32"/>
    <w:rsid w:val="00FB6BFC"/>
    <w:rsid w:val="00FB719D"/>
    <w:rsid w:val="00FB7C64"/>
    <w:rsid w:val="00FC083C"/>
    <w:rsid w:val="00FC0D75"/>
    <w:rsid w:val="00FC17F4"/>
    <w:rsid w:val="00FC24E9"/>
    <w:rsid w:val="00FC4712"/>
    <w:rsid w:val="00FC5601"/>
    <w:rsid w:val="00FC591E"/>
    <w:rsid w:val="00FC5A68"/>
    <w:rsid w:val="00FC758C"/>
    <w:rsid w:val="00FD17B3"/>
    <w:rsid w:val="00FD2265"/>
    <w:rsid w:val="00FD269A"/>
    <w:rsid w:val="00FD40BB"/>
    <w:rsid w:val="00FD48D3"/>
    <w:rsid w:val="00FD5437"/>
    <w:rsid w:val="00FD586C"/>
    <w:rsid w:val="00FD5F6D"/>
    <w:rsid w:val="00FD62F2"/>
    <w:rsid w:val="00FD6833"/>
    <w:rsid w:val="00FD68AD"/>
    <w:rsid w:val="00FE0370"/>
    <w:rsid w:val="00FE060D"/>
    <w:rsid w:val="00FE0DF7"/>
    <w:rsid w:val="00FE1FEE"/>
    <w:rsid w:val="00FE383A"/>
    <w:rsid w:val="00FE3CEA"/>
    <w:rsid w:val="00FE47FF"/>
    <w:rsid w:val="00FE4B3E"/>
    <w:rsid w:val="00FE5899"/>
    <w:rsid w:val="00FE5B07"/>
    <w:rsid w:val="00FE6133"/>
    <w:rsid w:val="00FE6BA2"/>
    <w:rsid w:val="00FE73EF"/>
    <w:rsid w:val="00FE785E"/>
    <w:rsid w:val="00FE7A31"/>
    <w:rsid w:val="00FF0BDE"/>
    <w:rsid w:val="00FF139B"/>
    <w:rsid w:val="00FF1648"/>
    <w:rsid w:val="00FF2362"/>
    <w:rsid w:val="00FF2A64"/>
    <w:rsid w:val="00FF2FF1"/>
    <w:rsid w:val="00FF49C9"/>
    <w:rsid w:val="00FF58FC"/>
    <w:rsid w:val="00FF6042"/>
    <w:rsid w:val="00FF7E6D"/>
    <w:rsid w:val="015B619A"/>
    <w:rsid w:val="016469F1"/>
    <w:rsid w:val="01847987"/>
    <w:rsid w:val="018F2EE2"/>
    <w:rsid w:val="01B34B89"/>
    <w:rsid w:val="01B974D3"/>
    <w:rsid w:val="01BE2585"/>
    <w:rsid w:val="01D13E79"/>
    <w:rsid w:val="01F7210F"/>
    <w:rsid w:val="02072A39"/>
    <w:rsid w:val="021C52FD"/>
    <w:rsid w:val="024975EB"/>
    <w:rsid w:val="029C4977"/>
    <w:rsid w:val="02ED3B26"/>
    <w:rsid w:val="032E5E26"/>
    <w:rsid w:val="03A212FC"/>
    <w:rsid w:val="03B9666E"/>
    <w:rsid w:val="03DA68CA"/>
    <w:rsid w:val="04514021"/>
    <w:rsid w:val="04644094"/>
    <w:rsid w:val="04861D4B"/>
    <w:rsid w:val="04B231AB"/>
    <w:rsid w:val="04EF0E32"/>
    <w:rsid w:val="04F2288F"/>
    <w:rsid w:val="05CE4E24"/>
    <w:rsid w:val="060651C1"/>
    <w:rsid w:val="06427D8E"/>
    <w:rsid w:val="0655205C"/>
    <w:rsid w:val="06597CA2"/>
    <w:rsid w:val="06614017"/>
    <w:rsid w:val="067932F5"/>
    <w:rsid w:val="067E320B"/>
    <w:rsid w:val="068B36D1"/>
    <w:rsid w:val="06AD2ACB"/>
    <w:rsid w:val="06C519F2"/>
    <w:rsid w:val="06EE6AA7"/>
    <w:rsid w:val="07497525"/>
    <w:rsid w:val="07863500"/>
    <w:rsid w:val="07A338E5"/>
    <w:rsid w:val="07D16686"/>
    <w:rsid w:val="07D56319"/>
    <w:rsid w:val="08083CF7"/>
    <w:rsid w:val="08577C51"/>
    <w:rsid w:val="08974450"/>
    <w:rsid w:val="08B02F18"/>
    <w:rsid w:val="08CB0E52"/>
    <w:rsid w:val="08FF2587"/>
    <w:rsid w:val="092936B7"/>
    <w:rsid w:val="093452E9"/>
    <w:rsid w:val="09AE3B2F"/>
    <w:rsid w:val="0A387AE4"/>
    <w:rsid w:val="0A4020B1"/>
    <w:rsid w:val="0A571A83"/>
    <w:rsid w:val="0A5A61EC"/>
    <w:rsid w:val="0A5F57CD"/>
    <w:rsid w:val="0A6F54B1"/>
    <w:rsid w:val="0A9A1A3B"/>
    <w:rsid w:val="0B03340B"/>
    <w:rsid w:val="0B691187"/>
    <w:rsid w:val="0BED15C5"/>
    <w:rsid w:val="0C327D9F"/>
    <w:rsid w:val="0CC70AFC"/>
    <w:rsid w:val="0CD81401"/>
    <w:rsid w:val="0CD93263"/>
    <w:rsid w:val="0CF50B06"/>
    <w:rsid w:val="0D0872FB"/>
    <w:rsid w:val="0D2309A5"/>
    <w:rsid w:val="0D5E0016"/>
    <w:rsid w:val="0D690A8B"/>
    <w:rsid w:val="0D842CED"/>
    <w:rsid w:val="0DCA3EE6"/>
    <w:rsid w:val="0E2C01CF"/>
    <w:rsid w:val="0E471766"/>
    <w:rsid w:val="0E675466"/>
    <w:rsid w:val="0EF15A45"/>
    <w:rsid w:val="0EFF2461"/>
    <w:rsid w:val="0F090B10"/>
    <w:rsid w:val="0F1D567C"/>
    <w:rsid w:val="0F3958B7"/>
    <w:rsid w:val="0FA13689"/>
    <w:rsid w:val="0FC87613"/>
    <w:rsid w:val="10941770"/>
    <w:rsid w:val="10AE03B9"/>
    <w:rsid w:val="116D3420"/>
    <w:rsid w:val="118926C3"/>
    <w:rsid w:val="11896EA0"/>
    <w:rsid w:val="127740C9"/>
    <w:rsid w:val="12904370"/>
    <w:rsid w:val="12B214D3"/>
    <w:rsid w:val="12C96FCE"/>
    <w:rsid w:val="12D47FE5"/>
    <w:rsid w:val="12E155E0"/>
    <w:rsid w:val="12EF7D0F"/>
    <w:rsid w:val="13076D7C"/>
    <w:rsid w:val="13487715"/>
    <w:rsid w:val="139D1063"/>
    <w:rsid w:val="13A60875"/>
    <w:rsid w:val="13A66214"/>
    <w:rsid w:val="13EA23A8"/>
    <w:rsid w:val="14215D05"/>
    <w:rsid w:val="142375D0"/>
    <w:rsid w:val="15203145"/>
    <w:rsid w:val="153550F2"/>
    <w:rsid w:val="15C50D13"/>
    <w:rsid w:val="15D02F4B"/>
    <w:rsid w:val="15DA3D6D"/>
    <w:rsid w:val="15E837B6"/>
    <w:rsid w:val="161A63E2"/>
    <w:rsid w:val="163B5316"/>
    <w:rsid w:val="16492027"/>
    <w:rsid w:val="16E111C5"/>
    <w:rsid w:val="171F040E"/>
    <w:rsid w:val="1732567D"/>
    <w:rsid w:val="173F7AF6"/>
    <w:rsid w:val="175553B2"/>
    <w:rsid w:val="176A723D"/>
    <w:rsid w:val="17C47B21"/>
    <w:rsid w:val="18065DB8"/>
    <w:rsid w:val="182A76DB"/>
    <w:rsid w:val="1897217E"/>
    <w:rsid w:val="18B3705E"/>
    <w:rsid w:val="18F8570E"/>
    <w:rsid w:val="197031C4"/>
    <w:rsid w:val="197A24C6"/>
    <w:rsid w:val="199E7D0E"/>
    <w:rsid w:val="19D6428F"/>
    <w:rsid w:val="1A0402B9"/>
    <w:rsid w:val="1A434958"/>
    <w:rsid w:val="1A6123A4"/>
    <w:rsid w:val="1AA73534"/>
    <w:rsid w:val="1B335A00"/>
    <w:rsid w:val="1B4E4F69"/>
    <w:rsid w:val="1B5C584F"/>
    <w:rsid w:val="1B6B63B6"/>
    <w:rsid w:val="1B9C4323"/>
    <w:rsid w:val="1BC810B0"/>
    <w:rsid w:val="1BCD4DB4"/>
    <w:rsid w:val="1BE570D9"/>
    <w:rsid w:val="1BF6798D"/>
    <w:rsid w:val="1C83015B"/>
    <w:rsid w:val="1C9F5B93"/>
    <w:rsid w:val="1CB00385"/>
    <w:rsid w:val="1D644DCB"/>
    <w:rsid w:val="1D772472"/>
    <w:rsid w:val="1D957034"/>
    <w:rsid w:val="1DED2024"/>
    <w:rsid w:val="1E040BE9"/>
    <w:rsid w:val="1E1E0628"/>
    <w:rsid w:val="1E3E5EE3"/>
    <w:rsid w:val="1E6850FC"/>
    <w:rsid w:val="1E716626"/>
    <w:rsid w:val="1EB53D8E"/>
    <w:rsid w:val="1EBD7417"/>
    <w:rsid w:val="1ED6607B"/>
    <w:rsid w:val="1EF36D49"/>
    <w:rsid w:val="1F243398"/>
    <w:rsid w:val="1F623977"/>
    <w:rsid w:val="1F662DBF"/>
    <w:rsid w:val="1F880718"/>
    <w:rsid w:val="1FB75D1B"/>
    <w:rsid w:val="1FCC0F7A"/>
    <w:rsid w:val="202A49AF"/>
    <w:rsid w:val="207D6A66"/>
    <w:rsid w:val="20C13D16"/>
    <w:rsid w:val="212A1DF6"/>
    <w:rsid w:val="21353964"/>
    <w:rsid w:val="21B808AA"/>
    <w:rsid w:val="21F0441B"/>
    <w:rsid w:val="21F4754B"/>
    <w:rsid w:val="224A75C4"/>
    <w:rsid w:val="225415FF"/>
    <w:rsid w:val="226268A7"/>
    <w:rsid w:val="22680A64"/>
    <w:rsid w:val="22B11543"/>
    <w:rsid w:val="23387107"/>
    <w:rsid w:val="236B5AEC"/>
    <w:rsid w:val="23927375"/>
    <w:rsid w:val="23CA1478"/>
    <w:rsid w:val="23E01515"/>
    <w:rsid w:val="242B6C5B"/>
    <w:rsid w:val="2450153A"/>
    <w:rsid w:val="245F4234"/>
    <w:rsid w:val="2465150E"/>
    <w:rsid w:val="2468251F"/>
    <w:rsid w:val="24866990"/>
    <w:rsid w:val="24E96991"/>
    <w:rsid w:val="25110D18"/>
    <w:rsid w:val="255973E7"/>
    <w:rsid w:val="259E234B"/>
    <w:rsid w:val="25EE7945"/>
    <w:rsid w:val="262F34EA"/>
    <w:rsid w:val="263E6049"/>
    <w:rsid w:val="26B02631"/>
    <w:rsid w:val="26E57FDD"/>
    <w:rsid w:val="27107976"/>
    <w:rsid w:val="2737527E"/>
    <w:rsid w:val="27760DE2"/>
    <w:rsid w:val="277D66C2"/>
    <w:rsid w:val="27B902A8"/>
    <w:rsid w:val="285043D4"/>
    <w:rsid w:val="28970BFE"/>
    <w:rsid w:val="28CC5F05"/>
    <w:rsid w:val="28E062B7"/>
    <w:rsid w:val="28EE60F9"/>
    <w:rsid w:val="28F25888"/>
    <w:rsid w:val="293259E0"/>
    <w:rsid w:val="29422123"/>
    <w:rsid w:val="2991160F"/>
    <w:rsid w:val="29CD5935"/>
    <w:rsid w:val="2A50295E"/>
    <w:rsid w:val="2A883F49"/>
    <w:rsid w:val="2A8E08B6"/>
    <w:rsid w:val="2AAC7AF5"/>
    <w:rsid w:val="2AB33520"/>
    <w:rsid w:val="2AB90AE3"/>
    <w:rsid w:val="2AC27DAF"/>
    <w:rsid w:val="2BA53B32"/>
    <w:rsid w:val="2C2F6697"/>
    <w:rsid w:val="2C315C15"/>
    <w:rsid w:val="2C5A0151"/>
    <w:rsid w:val="2C7209E7"/>
    <w:rsid w:val="2C7B1AB8"/>
    <w:rsid w:val="2CAA60FD"/>
    <w:rsid w:val="2D0930DD"/>
    <w:rsid w:val="2D5704A8"/>
    <w:rsid w:val="2D614E21"/>
    <w:rsid w:val="2D703EB7"/>
    <w:rsid w:val="2D71156A"/>
    <w:rsid w:val="2D8F33D3"/>
    <w:rsid w:val="2D986F4F"/>
    <w:rsid w:val="2DB05BDD"/>
    <w:rsid w:val="2DB90714"/>
    <w:rsid w:val="2E342FB1"/>
    <w:rsid w:val="2E4910CB"/>
    <w:rsid w:val="2E530574"/>
    <w:rsid w:val="2E5D08FC"/>
    <w:rsid w:val="2E6D4422"/>
    <w:rsid w:val="2EC44E13"/>
    <w:rsid w:val="2ECE3E83"/>
    <w:rsid w:val="2F0F3104"/>
    <w:rsid w:val="2F186CEC"/>
    <w:rsid w:val="2F3C4C7F"/>
    <w:rsid w:val="2F4F1440"/>
    <w:rsid w:val="2F8058F6"/>
    <w:rsid w:val="2FA44539"/>
    <w:rsid w:val="2FC97644"/>
    <w:rsid w:val="2FCD159E"/>
    <w:rsid w:val="2FE244FA"/>
    <w:rsid w:val="30046B53"/>
    <w:rsid w:val="30220BB7"/>
    <w:rsid w:val="30290A0C"/>
    <w:rsid w:val="302C6390"/>
    <w:rsid w:val="304E13BF"/>
    <w:rsid w:val="309635F9"/>
    <w:rsid w:val="30A02EC4"/>
    <w:rsid w:val="30A96398"/>
    <w:rsid w:val="30E22E3C"/>
    <w:rsid w:val="30ED42CB"/>
    <w:rsid w:val="30F607FF"/>
    <w:rsid w:val="30F951BE"/>
    <w:rsid w:val="311F4B20"/>
    <w:rsid w:val="31A50142"/>
    <w:rsid w:val="31E468C4"/>
    <w:rsid w:val="32350C94"/>
    <w:rsid w:val="328B7090"/>
    <w:rsid w:val="32BD439A"/>
    <w:rsid w:val="32E97163"/>
    <w:rsid w:val="32EB4802"/>
    <w:rsid w:val="33216614"/>
    <w:rsid w:val="33242233"/>
    <w:rsid w:val="335A4B4A"/>
    <w:rsid w:val="33897B6E"/>
    <w:rsid w:val="34484298"/>
    <w:rsid w:val="344D11F6"/>
    <w:rsid w:val="34651BA6"/>
    <w:rsid w:val="34FC3C7B"/>
    <w:rsid w:val="35411821"/>
    <w:rsid w:val="35987861"/>
    <w:rsid w:val="359A24ED"/>
    <w:rsid w:val="35C97B33"/>
    <w:rsid w:val="35F91498"/>
    <w:rsid w:val="36571156"/>
    <w:rsid w:val="365C7117"/>
    <w:rsid w:val="366171FE"/>
    <w:rsid w:val="36893146"/>
    <w:rsid w:val="36A217B7"/>
    <w:rsid w:val="36C0763F"/>
    <w:rsid w:val="36CB0885"/>
    <w:rsid w:val="374242D7"/>
    <w:rsid w:val="374D7CA8"/>
    <w:rsid w:val="37781692"/>
    <w:rsid w:val="378F035D"/>
    <w:rsid w:val="3790017B"/>
    <w:rsid w:val="37A47145"/>
    <w:rsid w:val="37C317CE"/>
    <w:rsid w:val="37F2268C"/>
    <w:rsid w:val="38074260"/>
    <w:rsid w:val="380A2AE7"/>
    <w:rsid w:val="384C73C6"/>
    <w:rsid w:val="38591CED"/>
    <w:rsid w:val="38A4567A"/>
    <w:rsid w:val="38AE25AD"/>
    <w:rsid w:val="38F712F6"/>
    <w:rsid w:val="38FE6AEB"/>
    <w:rsid w:val="39075355"/>
    <w:rsid w:val="390B6371"/>
    <w:rsid w:val="392806B2"/>
    <w:rsid w:val="392F1912"/>
    <w:rsid w:val="395B12C8"/>
    <w:rsid w:val="39671A73"/>
    <w:rsid w:val="39751FE4"/>
    <w:rsid w:val="39FB1822"/>
    <w:rsid w:val="3A002A5F"/>
    <w:rsid w:val="3A5C423C"/>
    <w:rsid w:val="3B0752BB"/>
    <w:rsid w:val="3B096996"/>
    <w:rsid w:val="3C3B6F85"/>
    <w:rsid w:val="3C421DA3"/>
    <w:rsid w:val="3C6B3320"/>
    <w:rsid w:val="3C9F0C6F"/>
    <w:rsid w:val="3CC00AD8"/>
    <w:rsid w:val="3CE37662"/>
    <w:rsid w:val="3D053A7C"/>
    <w:rsid w:val="3D19595B"/>
    <w:rsid w:val="3D3A4867"/>
    <w:rsid w:val="3D4B7AF3"/>
    <w:rsid w:val="3D747960"/>
    <w:rsid w:val="3D854E22"/>
    <w:rsid w:val="3D88689D"/>
    <w:rsid w:val="3D9B3912"/>
    <w:rsid w:val="3DAC7E98"/>
    <w:rsid w:val="3E126C44"/>
    <w:rsid w:val="3E3A4580"/>
    <w:rsid w:val="3E8A2138"/>
    <w:rsid w:val="3E9939C1"/>
    <w:rsid w:val="3EA91E4B"/>
    <w:rsid w:val="3EBD776F"/>
    <w:rsid w:val="3ECE0FE3"/>
    <w:rsid w:val="3F2B42B2"/>
    <w:rsid w:val="3F58012A"/>
    <w:rsid w:val="3F7F7878"/>
    <w:rsid w:val="3FD7152C"/>
    <w:rsid w:val="404D0579"/>
    <w:rsid w:val="40781426"/>
    <w:rsid w:val="40961AB2"/>
    <w:rsid w:val="40D06C44"/>
    <w:rsid w:val="40F84405"/>
    <w:rsid w:val="41930D2C"/>
    <w:rsid w:val="41AD2E46"/>
    <w:rsid w:val="4219200F"/>
    <w:rsid w:val="424A616B"/>
    <w:rsid w:val="425466A3"/>
    <w:rsid w:val="42774C01"/>
    <w:rsid w:val="42AD783E"/>
    <w:rsid w:val="42DF4BD5"/>
    <w:rsid w:val="43377537"/>
    <w:rsid w:val="433C1993"/>
    <w:rsid w:val="435A60DC"/>
    <w:rsid w:val="438F45BA"/>
    <w:rsid w:val="44DD404E"/>
    <w:rsid w:val="45A00B19"/>
    <w:rsid w:val="45A82635"/>
    <w:rsid w:val="45CB5DE3"/>
    <w:rsid w:val="45D0053B"/>
    <w:rsid w:val="45E01FE8"/>
    <w:rsid w:val="45FE244A"/>
    <w:rsid w:val="46D917BE"/>
    <w:rsid w:val="4718337F"/>
    <w:rsid w:val="471C5485"/>
    <w:rsid w:val="47627777"/>
    <w:rsid w:val="47973613"/>
    <w:rsid w:val="47EB4E08"/>
    <w:rsid w:val="48C93D7D"/>
    <w:rsid w:val="490343A2"/>
    <w:rsid w:val="496F3D48"/>
    <w:rsid w:val="498D28A6"/>
    <w:rsid w:val="49BC30A6"/>
    <w:rsid w:val="4A0F1A73"/>
    <w:rsid w:val="4A560E98"/>
    <w:rsid w:val="4AE36DEA"/>
    <w:rsid w:val="4B1D6984"/>
    <w:rsid w:val="4B4B3D85"/>
    <w:rsid w:val="4B8367FD"/>
    <w:rsid w:val="4B8E5FBA"/>
    <w:rsid w:val="4BE84CCB"/>
    <w:rsid w:val="4BEA0AEE"/>
    <w:rsid w:val="4C163931"/>
    <w:rsid w:val="4C176697"/>
    <w:rsid w:val="4C421DC5"/>
    <w:rsid w:val="4CE20DE2"/>
    <w:rsid w:val="4D2F258F"/>
    <w:rsid w:val="4D3B1F68"/>
    <w:rsid w:val="4D5544C7"/>
    <w:rsid w:val="4DE45764"/>
    <w:rsid w:val="4E3C381D"/>
    <w:rsid w:val="4E4A2F96"/>
    <w:rsid w:val="4E596C8F"/>
    <w:rsid w:val="4E6457D4"/>
    <w:rsid w:val="4EA47F83"/>
    <w:rsid w:val="4EEC5046"/>
    <w:rsid w:val="4F2C4B95"/>
    <w:rsid w:val="4F4235B0"/>
    <w:rsid w:val="4F52414B"/>
    <w:rsid w:val="4F8F3AAA"/>
    <w:rsid w:val="4F9252F8"/>
    <w:rsid w:val="4FD85E3A"/>
    <w:rsid w:val="5024769C"/>
    <w:rsid w:val="504B0C52"/>
    <w:rsid w:val="505A526C"/>
    <w:rsid w:val="5068771B"/>
    <w:rsid w:val="507B5BDC"/>
    <w:rsid w:val="50BF61EE"/>
    <w:rsid w:val="512B66DC"/>
    <w:rsid w:val="51873948"/>
    <w:rsid w:val="518A049B"/>
    <w:rsid w:val="519C0F2F"/>
    <w:rsid w:val="519E7E6E"/>
    <w:rsid w:val="51CF7728"/>
    <w:rsid w:val="51FA742B"/>
    <w:rsid w:val="527171DC"/>
    <w:rsid w:val="528876BD"/>
    <w:rsid w:val="52A4694D"/>
    <w:rsid w:val="52DA1E8F"/>
    <w:rsid w:val="535A2B7E"/>
    <w:rsid w:val="53636614"/>
    <w:rsid w:val="5373753A"/>
    <w:rsid w:val="540855B8"/>
    <w:rsid w:val="543A155C"/>
    <w:rsid w:val="54D606A1"/>
    <w:rsid w:val="54DD43DF"/>
    <w:rsid w:val="554936C9"/>
    <w:rsid w:val="556933EA"/>
    <w:rsid w:val="556F3D31"/>
    <w:rsid w:val="55AB6DDB"/>
    <w:rsid w:val="55C44092"/>
    <w:rsid w:val="55D16CBA"/>
    <w:rsid w:val="55ED0AD8"/>
    <w:rsid w:val="560944BA"/>
    <w:rsid w:val="56123A4B"/>
    <w:rsid w:val="568E47B6"/>
    <w:rsid w:val="5694710F"/>
    <w:rsid w:val="569B0257"/>
    <w:rsid w:val="56A074B4"/>
    <w:rsid w:val="56F12ACC"/>
    <w:rsid w:val="575B23C0"/>
    <w:rsid w:val="576C0550"/>
    <w:rsid w:val="57EB7D61"/>
    <w:rsid w:val="584A6390"/>
    <w:rsid w:val="58AE5009"/>
    <w:rsid w:val="58F91E07"/>
    <w:rsid w:val="59AB5033"/>
    <w:rsid w:val="59F571A4"/>
    <w:rsid w:val="5A4B2A86"/>
    <w:rsid w:val="5ADA2792"/>
    <w:rsid w:val="5B030794"/>
    <w:rsid w:val="5B9067DC"/>
    <w:rsid w:val="5BBD3FA6"/>
    <w:rsid w:val="5BF2617F"/>
    <w:rsid w:val="5C3A6E47"/>
    <w:rsid w:val="5C3E7830"/>
    <w:rsid w:val="5C4A6D09"/>
    <w:rsid w:val="5C7F736F"/>
    <w:rsid w:val="5D281314"/>
    <w:rsid w:val="5D3B74E1"/>
    <w:rsid w:val="5D552ED4"/>
    <w:rsid w:val="5D767ABD"/>
    <w:rsid w:val="5D7D55F2"/>
    <w:rsid w:val="5DB41241"/>
    <w:rsid w:val="5DB802C7"/>
    <w:rsid w:val="5DD66608"/>
    <w:rsid w:val="5DE4274B"/>
    <w:rsid w:val="5DF10B5D"/>
    <w:rsid w:val="5E4E6BDA"/>
    <w:rsid w:val="5E542149"/>
    <w:rsid w:val="5F3B42E4"/>
    <w:rsid w:val="5F65175D"/>
    <w:rsid w:val="5F6B51A8"/>
    <w:rsid w:val="5FC447CF"/>
    <w:rsid w:val="5FE72AA2"/>
    <w:rsid w:val="601F315E"/>
    <w:rsid w:val="60664D79"/>
    <w:rsid w:val="60674914"/>
    <w:rsid w:val="609B16BE"/>
    <w:rsid w:val="60C0713B"/>
    <w:rsid w:val="60C259BA"/>
    <w:rsid w:val="60C57724"/>
    <w:rsid w:val="60E803E9"/>
    <w:rsid w:val="60ED40AE"/>
    <w:rsid w:val="60FC0087"/>
    <w:rsid w:val="61481083"/>
    <w:rsid w:val="619922B5"/>
    <w:rsid w:val="61A31A07"/>
    <w:rsid w:val="61B2585D"/>
    <w:rsid w:val="61B73058"/>
    <w:rsid w:val="62027300"/>
    <w:rsid w:val="62140EB3"/>
    <w:rsid w:val="62212AAF"/>
    <w:rsid w:val="625737F3"/>
    <w:rsid w:val="62E13997"/>
    <w:rsid w:val="63364FE5"/>
    <w:rsid w:val="634C7535"/>
    <w:rsid w:val="63C9014F"/>
    <w:rsid w:val="6409320A"/>
    <w:rsid w:val="64163E7E"/>
    <w:rsid w:val="6438433D"/>
    <w:rsid w:val="645636B4"/>
    <w:rsid w:val="646A319C"/>
    <w:rsid w:val="647050AD"/>
    <w:rsid w:val="64B12989"/>
    <w:rsid w:val="64BB7C54"/>
    <w:rsid w:val="64C35963"/>
    <w:rsid w:val="64FD1B99"/>
    <w:rsid w:val="650D2E25"/>
    <w:rsid w:val="658451D4"/>
    <w:rsid w:val="65A273D2"/>
    <w:rsid w:val="65D538EE"/>
    <w:rsid w:val="65DD7885"/>
    <w:rsid w:val="661A3B2E"/>
    <w:rsid w:val="6656125F"/>
    <w:rsid w:val="667060B4"/>
    <w:rsid w:val="67130BC1"/>
    <w:rsid w:val="6775291B"/>
    <w:rsid w:val="68694B81"/>
    <w:rsid w:val="68B9527C"/>
    <w:rsid w:val="68C15BC8"/>
    <w:rsid w:val="68E82830"/>
    <w:rsid w:val="693D06C5"/>
    <w:rsid w:val="694F7693"/>
    <w:rsid w:val="695214DD"/>
    <w:rsid w:val="696B6C9C"/>
    <w:rsid w:val="69C0778E"/>
    <w:rsid w:val="6A1022A1"/>
    <w:rsid w:val="6A1D287D"/>
    <w:rsid w:val="6A4746CD"/>
    <w:rsid w:val="6A5651BD"/>
    <w:rsid w:val="6A9F3B10"/>
    <w:rsid w:val="6AB350A7"/>
    <w:rsid w:val="6B053DC8"/>
    <w:rsid w:val="6B7D0AFE"/>
    <w:rsid w:val="6B893CC0"/>
    <w:rsid w:val="6BC952CE"/>
    <w:rsid w:val="6BD264CC"/>
    <w:rsid w:val="6BE45117"/>
    <w:rsid w:val="6C2C7653"/>
    <w:rsid w:val="6CCC2A28"/>
    <w:rsid w:val="6D087D7E"/>
    <w:rsid w:val="6D13046F"/>
    <w:rsid w:val="6DA76CB5"/>
    <w:rsid w:val="6DBB73F1"/>
    <w:rsid w:val="6DC21AD6"/>
    <w:rsid w:val="6E053187"/>
    <w:rsid w:val="6E177314"/>
    <w:rsid w:val="6E281A07"/>
    <w:rsid w:val="6E590074"/>
    <w:rsid w:val="6EB557B6"/>
    <w:rsid w:val="6F1F43B3"/>
    <w:rsid w:val="6F3C397E"/>
    <w:rsid w:val="6FA812B5"/>
    <w:rsid w:val="6FF01138"/>
    <w:rsid w:val="70153B46"/>
    <w:rsid w:val="701E61A8"/>
    <w:rsid w:val="702056EA"/>
    <w:rsid w:val="70216130"/>
    <w:rsid w:val="70896BF8"/>
    <w:rsid w:val="709A3CC4"/>
    <w:rsid w:val="70C13AF3"/>
    <w:rsid w:val="70C61FDA"/>
    <w:rsid w:val="70CE58A6"/>
    <w:rsid w:val="70E87B78"/>
    <w:rsid w:val="71282A26"/>
    <w:rsid w:val="712A527F"/>
    <w:rsid w:val="71A17084"/>
    <w:rsid w:val="71B64CC3"/>
    <w:rsid w:val="71F3389A"/>
    <w:rsid w:val="7205392D"/>
    <w:rsid w:val="724D40CC"/>
    <w:rsid w:val="72650E67"/>
    <w:rsid w:val="729D124C"/>
    <w:rsid w:val="72B94AEF"/>
    <w:rsid w:val="72D61174"/>
    <w:rsid w:val="72EC7908"/>
    <w:rsid w:val="72EE0082"/>
    <w:rsid w:val="72F77CB0"/>
    <w:rsid w:val="73835367"/>
    <w:rsid w:val="73961E42"/>
    <w:rsid w:val="73B12CAB"/>
    <w:rsid w:val="73B7296C"/>
    <w:rsid w:val="73CE2BC5"/>
    <w:rsid w:val="73FA4A43"/>
    <w:rsid w:val="74263871"/>
    <w:rsid w:val="743C30FD"/>
    <w:rsid w:val="7440536A"/>
    <w:rsid w:val="746C44A2"/>
    <w:rsid w:val="748C62E8"/>
    <w:rsid w:val="74D338A2"/>
    <w:rsid w:val="74D93D49"/>
    <w:rsid w:val="74E97204"/>
    <w:rsid w:val="74FB1F0E"/>
    <w:rsid w:val="750B0245"/>
    <w:rsid w:val="75491AA9"/>
    <w:rsid w:val="756675F0"/>
    <w:rsid w:val="75686D97"/>
    <w:rsid w:val="75747969"/>
    <w:rsid w:val="757754EC"/>
    <w:rsid w:val="757877DF"/>
    <w:rsid w:val="75C85B2B"/>
    <w:rsid w:val="762260C1"/>
    <w:rsid w:val="763B3B63"/>
    <w:rsid w:val="76A57570"/>
    <w:rsid w:val="76D64964"/>
    <w:rsid w:val="76FF7790"/>
    <w:rsid w:val="77156AC5"/>
    <w:rsid w:val="772917E0"/>
    <w:rsid w:val="776D7A4F"/>
    <w:rsid w:val="77C577DB"/>
    <w:rsid w:val="77DA46A8"/>
    <w:rsid w:val="78663DF1"/>
    <w:rsid w:val="786C2AC3"/>
    <w:rsid w:val="788A2AAC"/>
    <w:rsid w:val="78A70574"/>
    <w:rsid w:val="78B27676"/>
    <w:rsid w:val="78F542CE"/>
    <w:rsid w:val="791900E7"/>
    <w:rsid w:val="79A70C78"/>
    <w:rsid w:val="79BA03D7"/>
    <w:rsid w:val="79BC59F8"/>
    <w:rsid w:val="79ED0DBD"/>
    <w:rsid w:val="79FF036C"/>
    <w:rsid w:val="7A1E6196"/>
    <w:rsid w:val="7A322969"/>
    <w:rsid w:val="7A7228D6"/>
    <w:rsid w:val="7A7C6336"/>
    <w:rsid w:val="7AF94E36"/>
    <w:rsid w:val="7B0434E3"/>
    <w:rsid w:val="7B2D4BEE"/>
    <w:rsid w:val="7B442FDC"/>
    <w:rsid w:val="7B47514A"/>
    <w:rsid w:val="7B4B6F0B"/>
    <w:rsid w:val="7B5072BE"/>
    <w:rsid w:val="7BAC0FA5"/>
    <w:rsid w:val="7BC73BA2"/>
    <w:rsid w:val="7BDF4EBD"/>
    <w:rsid w:val="7C766E99"/>
    <w:rsid w:val="7C8E17CC"/>
    <w:rsid w:val="7CC479B0"/>
    <w:rsid w:val="7CD52994"/>
    <w:rsid w:val="7D43322A"/>
    <w:rsid w:val="7D6A4E7C"/>
    <w:rsid w:val="7D731E7A"/>
    <w:rsid w:val="7D7B1EC6"/>
    <w:rsid w:val="7E656FA6"/>
    <w:rsid w:val="7F632B23"/>
    <w:rsid w:val="7F697FC1"/>
    <w:rsid w:val="7F827F5A"/>
    <w:rsid w:val="7FCD2965"/>
    <w:rsid w:val="7FD521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qFormat="1" w:uiPriority="99" w:semiHidden="0" w:name="toc 2"/>
    <w:lsdException w:qFormat="1"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qFormat="1" w:uiPriority="99"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qFormat="1" w:unhideWhenUsed="0" w:uiPriority="99"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autoRedefine/>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47"/>
    <w:autoRedefine/>
    <w:unhideWhenUsed/>
    <w:qFormat/>
    <w:uiPriority w:val="99"/>
    <w:pPr>
      <w:keepNext/>
      <w:keepLines/>
      <w:spacing w:line="520" w:lineRule="exact"/>
      <w:outlineLvl w:val="1"/>
    </w:pPr>
    <w:rPr>
      <w:rFonts w:ascii="Times New Roman" w:hAnsi="Times New Roman" w:eastAsia="宋体" w:cstheme="majorBidi"/>
      <w:b/>
      <w:bCs/>
      <w:kern w:val="0"/>
      <w:sz w:val="24"/>
      <w:szCs w:val="32"/>
    </w:rPr>
  </w:style>
  <w:style w:type="paragraph" w:styleId="5">
    <w:name w:val="heading 3"/>
    <w:basedOn w:val="1"/>
    <w:next w:val="1"/>
    <w:link w:val="48"/>
    <w:autoRedefine/>
    <w:qFormat/>
    <w:uiPriority w:val="99"/>
    <w:pPr>
      <w:keepNext/>
      <w:keepLines/>
      <w:spacing w:beforeLines="50" w:afterLines="50" w:line="520" w:lineRule="exact"/>
      <w:outlineLvl w:val="2"/>
    </w:pPr>
    <w:rPr>
      <w:rFonts w:ascii="Times New Roman" w:hAnsi="Times New Roman" w:eastAsia="宋体" w:cs="Times New Roman"/>
      <w:b/>
      <w:bCs/>
      <w:spacing w:val="10"/>
      <w:sz w:val="28"/>
      <w:szCs w:val="32"/>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格式"/>
    <w:basedOn w:val="1"/>
    <w:autoRedefine/>
    <w:qFormat/>
    <w:uiPriority w:val="0"/>
    <w:pPr>
      <w:spacing w:line="360" w:lineRule="auto"/>
      <w:ind w:firstLine="482"/>
      <w:jc w:val="left"/>
    </w:pPr>
    <w:rPr>
      <w:rFonts w:ascii="宋体"/>
      <w:kern w:val="0"/>
      <w:sz w:val="24"/>
    </w:rPr>
  </w:style>
  <w:style w:type="paragraph" w:styleId="6">
    <w:name w:val="toc 7"/>
    <w:basedOn w:val="1"/>
    <w:next w:val="1"/>
    <w:autoRedefine/>
    <w:qFormat/>
    <w:uiPriority w:val="99"/>
    <w:pPr>
      <w:ind w:left="2520" w:leftChars="1200"/>
    </w:pPr>
    <w:rPr>
      <w:rFonts w:ascii="Calibri" w:hAnsi="Calibri" w:eastAsia="宋体" w:cs="Times New Roman"/>
    </w:rPr>
  </w:style>
  <w:style w:type="paragraph" w:styleId="7">
    <w:name w:val="Normal Indent"/>
    <w:basedOn w:val="1"/>
    <w:link w:val="49"/>
    <w:qFormat/>
    <w:uiPriority w:val="0"/>
    <w:pPr>
      <w:spacing w:line="500" w:lineRule="exact"/>
      <w:ind w:firstLine="200" w:firstLineChars="200"/>
    </w:pPr>
    <w:rPr>
      <w:rFonts w:ascii="宋体" w:hAnsi="Times New Roman" w:eastAsia="宋体" w:cs="Times New Roman"/>
      <w:sz w:val="28"/>
      <w:szCs w:val="20"/>
    </w:rPr>
  </w:style>
  <w:style w:type="paragraph" w:styleId="8">
    <w:name w:val="caption"/>
    <w:basedOn w:val="1"/>
    <w:next w:val="1"/>
    <w:autoRedefine/>
    <w:qFormat/>
    <w:uiPriority w:val="99"/>
    <w:pPr>
      <w:spacing w:before="152" w:after="160"/>
    </w:pPr>
    <w:rPr>
      <w:rFonts w:ascii="Arial" w:hAnsi="Arial" w:eastAsia="黑体" w:cs="Times New Roman"/>
      <w:szCs w:val="20"/>
    </w:rPr>
  </w:style>
  <w:style w:type="paragraph" w:styleId="9">
    <w:name w:val="annotation text"/>
    <w:basedOn w:val="1"/>
    <w:link w:val="50"/>
    <w:unhideWhenUsed/>
    <w:qFormat/>
    <w:uiPriority w:val="0"/>
    <w:pPr>
      <w:jc w:val="left"/>
    </w:pPr>
    <w:rPr>
      <w:kern w:val="0"/>
      <w:sz w:val="20"/>
      <w:szCs w:val="24"/>
    </w:rPr>
  </w:style>
  <w:style w:type="paragraph" w:styleId="10">
    <w:name w:val="Body Text"/>
    <w:basedOn w:val="1"/>
    <w:next w:val="11"/>
    <w:link w:val="51"/>
    <w:autoRedefine/>
    <w:unhideWhenUsed/>
    <w:qFormat/>
    <w:uiPriority w:val="0"/>
    <w:pPr>
      <w:spacing w:after="120"/>
    </w:pPr>
  </w:style>
  <w:style w:type="paragraph" w:styleId="11">
    <w:name w:val="List Bullet 5"/>
    <w:basedOn w:val="1"/>
    <w:autoRedefine/>
    <w:semiHidden/>
    <w:unhideWhenUsed/>
    <w:qFormat/>
    <w:uiPriority w:val="99"/>
    <w:pPr>
      <w:numPr>
        <w:ilvl w:val="0"/>
        <w:numId w:val="1"/>
      </w:numPr>
    </w:pPr>
  </w:style>
  <w:style w:type="paragraph" w:styleId="12">
    <w:name w:val="Body Text Indent"/>
    <w:basedOn w:val="1"/>
    <w:link w:val="52"/>
    <w:autoRedefine/>
    <w:qFormat/>
    <w:uiPriority w:val="0"/>
    <w:pPr>
      <w:spacing w:after="120" w:line="360" w:lineRule="auto"/>
      <w:ind w:left="420" w:leftChars="200" w:firstLine="200" w:firstLineChars="200"/>
    </w:pPr>
    <w:rPr>
      <w:rFonts w:ascii="Times New Roman" w:hAnsi="Times New Roman" w:eastAsia="宋体" w:cs="Times New Roman"/>
      <w:kern w:val="0"/>
      <w:sz w:val="24"/>
      <w:szCs w:val="24"/>
    </w:rPr>
  </w:style>
  <w:style w:type="paragraph" w:styleId="13">
    <w:name w:val="Block Text"/>
    <w:basedOn w:val="1"/>
    <w:autoRedefine/>
    <w:qFormat/>
    <w:uiPriority w:val="99"/>
    <w:pPr>
      <w:spacing w:beforeLines="20" w:afterLines="10"/>
      <w:ind w:left="-106" w:leftChars="-38" w:right="-73" w:rightChars="-26"/>
      <w:jc w:val="center"/>
    </w:pPr>
    <w:rPr>
      <w:rFonts w:ascii="Calibri" w:hAnsi="Calibri" w:eastAsia="宋体" w:cs="Times New Roman"/>
    </w:rPr>
  </w:style>
  <w:style w:type="paragraph" w:styleId="14">
    <w:name w:val="toc 5"/>
    <w:basedOn w:val="1"/>
    <w:next w:val="1"/>
    <w:autoRedefine/>
    <w:qFormat/>
    <w:uiPriority w:val="99"/>
    <w:pPr>
      <w:ind w:left="1680" w:leftChars="800"/>
    </w:pPr>
    <w:rPr>
      <w:rFonts w:ascii="Calibri" w:hAnsi="Calibri" w:eastAsia="宋体" w:cs="Times New Roman"/>
    </w:rPr>
  </w:style>
  <w:style w:type="paragraph" w:styleId="15">
    <w:name w:val="toc 3"/>
    <w:basedOn w:val="1"/>
    <w:next w:val="1"/>
    <w:autoRedefine/>
    <w:unhideWhenUsed/>
    <w:qFormat/>
    <w:uiPriority w:val="99"/>
    <w:pPr>
      <w:ind w:left="840" w:leftChars="400"/>
    </w:pPr>
  </w:style>
  <w:style w:type="paragraph" w:styleId="16">
    <w:name w:val="Plain Text"/>
    <w:basedOn w:val="1"/>
    <w:link w:val="53"/>
    <w:autoRedefine/>
    <w:qFormat/>
    <w:uiPriority w:val="0"/>
    <w:pPr>
      <w:snapToGrid w:val="0"/>
      <w:spacing w:line="320" w:lineRule="atLeast"/>
    </w:pPr>
    <w:rPr>
      <w:rFonts w:ascii="宋体" w:hAnsi="Courier New" w:eastAsia="宋体" w:cs="Courier New"/>
      <w:kern w:val="0"/>
      <w:sz w:val="20"/>
      <w:szCs w:val="21"/>
    </w:rPr>
  </w:style>
  <w:style w:type="paragraph" w:styleId="17">
    <w:name w:val="toc 8"/>
    <w:basedOn w:val="1"/>
    <w:next w:val="1"/>
    <w:autoRedefine/>
    <w:qFormat/>
    <w:uiPriority w:val="99"/>
    <w:pPr>
      <w:ind w:left="2940" w:leftChars="1400"/>
    </w:pPr>
    <w:rPr>
      <w:rFonts w:ascii="Calibri" w:hAnsi="Calibri" w:eastAsia="宋体" w:cs="Times New Roman"/>
    </w:rPr>
  </w:style>
  <w:style w:type="paragraph" w:styleId="18">
    <w:name w:val="Date"/>
    <w:basedOn w:val="1"/>
    <w:next w:val="1"/>
    <w:link w:val="79"/>
    <w:autoRedefine/>
    <w:unhideWhenUsed/>
    <w:qFormat/>
    <w:uiPriority w:val="99"/>
    <w:pPr>
      <w:ind w:left="100" w:leftChars="2500"/>
    </w:pPr>
  </w:style>
  <w:style w:type="paragraph" w:styleId="19">
    <w:name w:val="Body Text Indent 2"/>
    <w:basedOn w:val="1"/>
    <w:link w:val="88"/>
    <w:autoRedefine/>
    <w:qFormat/>
    <w:uiPriority w:val="99"/>
    <w:pPr>
      <w:spacing w:line="520" w:lineRule="exact"/>
      <w:ind w:firstLine="480" w:firstLineChars="200"/>
    </w:pPr>
    <w:rPr>
      <w:rFonts w:ascii="Times New Roman" w:hAnsi="Times New Roman" w:eastAsia="宋体" w:cs="Times New Roman"/>
      <w:sz w:val="24"/>
      <w:szCs w:val="24"/>
    </w:rPr>
  </w:style>
  <w:style w:type="paragraph" w:styleId="20">
    <w:name w:val="Balloon Text"/>
    <w:basedOn w:val="1"/>
    <w:link w:val="54"/>
    <w:autoRedefine/>
    <w:unhideWhenUsed/>
    <w:qFormat/>
    <w:uiPriority w:val="99"/>
    <w:rPr>
      <w:kern w:val="0"/>
      <w:sz w:val="18"/>
      <w:szCs w:val="18"/>
    </w:rPr>
  </w:style>
  <w:style w:type="paragraph" w:styleId="21">
    <w:name w:val="footer"/>
    <w:basedOn w:val="1"/>
    <w:link w:val="55"/>
    <w:autoRedefine/>
    <w:unhideWhenUsed/>
    <w:qFormat/>
    <w:uiPriority w:val="99"/>
    <w:pPr>
      <w:tabs>
        <w:tab w:val="center" w:pos="4153"/>
        <w:tab w:val="right" w:pos="8306"/>
      </w:tabs>
      <w:snapToGrid w:val="0"/>
      <w:jc w:val="left"/>
    </w:pPr>
    <w:rPr>
      <w:kern w:val="0"/>
      <w:sz w:val="18"/>
      <w:szCs w:val="18"/>
    </w:rPr>
  </w:style>
  <w:style w:type="paragraph" w:styleId="22">
    <w:name w:val="header"/>
    <w:basedOn w:val="1"/>
    <w:link w:val="56"/>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autoRedefine/>
    <w:unhideWhenUsed/>
    <w:qFormat/>
    <w:uiPriority w:val="99"/>
  </w:style>
  <w:style w:type="paragraph" w:styleId="24">
    <w:name w:val="toc 4"/>
    <w:basedOn w:val="1"/>
    <w:next w:val="1"/>
    <w:autoRedefine/>
    <w:qFormat/>
    <w:uiPriority w:val="99"/>
    <w:pPr>
      <w:ind w:left="1260" w:leftChars="600"/>
    </w:pPr>
    <w:rPr>
      <w:rFonts w:ascii="Calibri" w:hAnsi="Calibri" w:eastAsia="宋体" w:cs="Times New Roman"/>
    </w:rPr>
  </w:style>
  <w:style w:type="paragraph" w:styleId="25">
    <w:name w:val="List"/>
    <w:basedOn w:val="1"/>
    <w:autoRedefine/>
    <w:qFormat/>
    <w:uiPriority w:val="99"/>
    <w:pPr>
      <w:spacing w:line="360" w:lineRule="exact"/>
      <w:jc w:val="center"/>
    </w:pPr>
    <w:rPr>
      <w:rFonts w:ascii="仿宋_GB2312" w:hAnsi="仿宋_GB2312" w:eastAsia="宋体" w:cs="Times New Roman"/>
      <w:b/>
      <w:szCs w:val="20"/>
    </w:rPr>
  </w:style>
  <w:style w:type="paragraph" w:styleId="26">
    <w:name w:val="toc 6"/>
    <w:basedOn w:val="1"/>
    <w:next w:val="1"/>
    <w:autoRedefine/>
    <w:qFormat/>
    <w:uiPriority w:val="99"/>
    <w:pPr>
      <w:ind w:left="2100" w:leftChars="1000"/>
    </w:pPr>
    <w:rPr>
      <w:rFonts w:ascii="Calibri" w:hAnsi="Calibri" w:eastAsia="宋体" w:cs="Times New Roman"/>
    </w:rPr>
  </w:style>
  <w:style w:type="paragraph" w:styleId="27">
    <w:name w:val="Body Text Indent 3"/>
    <w:basedOn w:val="1"/>
    <w:link w:val="120"/>
    <w:autoRedefine/>
    <w:qFormat/>
    <w:uiPriority w:val="0"/>
    <w:pPr>
      <w:spacing w:after="120"/>
      <w:ind w:left="420" w:leftChars="200"/>
    </w:pPr>
    <w:rPr>
      <w:rFonts w:ascii="Times New Roman" w:hAnsi="Times New Roman" w:eastAsia="宋体" w:cs="Times New Roman"/>
      <w:sz w:val="16"/>
      <w:szCs w:val="16"/>
    </w:rPr>
  </w:style>
  <w:style w:type="paragraph" w:styleId="28">
    <w:name w:val="table of figures"/>
    <w:basedOn w:val="1"/>
    <w:next w:val="1"/>
    <w:autoRedefine/>
    <w:unhideWhenUsed/>
    <w:qFormat/>
    <w:uiPriority w:val="99"/>
    <w:pPr>
      <w:widowControl w:val="0"/>
      <w:adjustRightInd w:val="0"/>
      <w:snapToGrid w:val="0"/>
      <w:spacing w:line="360" w:lineRule="auto"/>
      <w:ind w:left="200" w:leftChars="200" w:hanging="200" w:hangingChars="200"/>
      <w:jc w:val="both"/>
    </w:pPr>
    <w:rPr>
      <w:rFonts w:ascii="Times New Roman" w:hAnsi="Times New Roman" w:eastAsia="宋体" w:cs="宋体"/>
      <w:spacing w:val="-2"/>
      <w:sz w:val="24"/>
      <w:lang w:val="en-US" w:eastAsia="zh-CN" w:bidi="ar-SA"/>
    </w:rPr>
  </w:style>
  <w:style w:type="paragraph" w:styleId="29">
    <w:name w:val="toc 2"/>
    <w:basedOn w:val="1"/>
    <w:next w:val="1"/>
    <w:unhideWhenUsed/>
    <w:qFormat/>
    <w:uiPriority w:val="99"/>
    <w:pPr>
      <w:ind w:left="420" w:leftChars="200"/>
    </w:pPr>
  </w:style>
  <w:style w:type="paragraph" w:styleId="30">
    <w:name w:val="toc 9"/>
    <w:basedOn w:val="1"/>
    <w:next w:val="1"/>
    <w:autoRedefine/>
    <w:qFormat/>
    <w:uiPriority w:val="99"/>
    <w:pPr>
      <w:ind w:left="3360" w:leftChars="1600"/>
    </w:pPr>
    <w:rPr>
      <w:rFonts w:ascii="Calibri" w:hAnsi="Calibri" w:eastAsia="宋体" w:cs="Times New Roman"/>
    </w:rPr>
  </w:style>
  <w:style w:type="paragraph" w:styleId="31">
    <w:name w:val="Body Text 2"/>
    <w:basedOn w:val="1"/>
    <w:link w:val="57"/>
    <w:autoRedefine/>
    <w:unhideWhenUsed/>
    <w:qFormat/>
    <w:uiPriority w:val="99"/>
    <w:pPr>
      <w:spacing w:after="120" w:line="480" w:lineRule="auto"/>
    </w:pPr>
  </w:style>
  <w:style w:type="paragraph" w:styleId="32">
    <w:name w:val="HTML Preformatted"/>
    <w:basedOn w:val="1"/>
    <w:link w:val="118"/>
    <w:autoRedefine/>
    <w:semiHidden/>
    <w:unhideWhenUsed/>
    <w:qFormat/>
    <w:uiPriority w:val="99"/>
    <w:rPr>
      <w:rFonts w:ascii="Courier New" w:hAnsi="Courier New" w:eastAsia="宋体" w:cs="Courier New"/>
      <w:sz w:val="20"/>
      <w:szCs w:val="20"/>
    </w:rPr>
  </w:style>
  <w:style w:type="paragraph" w:styleId="3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4">
    <w:name w:val="Title"/>
    <w:basedOn w:val="1"/>
    <w:next w:val="1"/>
    <w:link w:val="58"/>
    <w:autoRedefine/>
    <w:qFormat/>
    <w:uiPriority w:val="0"/>
    <w:pPr>
      <w:spacing w:beforeLines="150" w:afterLines="150" w:line="520" w:lineRule="exact"/>
      <w:jc w:val="center"/>
    </w:pPr>
    <w:rPr>
      <w:rFonts w:ascii="Times New Roman" w:hAnsi="Times New Roman" w:eastAsia="宋体" w:cs="Times New Roman"/>
      <w:kern w:val="0"/>
      <w:szCs w:val="32"/>
    </w:rPr>
  </w:style>
  <w:style w:type="paragraph" w:styleId="35">
    <w:name w:val="annotation subject"/>
    <w:basedOn w:val="9"/>
    <w:next w:val="9"/>
    <w:link w:val="78"/>
    <w:autoRedefine/>
    <w:unhideWhenUsed/>
    <w:qFormat/>
    <w:uiPriority w:val="99"/>
    <w:rPr>
      <w:b/>
      <w:bCs/>
      <w:szCs w:val="22"/>
    </w:rPr>
  </w:style>
  <w:style w:type="paragraph" w:styleId="36">
    <w:name w:val="Body Text First Indent"/>
    <w:basedOn w:val="10"/>
    <w:next w:val="28"/>
    <w:autoRedefine/>
    <w:semiHidden/>
    <w:unhideWhenUsed/>
    <w:qFormat/>
    <w:uiPriority w:val="99"/>
    <w:pPr>
      <w:ind w:firstLine="420" w:firstLineChars="100"/>
    </w:pPr>
  </w:style>
  <w:style w:type="paragraph" w:styleId="37">
    <w:name w:val="Body Text First Indent 2"/>
    <w:basedOn w:val="12"/>
    <w:next w:val="1"/>
    <w:autoRedefine/>
    <w:qFormat/>
    <w:uiPriority w:val="0"/>
    <w:pPr>
      <w:ind w:firstLine="420"/>
    </w:pPr>
    <w:rPr>
      <w:rFonts w:ascii="Arial" w:hAnsi="Arial" w:eastAsia="宋体" w:cs="Times New Roman"/>
      <w:snapToGrid w:val="0"/>
      <w:szCs w:val="32"/>
      <w:lang w:val="en-US" w:eastAsia="zh-CN" w:bidi="ar-SA"/>
    </w:rPr>
  </w:style>
  <w:style w:type="table" w:styleId="39">
    <w:name w:val="Table Grid"/>
    <w:basedOn w:val="38"/>
    <w:autoRedefine/>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page number"/>
    <w:basedOn w:val="40"/>
    <w:autoRedefine/>
    <w:qFormat/>
    <w:uiPriority w:val="99"/>
    <w:rPr>
      <w:rFonts w:cs="Times New Roman"/>
    </w:rPr>
  </w:style>
  <w:style w:type="character" w:styleId="42">
    <w:name w:val="Hyperlink"/>
    <w:basedOn w:val="40"/>
    <w:autoRedefine/>
    <w:qFormat/>
    <w:uiPriority w:val="99"/>
    <w:rPr>
      <w:color w:val="333333"/>
      <w:u w:val="none"/>
    </w:rPr>
  </w:style>
  <w:style w:type="character" w:styleId="43">
    <w:name w:val="annotation reference"/>
    <w:autoRedefine/>
    <w:qFormat/>
    <w:uiPriority w:val="99"/>
    <w:rPr>
      <w:sz w:val="21"/>
      <w:szCs w:val="21"/>
    </w:rPr>
  </w:style>
  <w:style w:type="paragraph" w:customStyle="1" w:styleId="44">
    <w:name w:val="xl27"/>
    <w:next w:val="45"/>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eastAsiaTheme="minorEastAsia"/>
      <w:lang w:val="en-US" w:eastAsia="zh-CN" w:bidi="ar-SA"/>
    </w:rPr>
  </w:style>
  <w:style w:type="paragraph" w:customStyle="1" w:styleId="45">
    <w:name w:val="A正文"/>
    <w:basedOn w:val="1"/>
    <w:autoRedefine/>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46">
    <w:name w:val="标题 1 Char"/>
    <w:basedOn w:val="40"/>
    <w:link w:val="3"/>
    <w:autoRedefine/>
    <w:qFormat/>
    <w:uiPriority w:val="99"/>
    <w:rPr>
      <w:b/>
      <w:bCs/>
      <w:kern w:val="44"/>
      <w:sz w:val="44"/>
      <w:szCs w:val="44"/>
    </w:rPr>
  </w:style>
  <w:style w:type="character" w:customStyle="1" w:styleId="47">
    <w:name w:val="标题 2 Char"/>
    <w:basedOn w:val="40"/>
    <w:link w:val="4"/>
    <w:autoRedefine/>
    <w:qFormat/>
    <w:uiPriority w:val="99"/>
    <w:rPr>
      <w:rFonts w:ascii="Times New Roman" w:hAnsi="Times New Roman" w:eastAsia="宋体" w:cstheme="majorBidi"/>
      <w:b/>
      <w:bCs/>
      <w:sz w:val="24"/>
      <w:szCs w:val="32"/>
    </w:rPr>
  </w:style>
  <w:style w:type="character" w:customStyle="1" w:styleId="48">
    <w:name w:val="标题 3 Char"/>
    <w:basedOn w:val="40"/>
    <w:link w:val="5"/>
    <w:autoRedefine/>
    <w:qFormat/>
    <w:uiPriority w:val="99"/>
    <w:rPr>
      <w:rFonts w:ascii="Times New Roman" w:hAnsi="Times New Roman" w:eastAsia="宋体" w:cs="Times New Roman"/>
      <w:b/>
      <w:bCs/>
      <w:spacing w:val="10"/>
      <w:kern w:val="2"/>
      <w:sz w:val="28"/>
      <w:szCs w:val="32"/>
    </w:rPr>
  </w:style>
  <w:style w:type="character" w:customStyle="1" w:styleId="49">
    <w:name w:val="正文缩进 Char"/>
    <w:basedOn w:val="40"/>
    <w:link w:val="7"/>
    <w:autoRedefine/>
    <w:qFormat/>
    <w:uiPriority w:val="0"/>
    <w:rPr>
      <w:rFonts w:ascii="宋体" w:hAnsi="Times New Roman" w:eastAsia="宋体" w:cs="Times New Roman"/>
      <w:kern w:val="2"/>
      <w:sz w:val="28"/>
    </w:rPr>
  </w:style>
  <w:style w:type="character" w:customStyle="1" w:styleId="50">
    <w:name w:val="批注文字 Char"/>
    <w:link w:val="9"/>
    <w:autoRedefine/>
    <w:qFormat/>
    <w:uiPriority w:val="99"/>
    <w:rPr>
      <w:szCs w:val="24"/>
    </w:rPr>
  </w:style>
  <w:style w:type="character" w:customStyle="1" w:styleId="51">
    <w:name w:val="正文文本 Char"/>
    <w:basedOn w:val="40"/>
    <w:link w:val="10"/>
    <w:autoRedefine/>
    <w:qFormat/>
    <w:uiPriority w:val="0"/>
  </w:style>
  <w:style w:type="character" w:customStyle="1" w:styleId="52">
    <w:name w:val="正文文本缩进 Char"/>
    <w:basedOn w:val="40"/>
    <w:link w:val="12"/>
    <w:autoRedefine/>
    <w:qFormat/>
    <w:uiPriority w:val="0"/>
    <w:rPr>
      <w:rFonts w:ascii="Times New Roman" w:hAnsi="Times New Roman" w:eastAsia="宋体" w:cs="Times New Roman"/>
      <w:sz w:val="24"/>
      <w:szCs w:val="24"/>
    </w:rPr>
  </w:style>
  <w:style w:type="character" w:customStyle="1" w:styleId="53">
    <w:name w:val="纯文本 Char"/>
    <w:basedOn w:val="40"/>
    <w:link w:val="16"/>
    <w:autoRedefine/>
    <w:qFormat/>
    <w:uiPriority w:val="99"/>
    <w:rPr>
      <w:rFonts w:ascii="宋体" w:hAnsi="Courier New" w:eastAsia="宋体" w:cs="Courier New"/>
      <w:szCs w:val="21"/>
    </w:rPr>
  </w:style>
  <w:style w:type="character" w:customStyle="1" w:styleId="54">
    <w:name w:val="批注框文本 Char"/>
    <w:basedOn w:val="40"/>
    <w:link w:val="20"/>
    <w:autoRedefine/>
    <w:qFormat/>
    <w:uiPriority w:val="99"/>
    <w:rPr>
      <w:sz w:val="18"/>
      <w:szCs w:val="18"/>
    </w:rPr>
  </w:style>
  <w:style w:type="character" w:customStyle="1" w:styleId="55">
    <w:name w:val="页脚 Char"/>
    <w:basedOn w:val="40"/>
    <w:link w:val="21"/>
    <w:autoRedefine/>
    <w:qFormat/>
    <w:uiPriority w:val="99"/>
    <w:rPr>
      <w:sz w:val="18"/>
      <w:szCs w:val="18"/>
    </w:rPr>
  </w:style>
  <w:style w:type="character" w:customStyle="1" w:styleId="56">
    <w:name w:val="页眉 Char"/>
    <w:basedOn w:val="40"/>
    <w:link w:val="22"/>
    <w:autoRedefine/>
    <w:qFormat/>
    <w:uiPriority w:val="99"/>
    <w:rPr>
      <w:sz w:val="18"/>
      <w:szCs w:val="18"/>
    </w:rPr>
  </w:style>
  <w:style w:type="character" w:customStyle="1" w:styleId="57">
    <w:name w:val="正文文本 2 Char"/>
    <w:basedOn w:val="40"/>
    <w:link w:val="31"/>
    <w:autoRedefine/>
    <w:qFormat/>
    <w:uiPriority w:val="99"/>
    <w:rPr>
      <w:kern w:val="2"/>
      <w:sz w:val="21"/>
      <w:szCs w:val="22"/>
    </w:rPr>
  </w:style>
  <w:style w:type="character" w:customStyle="1" w:styleId="58">
    <w:name w:val="标题 Char"/>
    <w:basedOn w:val="40"/>
    <w:link w:val="34"/>
    <w:autoRedefine/>
    <w:qFormat/>
    <w:uiPriority w:val="0"/>
    <w:rPr>
      <w:rFonts w:ascii="Times New Roman" w:hAnsi="Times New Roman" w:eastAsia="宋体" w:cs="Times New Roman"/>
      <w:b/>
      <w:sz w:val="44"/>
      <w:szCs w:val="32"/>
    </w:rPr>
  </w:style>
  <w:style w:type="character" w:customStyle="1" w:styleId="59">
    <w:name w:val="纯文本 Char1"/>
    <w:basedOn w:val="40"/>
    <w:autoRedefine/>
    <w:qFormat/>
    <w:uiPriority w:val="0"/>
    <w:rPr>
      <w:rFonts w:ascii="宋体" w:hAnsi="Courier New" w:eastAsia="宋体" w:cs="Times New Roman"/>
      <w:szCs w:val="20"/>
    </w:rPr>
  </w:style>
  <w:style w:type="paragraph" w:customStyle="1" w:styleId="60">
    <w:name w:val="新表"/>
    <w:basedOn w:val="1"/>
    <w:autoRedefine/>
    <w:qFormat/>
    <w:uiPriority w:val="0"/>
    <w:pPr>
      <w:spacing w:line="360" w:lineRule="exact"/>
    </w:pPr>
    <w:rPr>
      <w:rFonts w:ascii="Times New Roman" w:hAnsi="Times New Roman" w:eastAsia="仿宋_GB2312" w:cs="Times New Roman"/>
      <w:bCs/>
      <w:kern w:val="0"/>
      <w:sz w:val="24"/>
      <w:szCs w:val="20"/>
    </w:rPr>
  </w:style>
  <w:style w:type="paragraph" w:customStyle="1" w:styleId="61">
    <w:name w:val="表格文字"/>
    <w:basedOn w:val="1"/>
    <w:next w:val="16"/>
    <w:link w:val="62"/>
    <w:autoRedefine/>
    <w:qFormat/>
    <w:uiPriority w:val="0"/>
    <w:pPr>
      <w:widowControl/>
      <w:jc w:val="left"/>
    </w:pPr>
    <w:rPr>
      <w:rFonts w:ascii="宋体" w:hAnsi="Courier New" w:eastAsia="宋体" w:cs="Times New Roman"/>
      <w:kern w:val="0"/>
      <w:sz w:val="24"/>
      <w:szCs w:val="20"/>
    </w:rPr>
  </w:style>
  <w:style w:type="character" w:customStyle="1" w:styleId="62">
    <w:name w:val="表格文字 Char"/>
    <w:link w:val="61"/>
    <w:autoRedefine/>
    <w:qFormat/>
    <w:uiPriority w:val="0"/>
    <w:rPr>
      <w:rFonts w:ascii="宋体" w:hAnsi="Courier New" w:eastAsia="宋体" w:cs="Times New Roman"/>
      <w:sz w:val="24"/>
    </w:rPr>
  </w:style>
  <w:style w:type="paragraph" w:customStyle="1" w:styleId="63">
    <w:name w:val="五号表格"/>
    <w:next w:val="1"/>
    <w:autoRedefine/>
    <w:qFormat/>
    <w:uiPriority w:val="0"/>
    <w:pPr>
      <w:widowControl w:val="0"/>
      <w:spacing w:line="360" w:lineRule="auto"/>
      <w:ind w:firstLine="200" w:firstLineChars="200"/>
      <w:jc w:val="center"/>
    </w:pPr>
    <w:rPr>
      <w:rFonts w:ascii="Times New Roman" w:hAnsi="Times New Roman" w:eastAsia="宋体" w:cs="Times New Roman"/>
      <w:color w:val="000000"/>
      <w:spacing w:val="10"/>
      <w:kern w:val="2"/>
      <w:sz w:val="21"/>
      <w:szCs w:val="24"/>
      <w:lang w:val="en-GB" w:eastAsia="zh-CN" w:bidi="ar-SA"/>
    </w:rPr>
  </w:style>
  <w:style w:type="character" w:customStyle="1" w:styleId="64">
    <w:name w:val="标题 Char1"/>
    <w:basedOn w:val="40"/>
    <w:autoRedefine/>
    <w:qFormat/>
    <w:uiPriority w:val="10"/>
    <w:rPr>
      <w:rFonts w:eastAsia="宋体" w:asciiTheme="majorHAnsi" w:hAnsiTheme="majorHAnsi" w:cstheme="majorBidi"/>
      <w:b/>
      <w:bCs/>
      <w:sz w:val="32"/>
      <w:szCs w:val="32"/>
    </w:rPr>
  </w:style>
  <w:style w:type="paragraph" w:styleId="65">
    <w:name w:val="List Paragraph"/>
    <w:basedOn w:val="1"/>
    <w:autoRedefine/>
    <w:qFormat/>
    <w:uiPriority w:val="34"/>
    <w:pPr>
      <w:ind w:firstLine="420" w:firstLineChars="200"/>
    </w:pPr>
  </w:style>
  <w:style w:type="character" w:customStyle="1" w:styleId="66">
    <w:name w:val="表体 Char"/>
    <w:link w:val="67"/>
    <w:autoRedefine/>
    <w:qFormat/>
    <w:uiPriority w:val="0"/>
    <w:rPr>
      <w:color w:val="000080"/>
      <w:kern w:val="2"/>
      <w:sz w:val="21"/>
      <w:szCs w:val="24"/>
    </w:rPr>
  </w:style>
  <w:style w:type="paragraph" w:customStyle="1" w:styleId="67">
    <w:name w:val="表体"/>
    <w:basedOn w:val="1"/>
    <w:link w:val="66"/>
    <w:autoRedefine/>
    <w:qFormat/>
    <w:uiPriority w:val="0"/>
    <w:pPr>
      <w:spacing w:before="40" w:after="40"/>
      <w:jc w:val="center"/>
    </w:pPr>
    <w:rPr>
      <w:color w:val="000080"/>
      <w:szCs w:val="24"/>
    </w:rPr>
  </w:style>
  <w:style w:type="character" w:customStyle="1" w:styleId="68">
    <w:name w:val="批注文字 Char1"/>
    <w:basedOn w:val="40"/>
    <w:autoRedefine/>
    <w:semiHidden/>
    <w:qFormat/>
    <w:uiPriority w:val="99"/>
  </w:style>
  <w:style w:type="character" w:customStyle="1" w:styleId="69">
    <w:name w:val="纯文本 Char2"/>
    <w:basedOn w:val="40"/>
    <w:autoRedefine/>
    <w:qFormat/>
    <w:uiPriority w:val="0"/>
    <w:rPr>
      <w:rFonts w:ascii="宋体" w:hAnsi="Courier New" w:eastAsia="宋体"/>
      <w:kern w:val="2"/>
      <w:sz w:val="21"/>
      <w:lang w:val="en-US" w:eastAsia="zh-CN" w:bidi="ar-SA"/>
    </w:rPr>
  </w:style>
  <w:style w:type="character" w:customStyle="1" w:styleId="70">
    <w:name w:val="h Char"/>
    <w:autoRedefine/>
    <w:qFormat/>
    <w:uiPriority w:val="0"/>
    <w:rPr>
      <w:rFonts w:eastAsia="宋体"/>
      <w:kern w:val="2"/>
      <w:sz w:val="18"/>
      <w:szCs w:val="18"/>
      <w:lang w:val="en-US" w:eastAsia="zh-CN" w:bidi="ar-SA"/>
    </w:rPr>
  </w:style>
  <w:style w:type="paragraph" w:customStyle="1" w:styleId="71">
    <w:name w:val="TOC 标题1"/>
    <w:basedOn w:val="3"/>
    <w:next w:val="1"/>
    <w:autoRedefine/>
    <w:unhideWhenUsed/>
    <w:qFormat/>
    <w:uiPriority w:val="9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72">
    <w:name w:val="Char1"/>
    <w:basedOn w:val="1"/>
    <w:autoRedefine/>
    <w:qFormat/>
    <w:uiPriority w:val="0"/>
    <w:rPr>
      <w:rFonts w:ascii="Times New Roman" w:hAnsi="Times New Roman" w:eastAsia="宋体" w:cs="Times New Roman"/>
      <w:sz w:val="28"/>
      <w:szCs w:val="20"/>
    </w:rPr>
  </w:style>
  <w:style w:type="paragraph" w:customStyle="1" w:styleId="73">
    <w:name w:val="报告表格"/>
    <w:basedOn w:val="1"/>
    <w:autoRedefine/>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character" w:customStyle="1" w:styleId="74">
    <w:name w:val="fontstyle01"/>
    <w:basedOn w:val="40"/>
    <w:autoRedefine/>
    <w:qFormat/>
    <w:uiPriority w:val="0"/>
    <w:rPr>
      <w:rFonts w:hint="eastAsia" w:ascii="宋体" w:hAnsi="宋体" w:eastAsia="宋体"/>
      <w:color w:val="000000"/>
      <w:sz w:val="24"/>
      <w:szCs w:val="24"/>
    </w:rPr>
  </w:style>
  <w:style w:type="character" w:customStyle="1" w:styleId="75">
    <w:name w:val="fontstyle11"/>
    <w:basedOn w:val="40"/>
    <w:autoRedefine/>
    <w:qFormat/>
    <w:uiPriority w:val="0"/>
    <w:rPr>
      <w:rFonts w:hint="default" w:ascii="TimesNewRomanPSMT" w:hAnsi="TimesNewRomanPSMT"/>
      <w:color w:val="000000"/>
      <w:sz w:val="24"/>
      <w:szCs w:val="24"/>
    </w:rPr>
  </w:style>
  <w:style w:type="table" w:customStyle="1" w:styleId="76">
    <w:name w:val="样式1"/>
    <w:basedOn w:val="38"/>
    <w:autoRedefine/>
    <w:qFormat/>
    <w:uiPriority w:val="99"/>
    <w:tblP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
    <w:name w:val="TOC 标题2"/>
    <w:basedOn w:val="3"/>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78">
    <w:name w:val="批注主题 Char"/>
    <w:basedOn w:val="68"/>
    <w:link w:val="35"/>
    <w:autoRedefine/>
    <w:qFormat/>
    <w:uiPriority w:val="99"/>
    <w:rPr>
      <w:b/>
      <w:bCs/>
      <w:kern w:val="2"/>
      <w:sz w:val="21"/>
      <w:szCs w:val="22"/>
    </w:rPr>
  </w:style>
  <w:style w:type="character" w:customStyle="1" w:styleId="79">
    <w:name w:val="日期 Char"/>
    <w:basedOn w:val="40"/>
    <w:link w:val="18"/>
    <w:autoRedefine/>
    <w:qFormat/>
    <w:uiPriority w:val="99"/>
    <w:rPr>
      <w:kern w:val="2"/>
      <w:sz w:val="21"/>
      <w:szCs w:val="22"/>
    </w:rPr>
  </w:style>
  <w:style w:type="paragraph" w:customStyle="1" w:styleId="80">
    <w:name w:val="表格"/>
    <w:basedOn w:val="1"/>
    <w:next w:val="31"/>
    <w:autoRedefine/>
    <w:qFormat/>
    <w:uiPriority w:val="99"/>
    <w:pPr>
      <w:adjustRightInd w:val="0"/>
      <w:snapToGrid w:val="0"/>
      <w:spacing w:line="240" w:lineRule="atLeast"/>
      <w:jc w:val="center"/>
    </w:pPr>
    <w:rPr>
      <w:rFonts w:ascii="Times New Roman" w:hAnsi="Times New Roman" w:eastAsia="仿宋_GB2312" w:cs="Times New Roman"/>
      <w:szCs w:val="20"/>
    </w:rPr>
  </w:style>
  <w:style w:type="paragraph" w:customStyle="1" w:styleId="81">
    <w:name w:val="样式35"/>
    <w:basedOn w:val="1"/>
    <w:autoRedefine/>
    <w:qFormat/>
    <w:uiPriority w:val="0"/>
    <w:pPr>
      <w:adjustRightInd w:val="0"/>
      <w:spacing w:line="312" w:lineRule="auto"/>
      <w:ind w:firstLine="567"/>
    </w:pPr>
    <w:rPr>
      <w:rFonts w:ascii="宋体" w:hAnsi="Times New Roman" w:eastAsia="宋体" w:cs="Times New Roman"/>
      <w:kern w:val="0"/>
      <w:sz w:val="28"/>
      <w:szCs w:val="20"/>
    </w:rPr>
  </w:style>
  <w:style w:type="paragraph" w:customStyle="1" w:styleId="82">
    <w:name w:val="中文报告书样式"/>
    <w:basedOn w:val="1"/>
    <w:autoRedefine/>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83">
    <w:name w:val="Default"/>
    <w:autoRedefine/>
    <w:unhideWhenUsed/>
    <w:qFormat/>
    <w:uiPriority w:val="0"/>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 w:type="character" w:customStyle="1" w:styleId="84">
    <w:name w:val="fontstyle21"/>
    <w:basedOn w:val="40"/>
    <w:autoRedefine/>
    <w:qFormat/>
    <w:uiPriority w:val="0"/>
    <w:rPr>
      <w:rFonts w:hint="default" w:ascii="TimesNewRomanPSMT" w:hAnsi="TimesNewRomanPSMT"/>
      <w:color w:val="000000"/>
      <w:sz w:val="24"/>
      <w:szCs w:val="24"/>
    </w:rPr>
  </w:style>
  <w:style w:type="paragraph" w:customStyle="1" w:styleId="85">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6">
    <w:name w:val="fontstyle31"/>
    <w:basedOn w:val="40"/>
    <w:autoRedefine/>
    <w:qFormat/>
    <w:uiPriority w:val="0"/>
    <w:rPr>
      <w:rFonts w:hint="default" w:ascii="TimesNewRomanPSMT" w:hAnsi="TimesNewRomanPSMT"/>
      <w:color w:val="000000"/>
      <w:sz w:val="24"/>
      <w:szCs w:val="24"/>
    </w:rPr>
  </w:style>
  <w:style w:type="paragraph" w:customStyle="1" w:styleId="87">
    <w:name w:val="普通(网站)2"/>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8">
    <w:name w:val="正文文本缩进 2 Char"/>
    <w:basedOn w:val="40"/>
    <w:link w:val="19"/>
    <w:autoRedefine/>
    <w:qFormat/>
    <w:uiPriority w:val="99"/>
    <w:rPr>
      <w:rFonts w:ascii="Times New Roman" w:hAnsi="Times New Roman" w:eastAsia="宋体" w:cs="Times New Roman"/>
      <w:kern w:val="2"/>
      <w:sz w:val="24"/>
      <w:szCs w:val="24"/>
    </w:rPr>
  </w:style>
  <w:style w:type="paragraph" w:customStyle="1" w:styleId="89">
    <w:name w:val="样式2"/>
    <w:basedOn w:val="1"/>
    <w:autoRedefine/>
    <w:qFormat/>
    <w:uiPriority w:val="99"/>
    <w:rPr>
      <w:rFonts w:ascii="Calibri" w:hAnsi="Calibri" w:eastAsia="宋体" w:cs="Times New Roman"/>
      <w:b/>
      <w:sz w:val="28"/>
      <w:szCs w:val="28"/>
    </w:rPr>
  </w:style>
  <w:style w:type="paragraph" w:customStyle="1" w:styleId="90">
    <w:name w:val="报告"/>
    <w:basedOn w:val="1"/>
    <w:autoRedefine/>
    <w:qFormat/>
    <w:uiPriority w:val="99"/>
    <w:pPr>
      <w:adjustRightInd w:val="0"/>
      <w:spacing w:line="360" w:lineRule="auto"/>
      <w:ind w:firstLine="505"/>
      <w:textAlignment w:val="center"/>
    </w:pPr>
    <w:rPr>
      <w:rFonts w:ascii="TimesNewRoman" w:hAnsi="TimesNewRoman" w:eastAsia="宋体" w:cs="Times New Roman"/>
      <w:kern w:val="0"/>
      <w:sz w:val="24"/>
      <w:szCs w:val="20"/>
    </w:rPr>
  </w:style>
  <w:style w:type="paragraph" w:customStyle="1" w:styleId="91">
    <w:name w:val="列出段落1"/>
    <w:basedOn w:val="1"/>
    <w:autoRedefine/>
    <w:qFormat/>
    <w:uiPriority w:val="99"/>
    <w:pPr>
      <w:ind w:firstLine="420" w:firstLineChars="200"/>
    </w:pPr>
    <w:rPr>
      <w:rFonts w:ascii="Calibri" w:hAnsi="Calibri" w:eastAsia="宋体" w:cs="Times New Roman"/>
    </w:rPr>
  </w:style>
  <w:style w:type="paragraph" w:customStyle="1" w:styleId="92">
    <w:name w:val="列出段落2"/>
    <w:basedOn w:val="1"/>
    <w:autoRedefine/>
    <w:qFormat/>
    <w:uiPriority w:val="99"/>
    <w:pPr>
      <w:ind w:firstLine="420" w:firstLineChars="200"/>
    </w:pPr>
    <w:rPr>
      <w:rFonts w:ascii="Calibri" w:hAnsi="Calibri" w:eastAsia="宋体" w:cs="Times New Roman"/>
    </w:rPr>
  </w:style>
  <w:style w:type="paragraph" w:customStyle="1" w:styleId="93">
    <w:name w:val="033"/>
    <w:basedOn w:val="1"/>
    <w:autoRedefine/>
    <w:qFormat/>
    <w:uiPriority w:val="99"/>
    <w:pPr>
      <w:spacing w:line="360" w:lineRule="auto"/>
      <w:ind w:right="50" w:rightChars="50"/>
    </w:pPr>
    <w:rPr>
      <w:rFonts w:ascii="Calibri" w:hAnsi="Calibri" w:eastAsia="宋体" w:cs="Times New Roman"/>
      <w:b/>
      <w:sz w:val="24"/>
    </w:rPr>
  </w:style>
  <w:style w:type="paragraph" w:customStyle="1" w:styleId="94">
    <w:name w:val="022"/>
    <w:basedOn w:val="1"/>
    <w:autoRedefine/>
    <w:qFormat/>
    <w:uiPriority w:val="99"/>
    <w:pPr>
      <w:tabs>
        <w:tab w:val="left" w:pos="1522"/>
      </w:tabs>
      <w:adjustRightInd w:val="0"/>
      <w:snapToGrid w:val="0"/>
      <w:spacing w:beforeLines="20" w:afterLines="80" w:line="480" w:lineRule="exact"/>
    </w:pPr>
    <w:rPr>
      <w:rFonts w:ascii="Calibri" w:hAnsi="Calibri" w:eastAsia="黑体" w:cs="Times New Roman"/>
      <w:bCs/>
      <w:sz w:val="28"/>
      <w:szCs w:val="28"/>
    </w:rPr>
  </w:style>
  <w:style w:type="paragraph" w:customStyle="1" w:styleId="95">
    <w:name w:val="正文001"/>
    <w:basedOn w:val="1"/>
    <w:autoRedefine/>
    <w:qFormat/>
    <w:uiPriority w:val="99"/>
    <w:pPr>
      <w:spacing w:line="420" w:lineRule="exact"/>
      <w:ind w:firstLine="482"/>
    </w:pPr>
    <w:rPr>
      <w:rFonts w:ascii="Calibri" w:hAnsi="Calibri" w:eastAsia="宋体" w:cs="Times New Roman"/>
      <w:sz w:val="24"/>
      <w:szCs w:val="20"/>
    </w:rPr>
  </w:style>
  <w:style w:type="paragraph" w:customStyle="1" w:styleId="96">
    <w:name w:val="新正文"/>
    <w:basedOn w:val="1"/>
    <w:autoRedefine/>
    <w:qFormat/>
    <w:uiPriority w:val="99"/>
    <w:pPr>
      <w:spacing w:line="500" w:lineRule="exact"/>
      <w:ind w:firstLine="482"/>
    </w:pPr>
    <w:rPr>
      <w:rFonts w:ascii="仿宋_GB2312" w:hAnsi="Calibri" w:eastAsia="仿宋_GB2312" w:cs="Times New Roman"/>
      <w:bCs/>
      <w:sz w:val="28"/>
    </w:rPr>
  </w:style>
  <w:style w:type="paragraph" w:customStyle="1" w:styleId="97">
    <w:name w:val="xl50"/>
    <w:basedOn w:val="1"/>
    <w:autoRedefine/>
    <w:qFormat/>
    <w:uiPriority w:val="99"/>
    <w:pPr>
      <w:widowControl/>
      <w:pBdr>
        <w:left w:val="single" w:color="auto" w:sz="4" w:space="0"/>
        <w:right w:val="single" w:color="auto" w:sz="4" w:space="0"/>
      </w:pBdr>
      <w:spacing w:before="100" w:after="100"/>
      <w:jc w:val="center"/>
      <w:textAlignment w:val="center"/>
    </w:pPr>
    <w:rPr>
      <w:rFonts w:ascii="宋体" w:hAnsi="宋体" w:eastAsia="宋体" w:cs="Times New Roman"/>
      <w:kern w:val="0"/>
      <w:sz w:val="24"/>
      <w:szCs w:val="20"/>
    </w:rPr>
  </w:style>
  <w:style w:type="paragraph" w:customStyle="1" w:styleId="98">
    <w:name w:val="1正文段落"/>
    <w:basedOn w:val="1"/>
    <w:autoRedefine/>
    <w:qFormat/>
    <w:uiPriority w:val="99"/>
    <w:pPr>
      <w:snapToGrid w:val="0"/>
      <w:spacing w:line="360" w:lineRule="auto"/>
      <w:ind w:firstLine="480" w:firstLineChars="200"/>
      <w:jc w:val="left"/>
    </w:pPr>
    <w:rPr>
      <w:rFonts w:ascii="Calibri" w:hAnsi="Calibri" w:eastAsia="宋体" w:cs="Times New Roman"/>
      <w:kern w:val="0"/>
      <w:sz w:val="24"/>
      <w:szCs w:val="24"/>
    </w:rPr>
  </w:style>
  <w:style w:type="paragraph" w:customStyle="1" w:styleId="99">
    <w:name w:val="表样式1"/>
    <w:basedOn w:val="1"/>
    <w:autoRedefine/>
    <w:qFormat/>
    <w:uiPriority w:val="99"/>
    <w:pPr>
      <w:snapToGrid w:val="0"/>
      <w:spacing w:line="400" w:lineRule="exact"/>
      <w:ind w:left="-21" w:leftChars="-10" w:right="55" w:rightChars="26"/>
      <w:jc w:val="center"/>
    </w:pPr>
    <w:rPr>
      <w:rFonts w:ascii="Calibri" w:hAnsi="Calibri" w:eastAsia="宋体" w:cs="Times New Roman"/>
      <w:szCs w:val="21"/>
    </w:rPr>
  </w:style>
  <w:style w:type="paragraph" w:customStyle="1" w:styleId="100">
    <w:name w:val="表头样式1"/>
    <w:basedOn w:val="1"/>
    <w:autoRedefine/>
    <w:qFormat/>
    <w:uiPriority w:val="99"/>
    <w:pPr>
      <w:autoSpaceDE w:val="0"/>
      <w:autoSpaceDN w:val="0"/>
      <w:adjustRightInd w:val="0"/>
      <w:spacing w:line="276" w:lineRule="auto"/>
      <w:ind w:right="55" w:rightChars="26" w:firstLine="482"/>
      <w:jc w:val="center"/>
    </w:pPr>
    <w:rPr>
      <w:rFonts w:ascii="黑体" w:hAnsi="宋体" w:eastAsia="黑体" w:cs="Times New Roman"/>
      <w:kern w:val="0"/>
      <w:sz w:val="24"/>
      <w:szCs w:val="24"/>
    </w:rPr>
  </w:style>
  <w:style w:type="paragraph" w:customStyle="1" w:styleId="101">
    <w:name w:val="样式10"/>
    <w:basedOn w:val="1"/>
    <w:autoRedefine/>
    <w:qFormat/>
    <w:uiPriority w:val="99"/>
    <w:pPr>
      <w:spacing w:line="360" w:lineRule="auto"/>
      <w:ind w:firstLine="480" w:firstLineChars="200"/>
    </w:pPr>
    <w:rPr>
      <w:rFonts w:ascii="宋体" w:hAnsi="宋体" w:eastAsia="宋体" w:cs="Times New Roman"/>
      <w:kern w:val="10"/>
      <w:sz w:val="24"/>
      <w:szCs w:val="20"/>
    </w:rPr>
  </w:style>
  <w:style w:type="paragraph" w:customStyle="1" w:styleId="102">
    <w:name w:val="列出段落3"/>
    <w:basedOn w:val="1"/>
    <w:autoRedefine/>
    <w:qFormat/>
    <w:uiPriority w:val="99"/>
    <w:pPr>
      <w:ind w:firstLine="420" w:firstLineChars="200"/>
    </w:pPr>
    <w:rPr>
      <w:rFonts w:ascii="Calibri" w:hAnsi="Calibri" w:eastAsia="宋体" w:cs="Times New Roman"/>
    </w:rPr>
  </w:style>
  <w:style w:type="paragraph" w:customStyle="1" w:styleId="103">
    <w:name w:val="正文－1.2倍行距－段后6磅"/>
    <w:basedOn w:val="1"/>
    <w:autoRedefine/>
    <w:qFormat/>
    <w:uiPriority w:val="99"/>
    <w:pPr>
      <w:spacing w:before="100" w:beforeAutospacing="1" w:after="120" w:line="400" w:lineRule="exact"/>
      <w:ind w:firstLine="200" w:firstLineChars="200"/>
    </w:pPr>
    <w:rPr>
      <w:rFonts w:ascii="Calibri" w:hAnsi="Calibri" w:eastAsia="宋体" w:cs="宋体"/>
      <w:sz w:val="24"/>
      <w:szCs w:val="24"/>
    </w:rPr>
  </w:style>
  <w:style w:type="paragraph" w:customStyle="1" w:styleId="104">
    <w:name w:val="正文－1.5行距－段后6磅"/>
    <w:basedOn w:val="1"/>
    <w:autoRedefine/>
    <w:qFormat/>
    <w:uiPriority w:val="99"/>
    <w:pPr>
      <w:spacing w:before="100" w:beforeAutospacing="1" w:after="120" w:line="360" w:lineRule="auto"/>
      <w:ind w:firstLine="200" w:firstLineChars="200"/>
    </w:pPr>
    <w:rPr>
      <w:rFonts w:ascii="Calibri" w:hAnsi="Calibri" w:eastAsia="宋体" w:cs="宋体"/>
      <w:sz w:val="24"/>
      <w:szCs w:val="24"/>
    </w:rPr>
  </w:style>
  <w:style w:type="paragraph" w:customStyle="1" w:styleId="105">
    <w:name w:val="表格－标题"/>
    <w:basedOn w:val="1"/>
    <w:autoRedefine/>
    <w:qFormat/>
    <w:uiPriority w:val="99"/>
    <w:pPr>
      <w:spacing w:line="300" w:lineRule="exact"/>
      <w:jc w:val="center"/>
    </w:pPr>
    <w:rPr>
      <w:rFonts w:ascii="宋体" w:hAnsi="宋体" w:eastAsia="宋体" w:cs="宋体"/>
      <w:b/>
      <w:bCs/>
      <w:spacing w:val="4"/>
      <w:szCs w:val="21"/>
    </w:rPr>
  </w:style>
  <w:style w:type="paragraph" w:customStyle="1" w:styleId="106">
    <w:name w:val="纯文本1"/>
    <w:basedOn w:val="1"/>
    <w:autoRedefine/>
    <w:qFormat/>
    <w:uiPriority w:val="99"/>
    <w:pPr>
      <w:adjustRightInd w:val="0"/>
      <w:textAlignment w:val="baseline"/>
    </w:pPr>
    <w:rPr>
      <w:rFonts w:ascii="宋体" w:hAnsi="Courier New" w:eastAsia="宋体" w:cs="宋体"/>
      <w:szCs w:val="21"/>
    </w:rPr>
  </w:style>
  <w:style w:type="paragraph" w:customStyle="1" w:styleId="107">
    <w:name w:val="1 Char Char Char Char Char Char Char Char Char Char Char Char Char Char Char Char"/>
    <w:basedOn w:val="1"/>
    <w:autoRedefine/>
    <w:qFormat/>
    <w:uiPriority w:val="99"/>
    <w:rPr>
      <w:rFonts w:ascii="Calibri" w:hAnsi="Calibri" w:eastAsia="宋体" w:cs="Times New Roman"/>
      <w:szCs w:val="24"/>
    </w:rPr>
  </w:style>
  <w:style w:type="character" w:customStyle="1" w:styleId="108">
    <w:name w:val="15"/>
    <w:basedOn w:val="40"/>
    <w:autoRedefine/>
    <w:qFormat/>
    <w:uiPriority w:val="99"/>
    <w:rPr>
      <w:rFonts w:ascii="Times New Roman" w:hAnsi="Times New Roman" w:cs="Times New Roman"/>
      <w:color w:val="000000"/>
      <w:sz w:val="18"/>
      <w:szCs w:val="18"/>
    </w:rPr>
  </w:style>
  <w:style w:type="paragraph" w:customStyle="1" w:styleId="109">
    <w:name w:val="Char2 Char Char Char"/>
    <w:basedOn w:val="1"/>
    <w:autoRedefine/>
    <w:qFormat/>
    <w:uiPriority w:val="99"/>
    <w:rPr>
      <w:rFonts w:ascii="Calibri" w:hAnsi="Calibri" w:eastAsia="宋体" w:cs="Times New Roman"/>
      <w:szCs w:val="24"/>
    </w:rPr>
  </w:style>
  <w:style w:type="paragraph" w:customStyle="1" w:styleId="110">
    <w:name w:val="正文1"/>
    <w:basedOn w:val="1"/>
    <w:autoRedefine/>
    <w:qFormat/>
    <w:uiPriority w:val="99"/>
    <w:pPr>
      <w:widowControl/>
      <w:snapToGrid w:val="0"/>
      <w:ind w:firstLine="465"/>
      <w:jc w:val="left"/>
    </w:pPr>
    <w:rPr>
      <w:rFonts w:ascii="宋体" w:hAnsi="宋体" w:eastAsia="宋体" w:cs="宋体"/>
      <w:sz w:val="24"/>
      <w:szCs w:val="24"/>
    </w:rPr>
  </w:style>
  <w:style w:type="character" w:customStyle="1" w:styleId="111">
    <w:name w:val="font11"/>
    <w:basedOn w:val="40"/>
    <w:autoRedefine/>
    <w:qFormat/>
    <w:uiPriority w:val="99"/>
    <w:rPr>
      <w:rFonts w:ascii="宋体" w:hAnsi="宋体" w:eastAsia="宋体" w:cs="宋体"/>
      <w:color w:val="000000"/>
      <w:sz w:val="22"/>
      <w:szCs w:val="22"/>
      <w:u w:val="none"/>
    </w:rPr>
  </w:style>
  <w:style w:type="character" w:customStyle="1" w:styleId="112">
    <w:name w:val="font01"/>
    <w:basedOn w:val="40"/>
    <w:autoRedefine/>
    <w:qFormat/>
    <w:uiPriority w:val="99"/>
    <w:rPr>
      <w:rFonts w:ascii="仿宋_GB2312" w:eastAsia="仿宋_GB2312" w:cs="仿宋_GB2312"/>
      <w:color w:val="000000"/>
      <w:sz w:val="22"/>
      <w:szCs w:val="22"/>
      <w:u w:val="none"/>
    </w:rPr>
  </w:style>
  <w:style w:type="paragraph" w:customStyle="1" w:styleId="113">
    <w:name w:val="xl34"/>
    <w:basedOn w:val="1"/>
    <w:autoRedefine/>
    <w:qFormat/>
    <w:uiPriority w:val="99"/>
    <w:pPr>
      <w:widowControl/>
      <w:spacing w:before="100" w:beforeAutospacing="1" w:after="100" w:afterAutospacing="1"/>
      <w:jc w:val="center"/>
    </w:pPr>
    <w:rPr>
      <w:rFonts w:ascii="Arial Unicode MS" w:hAnsi="Arial Unicode MS" w:eastAsia="宋体" w:cs="Times New Roman"/>
      <w:kern w:val="0"/>
      <w:sz w:val="24"/>
      <w:szCs w:val="24"/>
    </w:rPr>
  </w:style>
  <w:style w:type="paragraph" w:customStyle="1" w:styleId="114">
    <w:name w:val="！正文"/>
    <w:autoRedefine/>
    <w:qFormat/>
    <w:uiPriority w:val="0"/>
    <w:pPr>
      <w:widowControl w:val="0"/>
      <w:spacing w:line="520" w:lineRule="exact"/>
      <w:ind w:firstLine="200" w:firstLineChars="200"/>
      <w:jc w:val="both"/>
    </w:pPr>
    <w:rPr>
      <w:rFonts w:ascii="Times New Roman" w:hAnsi="Times New Roman" w:eastAsia="宋体" w:cs="Times New Roman"/>
      <w:color w:val="000000"/>
      <w:kern w:val="2"/>
      <w:sz w:val="24"/>
      <w:szCs w:val="30"/>
      <w:lang w:val="en-US" w:eastAsia="zh-CN" w:bidi="ar-SA"/>
    </w:rPr>
  </w:style>
  <w:style w:type="paragraph" w:customStyle="1" w:styleId="115">
    <w:name w:val="xl29"/>
    <w:basedOn w:val="1"/>
    <w:autoRedefine/>
    <w:qFormat/>
    <w:uiPriority w:val="0"/>
    <w:pPr>
      <w:widowControl/>
      <w:spacing w:before="100" w:beforeAutospacing="1" w:after="100" w:afterAutospacing="1"/>
      <w:jc w:val="left"/>
    </w:pPr>
    <w:rPr>
      <w:rFonts w:ascii="宋体" w:hAnsi="宋体" w:eastAsia="宋体" w:cs="宋体"/>
      <w:kern w:val="0"/>
      <w:sz w:val="24"/>
      <w:szCs w:val="21"/>
    </w:rPr>
  </w:style>
  <w:style w:type="paragraph" w:customStyle="1" w:styleId="116">
    <w:name w:val="样式4"/>
    <w:basedOn w:val="1"/>
    <w:autoRedefine/>
    <w:qFormat/>
    <w:uiPriority w:val="0"/>
    <w:pPr>
      <w:widowControl/>
      <w:spacing w:line="440" w:lineRule="exact"/>
      <w:ind w:firstLine="200" w:firstLineChars="200"/>
      <w:jc w:val="left"/>
    </w:pPr>
    <w:rPr>
      <w:rFonts w:ascii="宋体" w:hAnsi="宋体" w:eastAsia="宋体" w:cs="宋体"/>
      <w:spacing w:val="20"/>
      <w:kern w:val="0"/>
      <w:sz w:val="24"/>
      <w:szCs w:val="24"/>
    </w:rPr>
  </w:style>
  <w:style w:type="paragraph" w:customStyle="1" w:styleId="117">
    <w:name w:val="xl39"/>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仿宋_GB2312"/>
      <w:kern w:val="0"/>
      <w:sz w:val="24"/>
      <w:szCs w:val="24"/>
    </w:rPr>
  </w:style>
  <w:style w:type="character" w:customStyle="1" w:styleId="118">
    <w:name w:val="HTML 预设格式 Char"/>
    <w:basedOn w:val="40"/>
    <w:link w:val="32"/>
    <w:autoRedefine/>
    <w:semiHidden/>
    <w:qFormat/>
    <w:uiPriority w:val="99"/>
    <w:rPr>
      <w:rFonts w:ascii="Courier New" w:hAnsi="Courier New" w:eastAsia="宋体" w:cs="Courier New"/>
      <w:kern w:val="2"/>
    </w:rPr>
  </w:style>
  <w:style w:type="paragraph" w:customStyle="1" w:styleId="119">
    <w:name w:val="font10"/>
    <w:basedOn w:val="1"/>
    <w:autoRedefine/>
    <w:qFormat/>
    <w:uiPriority w:val="0"/>
    <w:pPr>
      <w:widowControl/>
      <w:spacing w:before="100" w:beforeAutospacing="1" w:after="100" w:afterAutospacing="1"/>
      <w:jc w:val="left"/>
    </w:pPr>
    <w:rPr>
      <w:rFonts w:hint="eastAsia" w:ascii="Times New Roman" w:hAnsi="宋体" w:eastAsia="宋体" w:cs="Times New Roman"/>
      <w:b/>
      <w:bCs/>
      <w:color w:val="000000"/>
      <w:kern w:val="0"/>
      <w:sz w:val="18"/>
      <w:szCs w:val="18"/>
    </w:rPr>
  </w:style>
  <w:style w:type="character" w:customStyle="1" w:styleId="120">
    <w:name w:val="正文文本缩进 3 Char"/>
    <w:basedOn w:val="40"/>
    <w:link w:val="27"/>
    <w:autoRedefine/>
    <w:qFormat/>
    <w:uiPriority w:val="0"/>
    <w:rPr>
      <w:rFonts w:ascii="Times New Roman" w:hAnsi="Times New Roman" w:eastAsia="宋体" w:cs="Times New Roman"/>
      <w:kern w:val="2"/>
      <w:sz w:val="16"/>
      <w:szCs w:val="16"/>
    </w:rPr>
  </w:style>
  <w:style w:type="paragraph" w:customStyle="1" w:styleId="121">
    <w:name w:val="表标题"/>
    <w:basedOn w:val="1"/>
    <w:autoRedefine/>
    <w:qFormat/>
    <w:uiPriority w:val="0"/>
    <w:pPr>
      <w:spacing w:line="500" w:lineRule="exact"/>
      <w:ind w:firstLine="0" w:firstLineChars="0"/>
      <w:jc w:val="center"/>
    </w:pPr>
    <w:rPr>
      <w:rFonts w:eastAsia="黑体"/>
    </w:rPr>
  </w:style>
  <w:style w:type="paragraph" w:customStyle="1" w:styleId="122">
    <w:name w:val="表头"/>
    <w:basedOn w:val="123"/>
    <w:next w:val="1"/>
    <w:autoRedefine/>
    <w:qFormat/>
    <w:uiPriority w:val="0"/>
    <w:pPr>
      <w:ind w:firstLine="0" w:firstLineChars="0"/>
      <w:jc w:val="center"/>
    </w:pPr>
    <w:rPr>
      <w:rFonts w:ascii="黑体" w:hAnsi="黑体" w:eastAsia="黑体"/>
    </w:rPr>
  </w:style>
  <w:style w:type="paragraph" w:customStyle="1" w:styleId="123">
    <w:name w:val="文本"/>
    <w:basedOn w:val="1"/>
    <w:autoRedefine/>
    <w:qFormat/>
    <w:uiPriority w:val="0"/>
    <w:pPr>
      <w:wordWrap w:val="0"/>
      <w:adjustRightInd w:val="0"/>
      <w:snapToGrid w:val="0"/>
      <w:ind w:firstLine="420"/>
    </w:pPr>
    <w:rPr>
      <w:color w:val="000000"/>
      <w:szCs w:val="20"/>
    </w:rPr>
  </w:style>
  <w:style w:type="paragraph" w:customStyle="1" w:styleId="124">
    <w:name w:val="1表格文字"/>
    <w:autoRedefine/>
    <w:qFormat/>
    <w:uiPriority w:val="0"/>
    <w:pPr>
      <w:spacing w:line="360" w:lineRule="exact"/>
      <w:jc w:val="center"/>
    </w:pPr>
    <w:rPr>
      <w:rFonts w:ascii="Times New Roman" w:hAnsi="Times New Roman" w:eastAsia="宋体" w:cs="Times New Roman"/>
      <w:sz w:val="21"/>
      <w:szCs w:val="24"/>
      <w:lang w:val="en-US" w:eastAsia="zh-CN" w:bidi="en-US"/>
    </w:rPr>
  </w:style>
  <w:style w:type="paragraph" w:customStyle="1" w:styleId="125">
    <w:name w:val="Table Paragraph"/>
    <w:basedOn w:val="1"/>
    <w:autoRedefine/>
    <w:qFormat/>
    <w:uiPriority w:val="1"/>
    <w:pPr>
      <w:jc w:val="left"/>
    </w:pPr>
    <w:rPr>
      <w:rFonts w:ascii="Yu Mincho Light" w:hAnsi="Yu Mincho Light" w:eastAsia="Verdana" w:cs="Courier New"/>
      <w:kern w:val="0"/>
      <w:sz w:val="22"/>
      <w:szCs w:val="22"/>
      <w:lang w:eastAsia="en-US"/>
    </w:rPr>
  </w:style>
  <w:style w:type="paragraph" w:customStyle="1" w:styleId="126">
    <w:name w:val="报告正文"/>
    <w:basedOn w:val="1"/>
    <w:autoRedefine/>
    <w:qFormat/>
    <w:uiPriority w:val="0"/>
    <w:pPr>
      <w:spacing w:line="490" w:lineRule="exact"/>
      <w:ind w:firstLine="200" w:firstLineChars="200"/>
    </w:pPr>
    <w:rPr>
      <w:kern w:val="0"/>
      <w:sz w:val="24"/>
      <w:szCs w:val="20"/>
    </w:rPr>
  </w:style>
  <w:style w:type="paragraph" w:customStyle="1" w:styleId="127">
    <w:name w:val="表文"/>
    <w:basedOn w:val="1"/>
    <w:autoRedefine/>
    <w:qFormat/>
    <w:uiPriority w:val="0"/>
    <w:pPr>
      <w:adjustRightInd w:val="0"/>
      <w:snapToGrid w:val="0"/>
      <w:spacing w:line="360" w:lineRule="auto"/>
      <w:jc w:val="center"/>
    </w:pPr>
    <w:rPr>
      <w:rFonts w:ascii="Calibri" w:hAnsi="Calibri"/>
      <w:szCs w:val="22"/>
    </w:rPr>
  </w:style>
  <w:style w:type="paragraph" w:customStyle="1" w:styleId="128">
    <w:name w:val="表格-lh"/>
    <w:basedOn w:val="1"/>
    <w:autoRedefine/>
    <w:qFormat/>
    <w:uiPriority w:val="0"/>
    <w:pPr>
      <w:widowControl/>
      <w:jc w:val="center"/>
    </w:pPr>
    <w:rPr>
      <w:szCs w:val="21"/>
    </w:rPr>
  </w:style>
  <w:style w:type="paragraph" w:customStyle="1" w:styleId="129">
    <w:name w:val="简单回函地址"/>
    <w:basedOn w:val="1"/>
    <w:autoRedefine/>
    <w:qFormat/>
    <w:uiPriority w:val="0"/>
    <w:pPr>
      <w:keepNext/>
      <w:keepLines/>
      <w:snapToGrid w:val="0"/>
      <w:spacing w:line="480" w:lineRule="exact"/>
      <w:ind w:firstLine="480" w:firstLineChars="200"/>
    </w:pPr>
    <w:rPr>
      <w:sz w:val="24"/>
      <w:szCs w:val="20"/>
    </w:rPr>
  </w:style>
  <w:style w:type="character" w:customStyle="1" w:styleId="130">
    <w:name w:val="font51"/>
    <w:basedOn w:val="40"/>
    <w:autoRedefine/>
    <w:qFormat/>
    <w:uiPriority w:val="0"/>
    <w:rPr>
      <w:rFonts w:hint="default" w:ascii="Times New Roman" w:hAnsi="Times New Roman" w:cs="Times New Roman"/>
      <w:color w:val="000000"/>
      <w:sz w:val="20"/>
      <w:szCs w:val="20"/>
      <w:u w:val="none"/>
    </w:rPr>
  </w:style>
  <w:style w:type="character" w:customStyle="1" w:styleId="131">
    <w:name w:val="font61"/>
    <w:basedOn w:val="40"/>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2.bin"/><Relationship Id="rId17" Type="http://schemas.openxmlformats.org/officeDocument/2006/relationships/image" Target="media/image5.emf"/><Relationship Id="rId16" Type="http://schemas.openxmlformats.org/officeDocument/2006/relationships/oleObject" Target="embeddings/oleObject1.bin"/><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6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5E140F-11B2-4583-9D97-C33F86EA4D44}">
  <ds:schemaRefs/>
</ds:datastoreItem>
</file>

<file path=docProps/app.xml><?xml version="1.0" encoding="utf-8"?>
<Properties xmlns="http://schemas.openxmlformats.org/officeDocument/2006/extended-properties" xmlns:vt="http://schemas.openxmlformats.org/officeDocument/2006/docPropsVTypes">
  <Template>Normal.dotm</Template>
  <Company>HNKJ</Company>
  <Pages>74</Pages>
  <Words>24857</Words>
  <Characters>27840</Characters>
  <Lines>142</Lines>
  <Paragraphs>40</Paragraphs>
  <TotalTime>9</TotalTime>
  <ScaleCrop>false</ScaleCrop>
  <LinksUpToDate>false</LinksUpToDate>
  <CharactersWithSpaces>28112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2018-07-08T12:52:00Z</dcterms:created>
  <dc:creator>HNUSER</dc:creator>
  <cp:lastModifiedBy>WPS_1678780945</cp:lastModifiedBy>
  <cp:lastPrinted>2024-04-08T06:15:00Z</cp:lastPrinted>
  <dcterms:modified xsi:type="dcterms:W3CDTF">2024-04-23T08:42:00Z</dcterms:modified>
  <cp:revision>772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02281615D6334B19864CDB25A4A5B41F_13</vt:lpwstr>
  </property>
</Properties>
</file>