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beforeAutospacing="0" w:after="0" w:afterAutospacing="0" w:line="520" w:lineRule="exact"/>
        <w:jc w:val="center"/>
        <w:rPr>
          <w:rFonts w:hint="eastAsia"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铜陵欣诺科新材料有限公司年产2吨高纯半导体材料、2500吨催化剂、循环利用6000吨失活催化剂项目</w:t>
      </w:r>
      <w:r>
        <w:rPr>
          <w:rFonts w:hint="eastAsia" w:ascii="Times New Roman" w:hAnsi="Times New Roman" w:eastAsia="仿宋" w:cs="Times New Roman"/>
          <w:b/>
          <w:color w:val="000000" w:themeColor="text1"/>
          <w:sz w:val="32"/>
          <w:szCs w:val="32"/>
          <w:lang w:eastAsia="zh-CN"/>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阶段性</w:t>
      </w:r>
      <w:r>
        <w:rPr>
          <w:rFonts w:hint="eastAsia" w:ascii="Times New Roman" w:hAnsi="Times New Roman" w:eastAsia="仿宋" w:cs="Times New Roman"/>
          <w:b/>
          <w:color w:val="000000" w:themeColor="text1"/>
          <w:sz w:val="32"/>
          <w:szCs w:val="32"/>
          <w:lang w:eastAsia="zh-CN"/>
          <w14:textFill>
            <w14:solidFill>
              <w14:schemeClr w14:val="tx1"/>
            </w14:solidFill>
          </w14:textFill>
        </w:rPr>
        <w:t>）</w:t>
      </w:r>
    </w:p>
    <w:p>
      <w:pPr>
        <w:pStyle w:val="23"/>
        <w:spacing w:before="0" w:beforeAutospacing="0" w:after="0" w:afterAutospacing="0" w:line="520" w:lineRule="exact"/>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竣工环境保护验收意见</w:t>
      </w:r>
    </w:p>
    <w:p>
      <w:pPr>
        <w:pStyle w:val="23"/>
        <w:spacing w:before="0" w:beforeAutospacing="0" w:after="0" w:afterAutospacing="0" w:line="520" w:lineRule="exact"/>
        <w:jc w:val="center"/>
        <w:rPr>
          <w:rFonts w:ascii="Times New Roman" w:hAnsi="Times New Roman" w:eastAsia="仿宋" w:cs="Times New Roman"/>
          <w:b/>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sz w:val="28"/>
          <w:szCs w:val="28"/>
        </w:rPr>
        <w:t xml:space="preserve"> </w:t>
      </w:r>
      <w:r>
        <w:rPr>
          <w:rFonts w:ascii="Times New Roman" w:hAnsi="Times New Roman" w:eastAsia="仿宋" w:cs="Times New Roman"/>
          <w:sz w:val="24"/>
          <w:szCs w:val="24"/>
        </w:rPr>
        <w:t xml:space="preserve">  </w:t>
      </w:r>
      <w:r>
        <w:rPr>
          <w:rFonts w:ascii="Times New Roman" w:hAnsi="Times New Roman" w:eastAsia="仿宋" w:cs="Times New Roman"/>
          <w:sz w:val="28"/>
          <w:szCs w:val="28"/>
        </w:rPr>
        <w:t xml:space="preserve"> </w:t>
      </w:r>
      <w:r>
        <w:rPr>
          <w:rFonts w:ascii="Times New Roman" w:hAnsi="Times New Roman" w:eastAsia="仿宋" w:cs="Times New Roman"/>
          <w:sz w:val="28"/>
          <w:szCs w:val="28"/>
          <w:highlight w:val="none"/>
        </w:rPr>
        <w:t>202</w:t>
      </w:r>
      <w:r>
        <w:rPr>
          <w:rFonts w:hint="eastAsia" w:ascii="Times New Roman" w:hAnsi="Times New Roman" w:eastAsia="仿宋" w:cs="Times New Roman"/>
          <w:sz w:val="28"/>
          <w:szCs w:val="28"/>
          <w:highlight w:val="none"/>
          <w:lang w:val="en-US" w:eastAsia="zh-CN"/>
        </w:rPr>
        <w:t>4</w:t>
      </w:r>
      <w:r>
        <w:rPr>
          <w:rFonts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3</w:t>
      </w:r>
      <w:r>
        <w:rPr>
          <w:rFonts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29</w:t>
      </w:r>
      <w:r>
        <w:rPr>
          <w:rFonts w:ascii="Times New Roman" w:hAnsi="Times New Roman" w:eastAsia="仿宋" w:cs="Times New Roman"/>
          <w:sz w:val="28"/>
          <w:szCs w:val="28"/>
          <w:highlight w:val="none"/>
        </w:rPr>
        <w:t>日</w:t>
      </w:r>
      <w:r>
        <w:rPr>
          <w:rFonts w:ascii="Times New Roman" w:hAnsi="Times New Roman" w:eastAsia="仿宋" w:cs="Times New Roman"/>
          <w:sz w:val="28"/>
          <w:szCs w:val="28"/>
        </w:rPr>
        <w:t>，</w:t>
      </w:r>
      <w:r>
        <w:rPr>
          <w:rFonts w:hint="eastAsia" w:ascii="Times New Roman" w:hAnsi="Times New Roman" w:eastAsia="仿宋" w:cs="Times New Roman"/>
          <w:sz w:val="28"/>
          <w:szCs w:val="28"/>
        </w:rPr>
        <w:t>铜陵欣诺科新材料有限公司</w:t>
      </w:r>
      <w:r>
        <w:rPr>
          <w:rFonts w:ascii="Times New Roman" w:hAnsi="Times New Roman" w:eastAsia="仿宋" w:cs="Times New Roman"/>
          <w:sz w:val="28"/>
          <w:szCs w:val="28"/>
        </w:rPr>
        <w:t>组织召开了</w:t>
      </w:r>
      <w:r>
        <w:rPr>
          <w:rFonts w:hint="eastAsia" w:ascii="Times New Roman" w:hAnsi="Times New Roman" w:eastAsia="仿宋" w:cs="Times New Roman"/>
          <w:sz w:val="28"/>
          <w:szCs w:val="28"/>
        </w:rPr>
        <w:t>年产2吨高纯半导体材料、2500吨催化剂、循环利用6000吨失活催化剂项目阶段性</w:t>
      </w:r>
      <w:r>
        <w:rPr>
          <w:rFonts w:ascii="Times New Roman" w:hAnsi="Times New Roman" w:eastAsia="仿宋" w:cs="Times New Roman"/>
          <w:sz w:val="28"/>
          <w:szCs w:val="28"/>
        </w:rPr>
        <w:t>竣工环境保护验收会。</w:t>
      </w:r>
      <w:r>
        <w:rPr>
          <w:rFonts w:hint="eastAsia" w:ascii="Times New Roman" w:hAnsi="Times New Roman" w:eastAsia="仿宋" w:cs="Times New Roman"/>
          <w:sz w:val="28"/>
          <w:szCs w:val="28"/>
          <w:lang w:val="en-US" w:eastAsia="zh-CN"/>
        </w:rPr>
        <w:t>会议邀请3名技术专家</w:t>
      </w:r>
      <w:r>
        <w:rPr>
          <w:rFonts w:hint="eastAsia" w:ascii="Times New Roman" w:hAnsi="Times New Roman" w:eastAsia="仿宋" w:cs="Times New Roman"/>
          <w:sz w:val="28"/>
          <w:szCs w:val="28"/>
        </w:rPr>
        <w:t>，</w:t>
      </w:r>
      <w:r>
        <w:rPr>
          <w:rFonts w:ascii="Times New Roman" w:hAnsi="Times New Roman" w:eastAsia="仿宋" w:cs="Times New Roman"/>
          <w:color w:val="000000" w:themeColor="text1"/>
          <w:sz w:val="28"/>
          <w:szCs w:val="28"/>
          <w14:textFill>
            <w14:solidFill>
              <w14:schemeClr w14:val="tx1"/>
            </w14:solidFill>
          </w14:textFill>
        </w:rPr>
        <w:t>与会代表查看了项目现场及周边环境，根据《</w:t>
      </w:r>
      <w:r>
        <w:rPr>
          <w:rFonts w:hint="eastAsia" w:ascii="Times New Roman" w:hAnsi="Times New Roman" w:eastAsia="仿宋" w:cs="Times New Roman"/>
          <w:color w:val="000000" w:themeColor="text1"/>
          <w:sz w:val="28"/>
          <w:szCs w:val="28"/>
          <w14:textFill>
            <w14:solidFill>
              <w14:schemeClr w14:val="tx1"/>
            </w14:solidFill>
          </w14:textFill>
        </w:rPr>
        <w:t>铜陵欣诺科新材料有限公司年产2吨高纯半导体材料、2500吨催化剂、循环利用6000吨失活催化剂项目阶段性</w:t>
      </w:r>
      <w:r>
        <w:rPr>
          <w:rFonts w:ascii="Times New Roman" w:hAnsi="Times New Roman" w:eastAsia="仿宋" w:cs="Times New Roman"/>
          <w:sz w:val="28"/>
          <w:szCs w:val="28"/>
        </w:rPr>
        <w:t>竣工环境保护</w:t>
      </w:r>
      <w:r>
        <w:rPr>
          <w:rFonts w:ascii="Times New Roman" w:hAnsi="Times New Roman" w:eastAsia="仿宋" w:cs="Times New Roman"/>
          <w:color w:val="000000" w:themeColor="text1"/>
          <w:sz w:val="28"/>
          <w:szCs w:val="28"/>
          <w14:textFill>
            <w14:solidFill>
              <w14:schemeClr w14:val="tx1"/>
            </w14:solidFill>
          </w14:textFill>
        </w:rPr>
        <w:t>验收监测报告》</w:t>
      </w:r>
      <w:r>
        <w:rPr>
          <w:rFonts w:hint="eastAsia" w:ascii="Times New Roman" w:hAnsi="Times New Roman" w:eastAsia="仿宋" w:cs="Times New Roman"/>
          <w:color w:val="000000" w:themeColor="text1"/>
          <w:sz w:val="28"/>
          <w:szCs w:val="28"/>
          <w14:textFill>
            <w14:solidFill>
              <w14:schemeClr w14:val="tx1"/>
            </w14:solidFill>
          </w14:textFill>
        </w:rPr>
        <w:t>并对照</w:t>
      </w:r>
      <w:r>
        <w:rPr>
          <w:rFonts w:ascii="Times New Roman" w:hAnsi="Times New Roman" w:eastAsia="仿宋" w:cs="Times New Roman"/>
          <w:color w:val="000000" w:themeColor="text1"/>
          <w:sz w:val="28"/>
          <w:szCs w:val="28"/>
          <w14:textFill>
            <w14:solidFill>
              <w14:schemeClr w14:val="tx1"/>
            </w14:solidFill>
          </w14:textFill>
        </w:rPr>
        <w:t>《建设项目竣工环境保护验收暂行办法》，严格依照国家有关法律法规、建设项目竣工环境保护验收技术规范、本项目环境影响报告</w:t>
      </w:r>
      <w:r>
        <w:rPr>
          <w:rFonts w:hint="eastAsia" w:ascii="Times New Roman" w:hAnsi="Times New Roman" w:eastAsia="仿宋" w:cs="Times New Roman"/>
          <w:color w:val="000000" w:themeColor="text1"/>
          <w:sz w:val="28"/>
          <w:szCs w:val="28"/>
          <w14:textFill>
            <w14:solidFill>
              <w14:schemeClr w14:val="tx1"/>
            </w14:solidFill>
          </w14:textFill>
        </w:rPr>
        <w:t>和</w:t>
      </w:r>
      <w:r>
        <w:rPr>
          <w:rFonts w:ascii="Times New Roman" w:hAnsi="Times New Roman" w:eastAsia="仿宋" w:cs="Times New Roman"/>
          <w:color w:val="000000" w:themeColor="text1"/>
          <w:sz w:val="28"/>
          <w:szCs w:val="28"/>
          <w14:textFill>
            <w14:solidFill>
              <w14:schemeClr w14:val="tx1"/>
            </w14:solidFill>
          </w14:textFill>
        </w:rPr>
        <w:t>环评批复等要求对本项目进行验收，提出验收意见如下：</w:t>
      </w:r>
    </w:p>
    <w:p>
      <w:pPr>
        <w:pStyle w:val="23"/>
        <w:tabs>
          <w:tab w:val="left" w:pos="3288"/>
        </w:tabs>
        <w:spacing w:before="0" w:beforeAutospacing="0" w:after="0" w:afterAutospacing="0" w:line="360" w:lineRule="auto"/>
        <w:jc w:val="both"/>
        <w:outlineLvl w:val="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Arial" w:eastAsia="仿宋" w:cs="Times New Roman"/>
          <w:b/>
          <w:color w:val="000000" w:themeColor="text1"/>
          <w:sz w:val="28"/>
          <w:szCs w:val="28"/>
          <w14:textFill>
            <w14:solidFill>
              <w14:schemeClr w14:val="tx1"/>
            </w14:solidFill>
          </w14:textFill>
        </w:rPr>
        <w:t>一、工程建设基本情况</w:t>
      </w:r>
      <w:r>
        <w:rPr>
          <w:rFonts w:ascii="Times New Roman" w:hAnsi="Arial" w:eastAsia="仿宋" w:cs="Times New Roman"/>
          <w:b/>
          <w:color w:val="000000" w:themeColor="text1"/>
          <w:sz w:val="28"/>
          <w:szCs w:val="28"/>
          <w14:textFill>
            <w14:solidFill>
              <w14:schemeClr w14:val="tx1"/>
            </w14:solidFill>
          </w14:textFill>
        </w:rPr>
        <w:tab/>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（一）建设地点、规模、主要建设内容</w:t>
      </w:r>
    </w:p>
    <w:p>
      <w:pPr>
        <w:spacing w:line="360" w:lineRule="auto"/>
        <w:ind w:firstLine="560" w:firstLineChars="200"/>
        <w:jc w:val="left"/>
        <w:rPr>
          <w:rFonts w:ascii="Times New Roman" w:hAnsi="Times New Roman" w:eastAsia="仿宋" w:cs="Times New Roman"/>
          <w:sz w:val="28"/>
          <w:szCs w:val="28"/>
          <w:highlight w:val="yellow"/>
        </w:rPr>
      </w:pPr>
      <w:r>
        <w:rPr>
          <w:rFonts w:hint="eastAsia" w:ascii="Times New Roman" w:hAnsi="Times New Roman" w:eastAsia="仿宋" w:cs="Times New Roman"/>
          <w:sz w:val="28"/>
          <w:szCs w:val="28"/>
          <w:highlight w:val="none"/>
        </w:rPr>
        <w:t>铜陵欣诺科新材料有限公司在铜陵经济技术开发区投资新建年产2吨高纯半导体材料、2500吨催化剂、循环利用6000吨失活催化剂项目</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以下称“本项目”</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本</w:t>
      </w:r>
      <w:r>
        <w:rPr>
          <w:rFonts w:hint="eastAsia" w:ascii="Times New Roman" w:hAnsi="Times New Roman" w:eastAsia="仿宋" w:cs="Times New Roman"/>
          <w:sz w:val="28"/>
          <w:szCs w:val="28"/>
          <w:highlight w:val="none"/>
        </w:rPr>
        <w:t>项目位于安徽铜陵经济技术开发区西湖二路以北、齐山大道以东</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本阶段</w:t>
      </w:r>
      <w:r>
        <w:rPr>
          <w:rFonts w:hint="default" w:ascii="Times New Roman" w:hAnsi="Times New Roman" w:eastAsia="仿宋" w:cs="Times New Roman"/>
          <w:sz w:val="28"/>
          <w:szCs w:val="28"/>
          <w:highlight w:val="none"/>
          <w:lang w:val="en-US" w:eastAsia="zh-CN"/>
        </w:rPr>
        <w:t>建设主要包括丙类车间一（14#生产线）及配套废气处理设施，其余辅助工程、公用工程、环保工程等依托原有设施，年产循环利用3000t失活催化剂</w:t>
      </w:r>
      <w:r>
        <w:rPr>
          <w:rFonts w:hint="eastAsia" w:ascii="Times New Roman" w:hAnsi="Times New Roman" w:eastAsia="仿宋" w:cs="Times New Roman"/>
          <w:sz w:val="28"/>
          <w:szCs w:val="28"/>
          <w:highlight w:val="none"/>
        </w:rPr>
        <w:t>。</w:t>
      </w:r>
    </w:p>
    <w:p>
      <w:pPr>
        <w:spacing w:line="360" w:lineRule="auto"/>
        <w:ind w:firstLine="560" w:firstLineChars="200"/>
        <w:jc w:val="lef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（二）建设过程及环保审批情况</w:t>
      </w:r>
    </w:p>
    <w:p>
      <w:pPr>
        <w:spacing w:line="360" w:lineRule="auto"/>
        <w:ind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2020年5月12日，项目取得铜陵经济技术产业开发区企业服务局备案，项目代码为 2019-340760-26-03- 023954。</w:t>
      </w:r>
    </w:p>
    <w:p>
      <w:pPr>
        <w:spacing w:line="360" w:lineRule="auto"/>
        <w:ind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2020年8月，安徽睿晟环境科技有限公司编制完成《铜陵欣诺科新材料有限公司年产2吨高纯半导体材料、2500吨催化剂、循环利用6000吨失活催化剂项目环境影响报告书》。</w:t>
      </w:r>
    </w:p>
    <w:p>
      <w:pPr>
        <w:spacing w:line="360" w:lineRule="auto"/>
        <w:ind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2020年8月7日，铜陵市经济技术开发区安全生产和环境保护监督管理局以“关于铜陵欣诺科新材料有限公司年产2吨高纯半导体材料、2500吨催化剂、循环利用6000吨失活催化剂项目环境影响报告书的批复（安环[2020]36号）”文对本项目予以批复。</w:t>
      </w:r>
    </w:p>
    <w:p>
      <w:pPr>
        <w:spacing w:line="360" w:lineRule="auto"/>
        <w:ind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2022年2月15日，企业完成突发环境事件应急预案备案工作，备案号340700-2022-012-M。</w:t>
      </w:r>
    </w:p>
    <w:p>
      <w:pPr>
        <w:spacing w:line="360" w:lineRule="auto"/>
        <w:ind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2022年6月24日，企业变更完成排污许可申报，许可证编号91340700MA2TKUHY41001V。2023年2月1日，企业完成排污许可变更。</w:t>
      </w:r>
    </w:p>
    <w:p>
      <w:pPr>
        <w:pStyle w:val="23"/>
        <w:spacing w:before="0" w:beforeAutospacing="0" w:after="0" w:afterAutospacing="0" w:line="360" w:lineRule="auto"/>
        <w:ind w:firstLine="560" w:firstLineChars="200"/>
        <w:jc w:val="both"/>
        <w:rPr>
          <w:rFonts w:hint="eastAsia" w:ascii="Times New Roman" w:hAnsi="Times New Roman" w:eastAsia="仿宋" w:cs="Times New Roman"/>
          <w:color w:val="000000" w:themeColor="text1"/>
          <w:sz w:val="28"/>
          <w:szCs w:val="28"/>
          <w:highlight w:val="none"/>
          <w14:textFill>
            <w14:solidFill>
              <w14:schemeClr w14:val="tx1"/>
            </w14:solidFill>
          </w14:textFill>
        </w:rPr>
      </w:pPr>
      <w:r>
        <w:rPr>
          <w:rFonts w:hint="eastAsia" w:ascii="Times New Roman" w:hAnsi="Times New Roman" w:eastAsia="仿宋" w:cs="Times New Roman"/>
          <w:color w:val="000000" w:themeColor="text1"/>
          <w:sz w:val="28"/>
          <w:szCs w:val="28"/>
          <w:highlight w:val="none"/>
          <w14:textFill>
            <w14:solidFill>
              <w14:schemeClr w14:val="tx1"/>
            </w14:solidFill>
          </w14:textFill>
        </w:rPr>
        <w:t>2023年10月，企业完成项目阶段性竣工环保验收，验收内容包括新建办公楼、控制室、质检研发楼、辅助楼、门卫、丁类仓库、甲类仓库、危废仓库、甲类车间、动力车间、初期雨水池、事故应急池、污水处理站房、三废处理区域、室外设备区、室外管架以及相关辅助设施等，年产高纯半导体材料2t/a、催化剂500t/a。</w:t>
      </w:r>
    </w:p>
    <w:p>
      <w:pPr>
        <w:pStyle w:val="23"/>
        <w:spacing w:before="0" w:beforeAutospacing="0" w:after="0" w:afterAutospacing="0" w:line="360" w:lineRule="auto"/>
        <w:ind w:firstLine="560" w:firstLineChars="200"/>
        <w:jc w:val="both"/>
        <w:rPr>
          <w:rFonts w:hint="eastAsia" w:ascii="Times New Roman" w:hAnsi="Times New Roman" w:eastAsia="仿宋" w:cs="Times New Roman"/>
          <w:color w:val="000000" w:themeColor="text1"/>
          <w:sz w:val="28"/>
          <w:szCs w:val="28"/>
          <w:highlight w:val="none"/>
          <w14:textFill>
            <w14:solidFill>
              <w14:schemeClr w14:val="tx1"/>
            </w14:solidFill>
          </w14:textFill>
        </w:rPr>
      </w:pPr>
      <w:r>
        <w:rPr>
          <w:rFonts w:hint="eastAsia" w:ascii="Times New Roman" w:hAnsi="Times New Roman" w:eastAsia="仿宋" w:cs="Times New Roman"/>
          <w:color w:val="000000" w:themeColor="text1"/>
          <w:sz w:val="28"/>
          <w:szCs w:val="28"/>
          <w:highlight w:val="none"/>
          <w14:textFill>
            <w14:solidFill>
              <w14:schemeClr w14:val="tx1"/>
            </w14:solidFill>
          </w14:textFill>
        </w:rPr>
        <w:t>2022年12月项目竣工，2023年11月丙类车间一（14#生产线）及配套环保设施调试运行。</w:t>
      </w:r>
    </w:p>
    <w:p>
      <w:pPr>
        <w:pStyle w:val="23"/>
        <w:spacing w:before="0" w:beforeAutospacing="0" w:after="0" w:afterAutospacing="0" w:line="360" w:lineRule="auto"/>
        <w:ind w:firstLine="560" w:firstLineChars="200"/>
        <w:jc w:val="both"/>
        <w:rPr>
          <w:rFonts w:ascii="Times New Roman" w:hAnsi="Times New Roman" w:eastAsia="仿宋" w:cs="Times New Roman"/>
          <w:color w:val="000000" w:themeColor="text1"/>
          <w:sz w:val="28"/>
          <w:szCs w:val="28"/>
          <w:highlight w:val="yellow"/>
          <w14:textFill>
            <w14:solidFill>
              <w14:schemeClr w14:val="tx1"/>
            </w14:solidFill>
          </w14:textFill>
        </w:rPr>
      </w:pPr>
      <w:r>
        <w:rPr>
          <w:rFonts w:ascii="Times New Roman" w:hAnsi="Times New Roman" w:eastAsia="仿宋" w:cs="Times New Roman"/>
          <w:color w:val="000000" w:themeColor="text1"/>
          <w:sz w:val="28"/>
          <w:szCs w:val="28"/>
          <w:highlight w:val="none"/>
          <w14:textFill>
            <w14:solidFill>
              <w14:schemeClr w14:val="tx1"/>
            </w14:solidFill>
          </w14:textFill>
        </w:rPr>
        <w:t>（</w:t>
      </w:r>
      <w:r>
        <w:rPr>
          <w:rFonts w:hint="eastAsia" w:ascii="Times New Roman" w:hAnsi="Times New Roman" w:eastAsia="仿宋" w:cs="Times New Roman"/>
          <w:color w:val="000000" w:themeColor="text1"/>
          <w:sz w:val="28"/>
          <w:szCs w:val="28"/>
          <w:highlight w:val="none"/>
          <w14:textFill>
            <w14:solidFill>
              <w14:schemeClr w14:val="tx1"/>
            </w14:solidFill>
          </w14:textFill>
        </w:rPr>
        <w:t>三</w:t>
      </w:r>
      <w:r>
        <w:rPr>
          <w:rFonts w:ascii="Times New Roman" w:hAnsi="Times New Roman" w:eastAsia="仿宋" w:cs="Times New Roman"/>
          <w:color w:val="000000" w:themeColor="text1"/>
          <w:sz w:val="28"/>
          <w:szCs w:val="28"/>
          <w:highlight w:val="none"/>
          <w14:textFill>
            <w14:solidFill>
              <w14:schemeClr w14:val="tx1"/>
            </w14:solidFill>
          </w14:textFill>
        </w:rPr>
        <w:t>）</w:t>
      </w:r>
      <w:r>
        <w:rPr>
          <w:rFonts w:hint="eastAsia" w:ascii="Times New Roman" w:hAnsi="Times New Roman" w:eastAsia="仿宋" w:cs="Times New Roman"/>
          <w:color w:val="000000" w:themeColor="text1"/>
          <w:sz w:val="28"/>
          <w:szCs w:val="28"/>
          <w:highlight w:val="none"/>
          <w14:textFill>
            <w14:solidFill>
              <w14:schemeClr w14:val="tx1"/>
            </w14:solidFill>
          </w14:textFill>
        </w:rPr>
        <w:t>投资情况</w:t>
      </w:r>
    </w:p>
    <w:p>
      <w:pPr>
        <w:pStyle w:val="23"/>
        <w:spacing w:before="0" w:beforeAutospacing="0" w:after="0" w:afterAutospacing="0" w:line="360" w:lineRule="auto"/>
        <w:ind w:firstLine="560" w:firstLineChars="200"/>
        <w:jc w:val="both"/>
        <w:rPr>
          <w:rFonts w:hint="eastAsia" w:ascii="Times New Roman" w:hAnsi="Times New Roman" w:eastAsia="仿宋" w:cs="Times New Roman"/>
          <w:color w:val="000000" w:themeColor="text1"/>
          <w:sz w:val="28"/>
          <w:szCs w:val="28"/>
          <w:highlight w:val="none"/>
          <w14:textFill>
            <w14:solidFill>
              <w14:schemeClr w14:val="tx1"/>
            </w14:solidFill>
          </w14:textFill>
        </w:rPr>
      </w:pPr>
      <w:r>
        <w:rPr>
          <w:rFonts w:hint="eastAsia" w:ascii="Times New Roman" w:hAnsi="Times New Roman" w:eastAsia="仿宋" w:cs="Times New Roman"/>
          <w:color w:val="000000" w:themeColor="text1"/>
          <w:sz w:val="28"/>
          <w:szCs w:val="28"/>
          <w:highlight w:val="none"/>
          <w14:textFill>
            <w14:solidFill>
              <w14:schemeClr w14:val="tx1"/>
            </w14:solidFill>
          </w14:textFill>
        </w:rPr>
        <w:t>项目本阶段实际总投资2500</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万</w:t>
      </w:r>
      <w:r>
        <w:rPr>
          <w:rFonts w:hint="eastAsia" w:ascii="Times New Roman" w:hAnsi="Times New Roman" w:eastAsia="仿宋" w:cs="Times New Roman"/>
          <w:color w:val="000000" w:themeColor="text1"/>
          <w:sz w:val="28"/>
          <w:szCs w:val="28"/>
          <w:highlight w:val="none"/>
          <w14:textFill>
            <w14:solidFill>
              <w14:schemeClr w14:val="tx1"/>
            </w14:solidFill>
          </w14:textFill>
        </w:rPr>
        <w:t>元，其中环保投资425万元，占项目总投资的17.0%。</w:t>
      </w:r>
    </w:p>
    <w:p>
      <w:pPr>
        <w:spacing w:line="360" w:lineRule="auto"/>
        <w:ind w:firstLine="560" w:firstLineChars="200"/>
        <w:rPr>
          <w:rFonts w:ascii="Times New Roman" w:hAnsi="Times New Roman" w:eastAsia="仿宋" w:cs="Times New Roman"/>
          <w:color w:val="000000" w:themeColor="text1"/>
          <w:sz w:val="28"/>
          <w:szCs w:val="28"/>
          <w:highlight w:val="yellow"/>
          <w14:textFill>
            <w14:solidFill>
              <w14:schemeClr w14:val="tx1"/>
            </w14:solidFill>
          </w14:textFill>
        </w:rPr>
      </w:pPr>
    </w:p>
    <w:p>
      <w:pPr>
        <w:pStyle w:val="23"/>
        <w:spacing w:before="0" w:beforeAutospacing="0" w:after="0" w:afterAutospacing="0" w:line="360" w:lineRule="auto"/>
        <w:ind w:firstLine="560" w:firstLineChars="200"/>
        <w:jc w:val="both"/>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四</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验收范围</w:t>
      </w:r>
    </w:p>
    <w:p>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本次针对年产2吨高纯半导体材料、2500吨催化剂、循环利用6000吨失活催化剂项目进行阶段性验收，主要验收内容：</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sz w:val="28"/>
          <w:szCs w:val="28"/>
        </w:rPr>
        <w:t>丙类车间一（14#生产线）及配套废气处理设施，其余辅助工程、公用工程、环保工程等依托原有设施，年产循环利用3000t失活催化剂。</w:t>
      </w:r>
    </w:p>
    <w:p>
      <w:pPr>
        <w:spacing w:line="360" w:lineRule="auto"/>
        <w:jc w:val="left"/>
        <w:rPr>
          <w:rFonts w:ascii="Times New Roman" w:hAnsi="Times New Roman" w:eastAsia="仿宋" w:cs="Times New Roman"/>
          <w:b/>
          <w:sz w:val="28"/>
          <w:szCs w:val="28"/>
        </w:rPr>
      </w:pPr>
      <w:r>
        <w:rPr>
          <w:rFonts w:ascii="Times New Roman" w:hAnsi="仿宋" w:eastAsia="仿宋" w:cs="Times New Roman"/>
          <w:b/>
          <w:sz w:val="28"/>
          <w:szCs w:val="28"/>
        </w:rPr>
        <w:t>二、工程变动情况</w:t>
      </w:r>
    </w:p>
    <w:p>
      <w:pPr>
        <w:spacing w:line="360" w:lineRule="auto"/>
        <w:ind w:firstLine="560" w:firstLineChars="200"/>
        <w:jc w:val="left"/>
        <w:rPr>
          <w:rFonts w:hint="eastAsia" w:ascii="Times New Roman" w:hAnsi="Times New Roman" w:eastAsia="仿宋" w:cs="Times New Roman"/>
          <w:sz w:val="28"/>
          <w:szCs w:val="28"/>
          <w:highlight w:val="yellow"/>
          <w:lang w:eastAsia="zh-CN"/>
        </w:rPr>
      </w:pPr>
      <w:r>
        <w:rPr>
          <w:rFonts w:hint="eastAsia" w:ascii="Times New Roman" w:hAnsi="Times New Roman" w:eastAsia="仿宋" w:cs="Times New Roman"/>
          <w:sz w:val="28"/>
          <w:szCs w:val="28"/>
          <w:highlight w:val="none"/>
        </w:rPr>
        <w:t xml:space="preserve">  对照本项目环境影响报告及环评批复等要求，本项目性质、生产规模、建设地点、生产工艺均无变动，环保措施变动主要为：（1）焚烧炉废气增加SNCR脱硝，处理措施改进。不属于重大变动</w:t>
      </w:r>
      <w:r>
        <w:rPr>
          <w:rFonts w:hint="eastAsia" w:ascii="Times New Roman" w:hAnsi="Times New Roman" w:eastAsia="仿宋" w:cs="Times New Roman"/>
          <w:sz w:val="28"/>
          <w:szCs w:val="28"/>
          <w:highlight w:val="none"/>
          <w:lang w:eastAsia="zh-CN"/>
        </w:rPr>
        <w:t>。对照《污染影响类建设项目综合重大变动清单（试行）》（环办环评函〔2020〕688号）文件要求，本项目无重大变动。</w:t>
      </w:r>
    </w:p>
    <w:p>
      <w:pPr>
        <w:widowControl/>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仿宋" w:eastAsia="仿宋" w:cs="Times New Roman"/>
          <w:b/>
          <w:color w:val="000000" w:themeColor="text1"/>
          <w:sz w:val="28"/>
          <w:szCs w:val="28"/>
          <w14:textFill>
            <w14:solidFill>
              <w14:schemeClr w14:val="tx1"/>
            </w14:solidFill>
          </w14:textFill>
        </w:rPr>
        <w:t>三、环境保护设施建设情况</w:t>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（一）废水</w:t>
      </w:r>
    </w:p>
    <w:p>
      <w:pPr>
        <w:spacing w:line="360" w:lineRule="auto"/>
        <w:ind w:firstLine="560" w:firstLineChars="200"/>
        <w:jc w:val="left"/>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丙类车间一新增废水主要为生产过程产生的溶解过滤废水，依托原有废水处理措施，溶解过滤废水进入薄膜蒸发浓缩除盐预处理，再进入厂区废水生化处理系统（混凝初沉+A2O+混凝终沉），处理后废水经污水管网排入城北污水处理厂。</w:t>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（二）废气</w:t>
      </w:r>
    </w:p>
    <w:p>
      <w:pPr>
        <w:spacing w:line="360" w:lineRule="auto"/>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项目本阶段废气主要为丙类车间一产生的焚烧废气及溶解、过滤过程产生的无机废气，丙类车间一无机废气经冷凝+一级降膜吸收+一级酸洗+二级碱洗处理后通过25m高排气筒（DA001）排放；丙类车间一焚烧废气经冷凝后经</w:t>
      </w:r>
    </w:p>
    <w:p>
      <w:pPr>
        <w:spacing w:line="360" w:lineRule="auto"/>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二次燃烧+SNCR脱硝+急冷+一级活性炭喷射+布袋除尘+碱喷淋吸收处理后经35m高排气筒排放（DA002）。</w:t>
      </w:r>
    </w:p>
    <w:p>
      <w:pPr>
        <w:numPr>
          <w:ilvl w:val="0"/>
          <w:numId w:val="2"/>
        </w:num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噪声</w:t>
      </w:r>
    </w:p>
    <w:p>
      <w:pPr>
        <w:spacing w:line="360" w:lineRule="auto"/>
        <w:ind w:firstLine="560" w:firstLineChars="200"/>
        <w:jc w:val="left"/>
        <w:rPr>
          <w:rFonts w:ascii="Times New Roman" w:hAnsi="Times New Roman" w:eastAsia="仿宋" w:cs="Times New Roman"/>
          <w:sz w:val="28"/>
          <w:szCs w:val="28"/>
        </w:rPr>
      </w:pPr>
      <w:bookmarkStart w:id="0" w:name="_Toc24872"/>
      <w:r>
        <w:rPr>
          <w:rFonts w:hint="eastAsia" w:ascii="Times New Roman" w:hAnsi="Times New Roman" w:eastAsia="仿宋" w:cs="Times New Roman"/>
          <w:sz w:val="28"/>
          <w:szCs w:val="28"/>
        </w:rPr>
        <w:t>本项目的主要噪声源为电机、冷动机、离心机、循环冷却水塔、各类风机以及生产过程中一些机械转动设备</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通过合理布局，</w:t>
      </w:r>
      <w:r>
        <w:rPr>
          <w:rFonts w:hint="eastAsia" w:ascii="Times New Roman" w:hAnsi="Times New Roman" w:eastAsia="仿宋" w:cs="Times New Roman"/>
          <w:sz w:val="28"/>
          <w:szCs w:val="28"/>
          <w:lang w:eastAsia="zh-CN"/>
        </w:rPr>
        <w:t>采用低噪音设备，设备安装减震装置、消声器，设立隔声罩，泵房采用封闭式车间，采用隔音建筑材料，按时保养及维修设备，避免机械超负荷运转，</w:t>
      </w:r>
      <w:r>
        <w:rPr>
          <w:rFonts w:hint="eastAsia" w:ascii="Times New Roman" w:hAnsi="Times New Roman" w:eastAsia="仿宋" w:cs="Times New Roman"/>
          <w:sz w:val="28"/>
          <w:szCs w:val="28"/>
        </w:rPr>
        <w:t>厂区设置绿化带</w:t>
      </w:r>
      <w:r>
        <w:rPr>
          <w:rFonts w:hint="eastAsia" w:ascii="Times New Roman" w:hAnsi="Times New Roman" w:eastAsia="仿宋" w:cs="Times New Roman"/>
          <w:sz w:val="28"/>
          <w:szCs w:val="28"/>
          <w:lang w:val="en-US" w:eastAsia="zh-CN"/>
        </w:rPr>
        <w:t>等措施降低噪声排放</w:t>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（四）固体废物</w:t>
      </w:r>
      <w:bookmarkEnd w:id="0"/>
    </w:p>
    <w:p>
      <w:pPr>
        <w:spacing w:line="360" w:lineRule="auto"/>
        <w:ind w:firstLine="560" w:firstLineChars="20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本次验收新增固废主要为催化剂回收产生的过滤杂质及焚烧飞灰，均为危险废物，暂存于危废暂存库，交由有资质单位进行处置。危废暂存依托原有456m</w:t>
      </w:r>
      <w:r>
        <w:rPr>
          <w:rFonts w:hint="eastAsia" w:ascii="Times New Roman" w:hAnsi="Times New Roman" w:eastAsia="仿宋" w:cs="Times New Roman"/>
          <w:sz w:val="28"/>
          <w:szCs w:val="28"/>
          <w:highlight w:val="none"/>
          <w:vertAlign w:val="superscript"/>
        </w:rPr>
        <w:t>2</w:t>
      </w:r>
      <w:r>
        <w:rPr>
          <w:rFonts w:hint="eastAsia" w:ascii="Times New Roman" w:hAnsi="Times New Roman" w:eastAsia="仿宋" w:cs="Times New Roman"/>
          <w:sz w:val="28"/>
          <w:szCs w:val="28"/>
          <w:highlight w:val="none"/>
        </w:rPr>
        <w:t>危废暂存库，设置风、防雨、防渗漏等措施。危废分类存储。</w:t>
      </w:r>
    </w:p>
    <w:p>
      <w:pPr>
        <w:pStyle w:val="58"/>
        <w:spacing w:before="0" w:beforeAutospacing="0" w:after="0" w:afterAutospacing="0" w:line="360" w:lineRule="auto"/>
        <w:ind w:firstLine="560" w:firstLineChars="200"/>
        <w:jc w:val="both"/>
        <w:outlineLvl w:val="0"/>
        <w:rPr>
          <w:rFonts w:ascii="Times New Roman" w:hAnsi="Times New Roman" w:eastAsia="仿宋" w:cs="Times New Roman"/>
          <w:color w:val="000000"/>
          <w:sz w:val="28"/>
          <w:szCs w:val="28"/>
        </w:rPr>
      </w:pPr>
      <w:r>
        <w:rPr>
          <w:rFonts w:ascii="Times New Roman" w:hAnsi="仿宋" w:eastAsia="仿宋" w:cs="Times New Roman"/>
          <w:color w:val="000000" w:themeColor="text1"/>
          <w:sz w:val="28"/>
          <w:szCs w:val="28"/>
          <w14:textFill>
            <w14:solidFill>
              <w14:schemeClr w14:val="tx1"/>
            </w14:solidFill>
          </w14:textFill>
        </w:rPr>
        <w:t>（五）其他环境保护设施</w:t>
      </w:r>
    </w:p>
    <w:p>
      <w:pPr>
        <w:pStyle w:val="23"/>
        <w:spacing w:before="0" w:beforeAutospacing="0" w:after="0" w:afterAutospacing="0" w:line="360" w:lineRule="auto"/>
        <w:ind w:firstLine="560" w:firstLineChars="200"/>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企业于2022年2月通过企业事业单位突发环境事件应急预案备案，备案编号340700-2022-012-M，风险级别“较大【较大-大气（Q1-M1-E1）】+【一般-水（Q1-M1-E2）】”。</w:t>
      </w:r>
    </w:p>
    <w:p>
      <w:pPr>
        <w:pStyle w:val="23"/>
        <w:spacing w:before="0" w:beforeAutospacing="0" w:after="0" w:afterAutospacing="0" w:line="360" w:lineRule="auto"/>
        <w:ind w:firstLine="560" w:firstLineChars="200"/>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本项目依托原有一座850m</w:t>
      </w:r>
      <w:r>
        <w:rPr>
          <w:rFonts w:hint="eastAsia" w:ascii="Times New Roman" w:hAnsi="Times New Roman" w:eastAsia="仿宋" w:cs="Times New Roman"/>
          <w:sz w:val="28"/>
          <w:szCs w:val="28"/>
          <w:vertAlign w:val="superscript"/>
        </w:rPr>
        <w:t>3</w:t>
      </w:r>
      <w:r>
        <w:rPr>
          <w:rFonts w:hint="eastAsia" w:ascii="Times New Roman" w:hAnsi="Times New Roman" w:eastAsia="仿宋" w:cs="Times New Roman"/>
          <w:sz w:val="28"/>
          <w:szCs w:val="28"/>
        </w:rPr>
        <w:t>事故应急池及一座518m</w:t>
      </w:r>
      <w:r>
        <w:rPr>
          <w:rFonts w:hint="eastAsia" w:ascii="Times New Roman" w:hAnsi="Times New Roman" w:eastAsia="仿宋" w:cs="Times New Roman"/>
          <w:sz w:val="28"/>
          <w:szCs w:val="28"/>
          <w:vertAlign w:val="superscript"/>
        </w:rPr>
        <w:t>3</w:t>
      </w:r>
      <w:r>
        <w:rPr>
          <w:rFonts w:hint="eastAsia" w:ascii="Times New Roman" w:hAnsi="Times New Roman" w:eastAsia="仿宋" w:cs="Times New Roman"/>
          <w:sz w:val="28"/>
          <w:szCs w:val="28"/>
        </w:rPr>
        <w:t>初期雨水池，设置相应切断装置。</w:t>
      </w:r>
    </w:p>
    <w:p>
      <w:pPr>
        <w:pStyle w:val="8"/>
        <w:spacing w:line="360" w:lineRule="auto"/>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Arial" w:eastAsia="仿宋" w:cs="Times New Roman"/>
          <w:b/>
          <w:color w:val="000000" w:themeColor="text1"/>
          <w:sz w:val="28"/>
          <w:szCs w:val="28"/>
          <w14:textFill>
            <w14:solidFill>
              <w14:schemeClr w14:val="tx1"/>
            </w14:solidFill>
          </w14:textFill>
        </w:rPr>
        <w:t>四、环境保护设施调试效果</w:t>
      </w:r>
    </w:p>
    <w:p>
      <w:pPr>
        <w:pStyle w:val="23"/>
        <w:spacing w:before="0" w:beforeAutospacing="0" w:after="0" w:afterAutospacing="0" w:line="360" w:lineRule="auto"/>
        <w:jc w:val="both"/>
        <w:rPr>
          <w:rFonts w:ascii="Times New Roman" w:hAnsi="仿宋" w:eastAsia="仿宋" w:cs="Times New Roman"/>
          <w:sz w:val="28"/>
          <w:szCs w:val="28"/>
        </w:rPr>
      </w:pPr>
      <w:r>
        <w:rPr>
          <w:rFonts w:hint="eastAsia" w:ascii="Times New Roman" w:hAnsi="仿宋" w:eastAsia="仿宋" w:cs="Times New Roman"/>
          <w:sz w:val="28"/>
          <w:szCs w:val="28"/>
        </w:rPr>
        <w:t>（一）污染物排放情况</w:t>
      </w:r>
    </w:p>
    <w:p>
      <w:pPr>
        <w:pStyle w:val="23"/>
        <w:spacing w:before="0" w:beforeAutospacing="0" w:after="0" w:afterAutospacing="0" w:line="360" w:lineRule="auto"/>
        <w:ind w:firstLine="560" w:firstLineChars="200"/>
        <w:jc w:val="both"/>
        <w:rPr>
          <w:rFonts w:ascii="Times New Roman" w:hAnsi="仿宋" w:eastAsia="仿宋" w:cs="Times New Roman"/>
          <w:sz w:val="28"/>
          <w:szCs w:val="28"/>
        </w:rPr>
      </w:pPr>
      <w:r>
        <w:rPr>
          <w:rFonts w:hint="eastAsia" w:ascii="Times New Roman" w:hAnsi="仿宋" w:eastAsia="仿宋" w:cs="Times New Roman"/>
          <w:sz w:val="28"/>
          <w:szCs w:val="28"/>
        </w:rPr>
        <w:t>1、废水</w:t>
      </w:r>
    </w:p>
    <w:p>
      <w:pPr>
        <w:pStyle w:val="23"/>
        <w:spacing w:before="0" w:beforeAutospacing="0" w:after="0" w:afterAutospacing="0" w:line="360" w:lineRule="auto"/>
        <w:ind w:firstLine="560" w:firstLineChars="200"/>
        <w:jc w:val="both"/>
        <w:rPr>
          <w:rFonts w:ascii="Times New Roman" w:hAnsi="仿宋" w:eastAsia="仿宋" w:cs="Times New Roman"/>
          <w:sz w:val="28"/>
          <w:szCs w:val="28"/>
        </w:rPr>
      </w:pPr>
      <w:r>
        <w:rPr>
          <w:rFonts w:hint="eastAsia" w:ascii="Times New Roman" w:hAnsi="仿宋" w:eastAsia="仿宋" w:cs="Times New Roman"/>
          <w:sz w:val="28"/>
          <w:szCs w:val="28"/>
        </w:rPr>
        <w:t>验收监测期间，污水处理站出口pH值7.8~8.0，化学需氧量、五日生化需氧量、氨氮、总磷、悬浮物、总氮、石油类、全盐量、可吸附有机卤素日均浓度最大值分别为185mg/L、23.5mg/L、8.16mg/L、0.49mg/L、65mg/L、16.7mg/L、0.28mg/L、2.8×103mg/L、0.088mg/L。满足城北污水处理厂的接管标准及《污水综合排放标准》（GB8978-1996）表4中的三级标准限制要求。</w:t>
      </w:r>
    </w:p>
    <w:p>
      <w:pPr>
        <w:pStyle w:val="23"/>
        <w:spacing w:before="0" w:beforeAutospacing="0" w:after="0" w:afterAutospacing="0" w:line="360" w:lineRule="auto"/>
        <w:ind w:firstLine="560" w:firstLineChars="200"/>
        <w:jc w:val="both"/>
        <w:rPr>
          <w:rFonts w:ascii="Times New Roman" w:hAnsi="仿宋" w:eastAsia="仿宋" w:cs="Times New Roman"/>
          <w:sz w:val="28"/>
          <w:szCs w:val="28"/>
        </w:rPr>
      </w:pPr>
      <w:r>
        <w:rPr>
          <w:rFonts w:hint="eastAsia" w:ascii="Times New Roman" w:hAnsi="仿宋" w:eastAsia="仿宋" w:cs="Times New Roman"/>
          <w:sz w:val="28"/>
          <w:szCs w:val="28"/>
        </w:rPr>
        <w:t>2、废气</w:t>
      </w:r>
    </w:p>
    <w:p>
      <w:pPr>
        <w:autoSpaceDE w:val="0"/>
        <w:autoSpaceDN w:val="0"/>
        <w:spacing w:line="360" w:lineRule="auto"/>
        <w:ind w:firstLine="560" w:firstLineChars="200"/>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验收监测期间，车间无机废气处理装置出口（DA004）氯化氢最大排放浓度为&lt;2mg/m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，最大排放速率为&lt;0.022kg/h，氯气最大排放浓度为&lt;0.2mg/m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，最大排放速率为&lt;0.002kg/h，满足《上海市地方标准大气污染物综合排放标准》（DB31/933-2015）表1排放限值要求。氨最大排放速率为0.009kg/h，满足《恶臭污染物排放标准》（GB14554-1993）中表2排放限值要求。</w:t>
      </w:r>
    </w:p>
    <w:p>
      <w:pPr>
        <w:autoSpaceDE w:val="0"/>
        <w:autoSpaceDN w:val="0"/>
        <w:spacing w:line="360" w:lineRule="auto"/>
        <w:ind w:firstLine="560" w:firstLineChars="200"/>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验收监测期间，焚烧废气排放口（DA002）颗粒物、二氧化硫、氮氧化物、氯化氢、二噁英最大排放浓度分别为7.7mg/m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，14mg/m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、126mg/m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、&lt;2mg/m</w:t>
      </w:r>
      <w:r>
        <w:rPr>
          <w:rFonts w:hint="eastAsia" w:ascii="Times New Roman" w:hAnsi="Times New Roman" w:eastAsia="仿宋" w:cs="Times New Roman"/>
          <w:sz w:val="28"/>
          <w:szCs w:val="28"/>
          <w:vertAlign w:val="superscript"/>
          <w:lang w:val="zh-CN"/>
        </w:rPr>
        <w:t>3</w:t>
      </w:r>
      <w:r>
        <w:rPr>
          <w:rFonts w:hint="default" w:ascii="Times New Roman" w:hAnsi="Times New Roman" w:eastAsia="仿宋" w:cs="Times New Roman"/>
          <w:sz w:val="28"/>
          <w:szCs w:val="28"/>
          <w:lang w:val="zh-CN"/>
        </w:rPr>
        <w:t>、1.6×10</w:t>
      </w:r>
      <w:r>
        <w:rPr>
          <w:rFonts w:hint="default" w:ascii="Times New Roman" w:hAnsi="Times New Roman" w:eastAsia="仿宋" w:cs="Times New Roman"/>
          <w:sz w:val="28"/>
          <w:szCs w:val="28"/>
          <w:vertAlign w:val="superscript"/>
          <w:lang w:val="zh-CN"/>
        </w:rPr>
        <w:t>-8</w:t>
      </w:r>
      <w:r>
        <w:rPr>
          <w:rFonts w:hint="default" w:ascii="Times New Roman" w:hAnsi="Times New Roman" w:eastAsia="仿宋" w:cs="Times New Roman"/>
          <w:sz w:val="28"/>
          <w:szCs w:val="28"/>
          <w:lang w:val="zh-CN"/>
        </w:rPr>
        <w:t>mgTEQ/Nm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，满足《危险废物焚烧污染控制标准》(GB18484-2020)表3中标准要求。</w:t>
      </w:r>
    </w:p>
    <w:p>
      <w:pPr>
        <w:autoSpaceDE w:val="0"/>
        <w:autoSpaceDN w:val="0"/>
        <w:spacing w:line="360" w:lineRule="auto"/>
        <w:ind w:firstLine="560" w:firstLineChars="200"/>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根据在线数据，焚烧废气排放口（DA005）颗粒物、二氧化硫、氮氧化物最大日均排放浓度分别为2.5mg/m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，5.2mg/m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、114mg/m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，满足《危险废物焚烧污染控制标准》(GB18484-2020)表3中标准要求。</w:t>
      </w:r>
    </w:p>
    <w:p>
      <w:pPr>
        <w:autoSpaceDE w:val="0"/>
        <w:autoSpaceDN w:val="0"/>
        <w:spacing w:line="360" w:lineRule="auto"/>
        <w:ind w:firstLine="560" w:firstLineChars="200"/>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验收监测期间，厂界无组织废气氯气最大监控浓度为&lt;0.03mg/m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，氯化氢最大监控浓度为0.070mg/m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，满足《上海市地方标准 大气污染物综合排放标准》(DB31/933-2015)表3限值要求，氨最大监控浓度为0.07mg/m</w:t>
      </w:r>
      <w:r>
        <w:rPr>
          <w:rFonts w:hint="eastAsia" w:ascii="Times New Roman" w:hAnsi="Times New Roman" w:eastAsia="仿宋" w:cs="Times New Roman"/>
          <w:sz w:val="28"/>
          <w:szCs w:val="28"/>
          <w:vertAlign w:val="superscript"/>
          <w:lang w:val="zh-CN"/>
        </w:rPr>
        <w:t>3</w:t>
      </w:r>
      <w:r>
        <w:rPr>
          <w:rFonts w:hint="eastAsia" w:ascii="Times New Roman" w:hAnsi="Times New Roman" w:eastAsia="仿宋" w:cs="Times New Roman"/>
          <w:sz w:val="28"/>
          <w:szCs w:val="28"/>
          <w:lang w:val="zh-CN"/>
        </w:rPr>
        <w:t>，满足《恶臭污染物排放标准》（GB14554-93）表1厂界标准值要求。</w:t>
      </w:r>
    </w:p>
    <w:p>
      <w:pPr>
        <w:pStyle w:val="23"/>
        <w:spacing w:before="0" w:beforeAutospacing="0" w:after="0" w:afterAutospacing="0" w:line="360" w:lineRule="auto"/>
        <w:ind w:firstLine="560" w:firstLineChars="200"/>
        <w:jc w:val="both"/>
        <w:rPr>
          <w:rFonts w:ascii="Times New Roman" w:hAnsi="Times New Roman" w:eastAsia="仿宋" w:cs="Times New Roman"/>
          <w:sz w:val="28"/>
          <w:szCs w:val="28"/>
        </w:rPr>
      </w:pPr>
      <w:r>
        <w:rPr>
          <w:rFonts w:hint="eastAsia" w:ascii="Times New Roman" w:hAnsi="仿宋" w:eastAsia="仿宋" w:cs="Times New Roman"/>
          <w:sz w:val="28"/>
          <w:szCs w:val="28"/>
        </w:rPr>
        <w:t>3、</w:t>
      </w:r>
      <w:r>
        <w:rPr>
          <w:rFonts w:ascii="Times New Roman" w:hAnsi="仿宋" w:eastAsia="仿宋" w:cs="Times New Roman"/>
          <w:sz w:val="28"/>
          <w:szCs w:val="28"/>
        </w:rPr>
        <w:t>噪声</w:t>
      </w:r>
    </w:p>
    <w:p>
      <w:pPr>
        <w:autoSpaceDE w:val="0"/>
        <w:autoSpaceDN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验收监测期间，厂界昼间噪声监测结果为53~54dB(A)，夜间噪声监测结果为47~49dB(A)，满足《工业企业厂界环境噪声排放标准》（GB12348-2008）中3类标准限值要求。</w:t>
      </w:r>
    </w:p>
    <w:p>
      <w:pPr>
        <w:pStyle w:val="23"/>
        <w:spacing w:before="0" w:beforeAutospacing="0" w:after="0" w:afterAutospacing="0" w:line="360" w:lineRule="auto"/>
        <w:ind w:firstLine="560" w:firstLineChars="200"/>
        <w:jc w:val="both"/>
        <w:rPr>
          <w:rFonts w:ascii="Times New Roman" w:hAnsi="Times New Roman" w:eastAsia="仿宋" w:cs="Times New Roman"/>
          <w:sz w:val="28"/>
          <w:szCs w:val="28"/>
        </w:rPr>
      </w:pPr>
      <w:r>
        <w:rPr>
          <w:rFonts w:hint="eastAsia" w:ascii="Times New Roman" w:hAnsi="仿宋" w:eastAsia="仿宋" w:cs="Times New Roman"/>
          <w:sz w:val="28"/>
          <w:szCs w:val="28"/>
        </w:rPr>
        <w:t>4、</w:t>
      </w:r>
      <w:r>
        <w:rPr>
          <w:rFonts w:ascii="Times New Roman" w:hAnsi="仿宋" w:eastAsia="仿宋" w:cs="Times New Roman"/>
          <w:sz w:val="28"/>
          <w:szCs w:val="28"/>
        </w:rPr>
        <w:t>总量核算</w:t>
      </w:r>
    </w:p>
    <w:p>
      <w:pPr>
        <w:autoSpaceDE w:val="0"/>
        <w:autoSpaceDN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本项目废水的COD、氨氮、废气的颗粒物、氮氧化物、二氧化硫排放量均满足总量控制指标要求。</w:t>
      </w:r>
    </w:p>
    <w:p>
      <w:pPr>
        <w:spacing w:line="360" w:lineRule="auto"/>
        <w:rPr>
          <w:rFonts w:hint="eastAsia" w:ascii="Times New Roman" w:hAnsi="仿宋" w:eastAsia="仿宋" w:cs="Times New Roman"/>
          <w:b/>
          <w:color w:val="000000" w:themeColor="text1"/>
          <w:sz w:val="28"/>
          <w:szCs w:val="28"/>
          <w:lang w:val="en-US" w:eastAsia="zh-CN"/>
          <w14:textFill>
            <w14:solidFill>
              <w14:schemeClr w14:val="tx1"/>
            </w14:solidFill>
          </w14:textFill>
        </w:rPr>
      </w:pPr>
      <w:r>
        <w:rPr>
          <w:rFonts w:hint="eastAsia" w:ascii="Times New Roman" w:hAnsi="仿宋" w:eastAsia="仿宋" w:cs="Times New Roman"/>
          <w:b/>
          <w:color w:val="000000" w:themeColor="text1"/>
          <w:sz w:val="28"/>
          <w:szCs w:val="28"/>
          <w:lang w:val="en-US" w:eastAsia="zh-CN"/>
          <w14:textFill>
            <w14:solidFill>
              <w14:schemeClr w14:val="tx1"/>
            </w14:solidFill>
          </w14:textFill>
        </w:rPr>
        <w:t>五、工程建设对环境的影响</w:t>
      </w:r>
    </w:p>
    <w:p>
      <w:pPr>
        <w:autoSpaceDE w:val="0"/>
        <w:autoSpaceDN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验收监测期间，厂区地下水监测井中地下水pH监测结果为7.1~7.2（无量纲）；溶解性总固体、总硬度、耗氧量、氨氮、氟化物、氯化物、硝酸盐、硫酸盐、铜、镍、镉、汞最大监控浓度分别为252mg/L、158mg/L、1.2mg/L、0.384mg/L、0.49mg/L、10.8mg/L、0.512mg/L、1.70mg/L、0.002mg/L、0.00144mg/L、0.0001mg/L、0.00005mg/L；六价铬、氰化物、砷、挥发酚、亚硝酸盐未检出，监测结果满足《地下水质量标准》（GB/T14848-2017）III类限值要求。</w:t>
      </w:r>
    </w:p>
    <w:p>
      <w:pPr>
        <w:autoSpaceDE w:val="0"/>
        <w:autoSpaceDN w:val="0"/>
        <w:spacing w:line="360" w:lineRule="auto"/>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验收监测期间，厂区土壤铜、镍、铅、镉、汞、砷、二噁英检测结果分别</w:t>
      </w:r>
      <w:r>
        <w:rPr>
          <w:rFonts w:hint="default" w:ascii="Times New Roman" w:hAnsi="Times New Roman" w:eastAsia="仿宋" w:cs="Times New Roman"/>
          <w:sz w:val="28"/>
          <w:szCs w:val="28"/>
          <w:lang w:eastAsia="zh-CN"/>
        </w:rPr>
        <w:t>为28mg/kg、38mg/kg、17.3mg/kg、0.04mg/kg、0.059mg/kg、10.8mg/kg、1.6×10</w:t>
      </w:r>
      <w:r>
        <w:rPr>
          <w:rFonts w:hint="default" w:ascii="Times New Roman" w:hAnsi="Times New Roman" w:eastAsia="仿宋" w:cs="Times New Roman"/>
          <w:sz w:val="28"/>
          <w:szCs w:val="28"/>
          <w:vertAlign w:val="superscript"/>
          <w:lang w:eastAsia="zh-CN"/>
        </w:rPr>
        <w:t>-5</w:t>
      </w:r>
      <w:r>
        <w:rPr>
          <w:rFonts w:hint="default" w:ascii="Times New Roman" w:hAnsi="Times New Roman" w:eastAsia="仿宋" w:cs="Times New Roman"/>
          <w:sz w:val="28"/>
          <w:szCs w:val="28"/>
          <w:lang w:eastAsia="zh-CN"/>
        </w:rPr>
        <w:t>mg/kg，</w:t>
      </w:r>
      <w:r>
        <w:rPr>
          <w:rFonts w:hint="eastAsia" w:ascii="Times New Roman" w:hAnsi="Times New Roman" w:eastAsia="仿宋" w:cs="Times New Roman"/>
          <w:sz w:val="28"/>
          <w:szCs w:val="28"/>
          <w:lang w:eastAsia="zh-CN"/>
        </w:rPr>
        <w:t>监测结果满足《土壤环境质量 建设用地土壤污染风险管控标准(试行)》(GB 36600-2018)筛选值第二类用地要求。</w:t>
      </w:r>
    </w:p>
    <w:p>
      <w:pPr>
        <w:spacing w:line="360" w:lineRule="auto"/>
        <w:rPr>
          <w:rFonts w:ascii="Times New Roman" w:hAnsi="Times New Roman" w:eastAsia="仿宋" w:cs="Times New Roman"/>
          <w:b/>
          <w:color w:val="000000" w:themeColor="text1"/>
          <w:sz w:val="28"/>
          <w:szCs w:val="28"/>
          <w14:textFill>
            <w14:solidFill>
              <w14:schemeClr w14:val="tx1"/>
            </w14:solidFill>
          </w14:textFill>
        </w:rPr>
      </w:pPr>
      <w:r>
        <w:rPr>
          <w:rFonts w:hint="eastAsia" w:ascii="Times New Roman" w:hAnsi="仿宋" w:eastAsia="仿宋" w:cs="Times New Roman"/>
          <w:b/>
          <w:color w:val="000000" w:themeColor="text1"/>
          <w:sz w:val="28"/>
          <w:szCs w:val="28"/>
          <w:lang w:val="en-US" w:eastAsia="zh-CN"/>
          <w14:textFill>
            <w14:solidFill>
              <w14:schemeClr w14:val="tx1"/>
            </w14:solidFill>
          </w14:textFill>
        </w:rPr>
        <w:t>六</w:t>
      </w:r>
      <w:r>
        <w:rPr>
          <w:rFonts w:ascii="Times New Roman" w:hAnsi="仿宋" w:eastAsia="仿宋" w:cs="Times New Roman"/>
          <w:b/>
          <w:color w:val="000000" w:themeColor="text1"/>
          <w:sz w:val="28"/>
          <w:szCs w:val="28"/>
          <w14:textFill>
            <w14:solidFill>
              <w14:schemeClr w14:val="tx1"/>
            </w14:solidFill>
          </w14:textFill>
        </w:rPr>
        <w:t>、验收结论</w:t>
      </w:r>
    </w:p>
    <w:p>
      <w:pPr>
        <w:pStyle w:val="23"/>
        <w:spacing w:before="0" w:beforeAutospacing="0" w:after="0" w:afterAutospacing="0" w:line="360" w:lineRule="auto"/>
        <w:ind w:firstLine="560" w:firstLineChars="200"/>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综上所述，铜陵欣诺科新材料有限公司年产2吨高纯半导体材料、2500吨催化剂、循环利用6000吨失活催化剂项目本阶段执行了环境影响评价制度及环保“三同时”制度，基本按照环评及审批的要求落实了污染防治措施，主要污染物达标排放，符合总量控制指标，完成排污许可申领及应急预案备案工作，不存在《建设项目竣工环境保护验收暂行办法》中九条不予验收的情形，项目竣工环保验收合格。</w:t>
      </w:r>
    </w:p>
    <w:p>
      <w:pPr>
        <w:spacing w:line="360" w:lineRule="auto"/>
        <w:rPr>
          <w:rFonts w:ascii="Times New Roman" w:hAnsi="仿宋" w:eastAsia="仿宋" w:cs="Times New Roman"/>
          <w:b/>
          <w:color w:val="000000" w:themeColor="text1"/>
          <w:sz w:val="28"/>
          <w:szCs w:val="28"/>
          <w14:textFill>
            <w14:solidFill>
              <w14:schemeClr w14:val="tx1"/>
            </w14:solidFill>
          </w14:textFill>
        </w:rPr>
      </w:pPr>
      <w:r>
        <w:rPr>
          <w:rFonts w:hint="eastAsia" w:ascii="Times New Roman" w:hAnsi="仿宋" w:eastAsia="仿宋" w:cs="Times New Roman"/>
          <w:b/>
          <w:color w:val="000000" w:themeColor="text1"/>
          <w:sz w:val="28"/>
          <w:szCs w:val="28"/>
          <w:lang w:val="en-US" w:eastAsia="zh-CN"/>
          <w14:textFill>
            <w14:solidFill>
              <w14:schemeClr w14:val="tx1"/>
            </w14:solidFill>
          </w14:textFill>
        </w:rPr>
        <w:t>七</w:t>
      </w:r>
      <w:r>
        <w:rPr>
          <w:rFonts w:ascii="Times New Roman" w:hAnsi="仿宋" w:eastAsia="仿宋" w:cs="Times New Roman"/>
          <w:b/>
          <w:color w:val="000000" w:themeColor="text1"/>
          <w:sz w:val="28"/>
          <w:szCs w:val="28"/>
          <w14:textFill>
            <w14:solidFill>
              <w14:schemeClr w14:val="tx1"/>
            </w14:solidFill>
          </w14:textFill>
        </w:rPr>
        <w:t>、后续要求</w:t>
      </w:r>
    </w:p>
    <w:p>
      <w:pPr>
        <w:pStyle w:val="23"/>
        <w:spacing w:before="0" w:beforeAutospacing="0" w:after="0" w:afterAutospacing="0" w:line="360" w:lineRule="auto"/>
        <w:ind w:firstLine="560" w:firstLineChars="200"/>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1、加强废水、废气处理设施运行管理，确保废水、废气稳定达标排放。</w:t>
      </w:r>
    </w:p>
    <w:p>
      <w:pPr>
        <w:pStyle w:val="23"/>
        <w:spacing w:before="0" w:beforeAutospacing="0" w:after="0" w:afterAutospacing="0" w:line="360" w:lineRule="auto"/>
        <w:ind w:firstLine="560" w:firstLineChars="200"/>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2、加强环境管理，落实环境保护信息公开制度。</w:t>
      </w:r>
    </w:p>
    <w:p>
      <w:pPr>
        <w:spacing w:line="360" w:lineRule="auto"/>
        <w:rPr>
          <w:rFonts w:ascii="Times New Roman" w:hAnsi="仿宋" w:eastAsia="仿宋"/>
          <w:b/>
          <w:color w:val="000000" w:themeColor="text1"/>
          <w:sz w:val="28"/>
          <w:szCs w:val="28"/>
          <w14:textFill>
            <w14:solidFill>
              <w14:schemeClr w14:val="tx1"/>
            </w14:solidFill>
          </w14:textFill>
        </w:rPr>
      </w:pPr>
      <w:r>
        <w:rPr>
          <w:rFonts w:hint="eastAsia" w:ascii="Times New Roman" w:hAnsi="仿宋" w:eastAsia="仿宋"/>
          <w:b/>
          <w:color w:val="000000" w:themeColor="text1"/>
          <w:sz w:val="28"/>
          <w:szCs w:val="28"/>
          <w:lang w:val="en-US" w:eastAsia="zh-CN"/>
          <w14:textFill>
            <w14:solidFill>
              <w14:schemeClr w14:val="tx1"/>
            </w14:solidFill>
          </w14:textFill>
        </w:rPr>
        <w:t>八</w:t>
      </w:r>
      <w:r>
        <w:rPr>
          <w:rFonts w:ascii="Times New Roman" w:hAnsi="仿宋" w:eastAsia="仿宋"/>
          <w:b/>
          <w:color w:val="000000" w:themeColor="text1"/>
          <w:sz w:val="28"/>
          <w:szCs w:val="28"/>
          <w14:textFill>
            <w14:solidFill>
              <w14:schemeClr w14:val="tx1"/>
            </w14:solidFill>
          </w14:textFill>
        </w:rPr>
        <w:t>、验收人员信息</w:t>
      </w:r>
    </w:p>
    <w:p>
      <w:pPr>
        <w:pStyle w:val="23"/>
        <w:spacing w:before="0" w:beforeAutospacing="0" w:after="0" w:afterAutospacing="0" w:line="360" w:lineRule="auto"/>
        <w:ind w:firstLine="560" w:firstLineChars="200"/>
        <w:jc w:val="both"/>
        <w:rPr>
          <w:rFonts w:ascii="Times New Roman" w:hAnsi="仿宋" w:eastAsia="仿宋" w:cs="Times New Roman"/>
          <w:sz w:val="28"/>
          <w:szCs w:val="28"/>
        </w:rPr>
      </w:pPr>
      <w:r>
        <w:rPr>
          <w:rFonts w:ascii="Times New Roman" w:hAnsi="仿宋" w:eastAsia="仿宋" w:cs="Times New Roman"/>
          <w:sz w:val="28"/>
          <w:szCs w:val="28"/>
        </w:rPr>
        <w:t>验收工作组名单附后。</w:t>
      </w:r>
    </w:p>
    <w:p>
      <w:pPr>
        <w:pStyle w:val="23"/>
        <w:spacing w:before="0" w:beforeAutospacing="0" w:after="0" w:afterAutospacing="0" w:line="360" w:lineRule="auto"/>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铜陵欣诺科新材料有限公司</w:t>
      </w:r>
    </w:p>
    <w:p>
      <w:pPr>
        <w:pStyle w:val="23"/>
        <w:spacing w:before="0" w:beforeAutospacing="0" w:after="0" w:afterAutospacing="0" w:line="360" w:lineRule="auto"/>
        <w:jc w:val="right"/>
        <w:rPr>
          <w:rFonts w:ascii="Arial" w:hAnsi="Arial" w:eastAsia="仿宋" w:cs="Arial"/>
          <w:color w:val="000000" w:themeColor="text1"/>
          <w:sz w:val="28"/>
          <w:szCs w:val="28"/>
          <w:highlight w:val="none"/>
          <w14:textFill>
            <w14:solidFill>
              <w14:schemeClr w14:val="tx1"/>
            </w14:solidFill>
          </w14:textFill>
        </w:rPr>
      </w:pPr>
      <w:r>
        <w:rPr>
          <w:rFonts w:ascii="Times New Roman" w:hAnsi="Times New Roman" w:eastAsia="仿宋" w:cs="Times New Roman"/>
          <w:color w:val="000000" w:themeColor="text1"/>
          <w:sz w:val="28"/>
          <w:szCs w:val="28"/>
          <w:highlight w:val="none"/>
          <w14:textFill>
            <w14:solidFill>
              <w14:schemeClr w14:val="tx1"/>
            </w14:solidFill>
          </w14:textFill>
        </w:rPr>
        <w:t>20</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24</w:t>
      </w:r>
      <w:r>
        <w:rPr>
          <w:rFonts w:ascii="Times New Roman" w:hAnsi="Arial" w:eastAsia="仿宋" w:cs="Times New Roman"/>
          <w:color w:val="000000" w:themeColor="text1"/>
          <w:sz w:val="28"/>
          <w:szCs w:val="28"/>
          <w:highlight w:val="none"/>
          <w14:textFill>
            <w14:solidFill>
              <w14:schemeClr w14:val="tx1"/>
            </w14:solidFill>
          </w14:textFill>
        </w:rPr>
        <w:t>年</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4</w:t>
      </w:r>
      <w:r>
        <w:rPr>
          <w:rFonts w:ascii="Times New Roman" w:hAnsi="Arial" w:eastAsia="仿宋" w:cs="Times New Roman"/>
          <w:color w:val="000000" w:themeColor="text1"/>
          <w:sz w:val="28"/>
          <w:szCs w:val="28"/>
          <w:highlight w:val="none"/>
          <w14:textFill>
            <w14:solidFill>
              <w14:schemeClr w14:val="tx1"/>
            </w14:solidFill>
          </w14:textFill>
        </w:rPr>
        <w:t>月</w:t>
      </w:r>
      <w:r>
        <w:rPr>
          <w:rFonts w:hint="eastAsia" w:ascii="Times New Roman" w:hAnsi="Arial" w:eastAsia="仿宋" w:cs="Times New Roman"/>
          <w:color w:val="000000" w:themeColor="text1"/>
          <w:sz w:val="28"/>
          <w:szCs w:val="28"/>
          <w:highlight w:val="none"/>
          <w:lang w:val="en-US" w:eastAsia="zh-CN"/>
          <w14:textFill>
            <w14:solidFill>
              <w14:schemeClr w14:val="tx1"/>
            </w14:solidFill>
          </w14:textFill>
        </w:rPr>
        <w:t>1</w:t>
      </w:r>
      <w:bookmarkStart w:id="1" w:name="_GoBack"/>
      <w:bookmarkEnd w:id="1"/>
      <w:r>
        <w:rPr>
          <w:rFonts w:ascii="Times New Roman" w:hAnsi="Arial" w:eastAsia="仿宋" w:cs="Times New Roman"/>
          <w:color w:val="000000" w:themeColor="text1"/>
          <w:sz w:val="28"/>
          <w:szCs w:val="28"/>
          <w:highlight w:val="none"/>
          <w14:textFill>
            <w14:solidFill>
              <w14:schemeClr w14:val="tx1"/>
            </w14:solidFill>
          </w14:textFill>
        </w:rPr>
        <w:t>日</w:t>
      </w: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344267"/>
    </w:sdtPr>
    <w:sdtContent>
      <w:p>
        <w:pPr>
          <w:pStyle w:val="18"/>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5B9B8"/>
    <w:multiLevelType w:val="singleLevel"/>
    <w:tmpl w:val="91D5B9B8"/>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5623E93F"/>
    <w:multiLevelType w:val="singleLevel"/>
    <w:tmpl w:val="5623E93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2RkZTg4YmMwMDQ2MmQ1ZDAxMzYwZGJhOTBjMjUifQ=="/>
    <w:docVar w:name="KSO_WPS_MARK_KEY" w:val="2cf60e9e-5028-4adf-8f0e-942a687034eb"/>
  </w:docVars>
  <w:rsids>
    <w:rsidRoot w:val="000842C8"/>
    <w:rsid w:val="0001203A"/>
    <w:rsid w:val="000124DE"/>
    <w:rsid w:val="00013EE4"/>
    <w:rsid w:val="00016FD2"/>
    <w:rsid w:val="00023BFC"/>
    <w:rsid w:val="00025B23"/>
    <w:rsid w:val="00032274"/>
    <w:rsid w:val="00041B05"/>
    <w:rsid w:val="0005247B"/>
    <w:rsid w:val="000550DA"/>
    <w:rsid w:val="00056FC4"/>
    <w:rsid w:val="00057025"/>
    <w:rsid w:val="00057443"/>
    <w:rsid w:val="00067572"/>
    <w:rsid w:val="00071458"/>
    <w:rsid w:val="00071501"/>
    <w:rsid w:val="000733D2"/>
    <w:rsid w:val="00074E01"/>
    <w:rsid w:val="000842C8"/>
    <w:rsid w:val="00086B56"/>
    <w:rsid w:val="00096A11"/>
    <w:rsid w:val="000A7E19"/>
    <w:rsid w:val="000B3747"/>
    <w:rsid w:val="000C7388"/>
    <w:rsid w:val="000D02DB"/>
    <w:rsid w:val="000D3666"/>
    <w:rsid w:val="000D5670"/>
    <w:rsid w:val="000F4DBD"/>
    <w:rsid w:val="00125BCF"/>
    <w:rsid w:val="00131DAD"/>
    <w:rsid w:val="00136D81"/>
    <w:rsid w:val="00161698"/>
    <w:rsid w:val="001710E3"/>
    <w:rsid w:val="00173B5C"/>
    <w:rsid w:val="001805A2"/>
    <w:rsid w:val="0018768C"/>
    <w:rsid w:val="00192B1C"/>
    <w:rsid w:val="001A130C"/>
    <w:rsid w:val="001A14B3"/>
    <w:rsid w:val="001A15F3"/>
    <w:rsid w:val="001A3B4B"/>
    <w:rsid w:val="001B1ABA"/>
    <w:rsid w:val="001C217C"/>
    <w:rsid w:val="001D0263"/>
    <w:rsid w:val="001D2B5D"/>
    <w:rsid w:val="001D5540"/>
    <w:rsid w:val="001E73AD"/>
    <w:rsid w:val="001F3F60"/>
    <w:rsid w:val="0020102D"/>
    <w:rsid w:val="00202AEE"/>
    <w:rsid w:val="00205B1F"/>
    <w:rsid w:val="00206DFB"/>
    <w:rsid w:val="00212200"/>
    <w:rsid w:val="00222F06"/>
    <w:rsid w:val="00225019"/>
    <w:rsid w:val="0023059A"/>
    <w:rsid w:val="00231E1B"/>
    <w:rsid w:val="0023450B"/>
    <w:rsid w:val="0024150C"/>
    <w:rsid w:val="00247960"/>
    <w:rsid w:val="002503E3"/>
    <w:rsid w:val="0026428F"/>
    <w:rsid w:val="00264875"/>
    <w:rsid w:val="00267B04"/>
    <w:rsid w:val="0027007C"/>
    <w:rsid w:val="00272A7D"/>
    <w:rsid w:val="00285E03"/>
    <w:rsid w:val="00285ECE"/>
    <w:rsid w:val="00293E1B"/>
    <w:rsid w:val="0029490A"/>
    <w:rsid w:val="00296959"/>
    <w:rsid w:val="002A3E37"/>
    <w:rsid w:val="002A40A0"/>
    <w:rsid w:val="002B2C8E"/>
    <w:rsid w:val="002B6D6A"/>
    <w:rsid w:val="002F7AD3"/>
    <w:rsid w:val="003040EA"/>
    <w:rsid w:val="00306462"/>
    <w:rsid w:val="00306BE5"/>
    <w:rsid w:val="003076EB"/>
    <w:rsid w:val="00313D60"/>
    <w:rsid w:val="0031529F"/>
    <w:rsid w:val="00321221"/>
    <w:rsid w:val="0032163C"/>
    <w:rsid w:val="00322BC4"/>
    <w:rsid w:val="00324543"/>
    <w:rsid w:val="00327103"/>
    <w:rsid w:val="003279CA"/>
    <w:rsid w:val="00331EC7"/>
    <w:rsid w:val="0033257A"/>
    <w:rsid w:val="00332651"/>
    <w:rsid w:val="00332A7B"/>
    <w:rsid w:val="003404E7"/>
    <w:rsid w:val="00342F54"/>
    <w:rsid w:val="00343704"/>
    <w:rsid w:val="00345F04"/>
    <w:rsid w:val="003471C7"/>
    <w:rsid w:val="00352A7E"/>
    <w:rsid w:val="00352EE1"/>
    <w:rsid w:val="003535B2"/>
    <w:rsid w:val="003538B6"/>
    <w:rsid w:val="0036101F"/>
    <w:rsid w:val="0036118A"/>
    <w:rsid w:val="00365C3D"/>
    <w:rsid w:val="00370222"/>
    <w:rsid w:val="00373FCF"/>
    <w:rsid w:val="00374CC7"/>
    <w:rsid w:val="00380E0B"/>
    <w:rsid w:val="0038190A"/>
    <w:rsid w:val="00382094"/>
    <w:rsid w:val="00393383"/>
    <w:rsid w:val="003A06CF"/>
    <w:rsid w:val="003A2633"/>
    <w:rsid w:val="003B1ECB"/>
    <w:rsid w:val="003B3F54"/>
    <w:rsid w:val="003C0ED2"/>
    <w:rsid w:val="003E0FED"/>
    <w:rsid w:val="003E252C"/>
    <w:rsid w:val="003E3E6F"/>
    <w:rsid w:val="003F05F2"/>
    <w:rsid w:val="003F335F"/>
    <w:rsid w:val="004069E1"/>
    <w:rsid w:val="00412D57"/>
    <w:rsid w:val="00430C77"/>
    <w:rsid w:val="00431F1E"/>
    <w:rsid w:val="0043410F"/>
    <w:rsid w:val="00441782"/>
    <w:rsid w:val="00441BD9"/>
    <w:rsid w:val="00453745"/>
    <w:rsid w:val="0045444B"/>
    <w:rsid w:val="0046178E"/>
    <w:rsid w:val="004623C3"/>
    <w:rsid w:val="0046521F"/>
    <w:rsid w:val="004661F2"/>
    <w:rsid w:val="00471C04"/>
    <w:rsid w:val="00477C4C"/>
    <w:rsid w:val="00481C60"/>
    <w:rsid w:val="00481E9E"/>
    <w:rsid w:val="004900A4"/>
    <w:rsid w:val="00491737"/>
    <w:rsid w:val="004967FA"/>
    <w:rsid w:val="004B3667"/>
    <w:rsid w:val="004B5511"/>
    <w:rsid w:val="004B7574"/>
    <w:rsid w:val="004C26D9"/>
    <w:rsid w:val="004C3824"/>
    <w:rsid w:val="004D2C44"/>
    <w:rsid w:val="004D3538"/>
    <w:rsid w:val="004E037B"/>
    <w:rsid w:val="004E377F"/>
    <w:rsid w:val="00501F0B"/>
    <w:rsid w:val="00502CB4"/>
    <w:rsid w:val="00503480"/>
    <w:rsid w:val="005036B2"/>
    <w:rsid w:val="00503CD7"/>
    <w:rsid w:val="005049D6"/>
    <w:rsid w:val="0050611F"/>
    <w:rsid w:val="00512049"/>
    <w:rsid w:val="0051374C"/>
    <w:rsid w:val="005176D6"/>
    <w:rsid w:val="005257BA"/>
    <w:rsid w:val="00531CE2"/>
    <w:rsid w:val="00532708"/>
    <w:rsid w:val="005436AE"/>
    <w:rsid w:val="00543784"/>
    <w:rsid w:val="0054425A"/>
    <w:rsid w:val="00546901"/>
    <w:rsid w:val="0054698C"/>
    <w:rsid w:val="00550672"/>
    <w:rsid w:val="005527DA"/>
    <w:rsid w:val="00553751"/>
    <w:rsid w:val="005573CB"/>
    <w:rsid w:val="00594CD2"/>
    <w:rsid w:val="005950DD"/>
    <w:rsid w:val="005A1ED0"/>
    <w:rsid w:val="005A2D95"/>
    <w:rsid w:val="005A56DF"/>
    <w:rsid w:val="005A7FA1"/>
    <w:rsid w:val="005B0802"/>
    <w:rsid w:val="005B5149"/>
    <w:rsid w:val="005B7ACB"/>
    <w:rsid w:val="005C003F"/>
    <w:rsid w:val="005C4F77"/>
    <w:rsid w:val="005C5380"/>
    <w:rsid w:val="005C609D"/>
    <w:rsid w:val="005C68BB"/>
    <w:rsid w:val="005D3B67"/>
    <w:rsid w:val="005E2C97"/>
    <w:rsid w:val="005F7566"/>
    <w:rsid w:val="00600A35"/>
    <w:rsid w:val="00601309"/>
    <w:rsid w:val="0060475A"/>
    <w:rsid w:val="00615BDF"/>
    <w:rsid w:val="00622932"/>
    <w:rsid w:val="0062682F"/>
    <w:rsid w:val="00627342"/>
    <w:rsid w:val="00635060"/>
    <w:rsid w:val="0063540E"/>
    <w:rsid w:val="006367E6"/>
    <w:rsid w:val="006426A6"/>
    <w:rsid w:val="00644E14"/>
    <w:rsid w:val="00660839"/>
    <w:rsid w:val="006678FB"/>
    <w:rsid w:val="0067269A"/>
    <w:rsid w:val="00673C81"/>
    <w:rsid w:val="006774F6"/>
    <w:rsid w:val="006778F0"/>
    <w:rsid w:val="00677D1B"/>
    <w:rsid w:val="0068036D"/>
    <w:rsid w:val="00681FC5"/>
    <w:rsid w:val="00690760"/>
    <w:rsid w:val="006924F4"/>
    <w:rsid w:val="0069265E"/>
    <w:rsid w:val="006932FE"/>
    <w:rsid w:val="00695A19"/>
    <w:rsid w:val="006A20FB"/>
    <w:rsid w:val="006A625C"/>
    <w:rsid w:val="006C1CAE"/>
    <w:rsid w:val="006D0D0A"/>
    <w:rsid w:val="006D395B"/>
    <w:rsid w:val="006E3FEF"/>
    <w:rsid w:val="006F0D92"/>
    <w:rsid w:val="006F1C48"/>
    <w:rsid w:val="006F2743"/>
    <w:rsid w:val="006F7559"/>
    <w:rsid w:val="00703909"/>
    <w:rsid w:val="00707FFA"/>
    <w:rsid w:val="00710420"/>
    <w:rsid w:val="00711627"/>
    <w:rsid w:val="00714916"/>
    <w:rsid w:val="00717571"/>
    <w:rsid w:val="00721EAD"/>
    <w:rsid w:val="0073298A"/>
    <w:rsid w:val="00733B62"/>
    <w:rsid w:val="007467AA"/>
    <w:rsid w:val="00747FEF"/>
    <w:rsid w:val="00750616"/>
    <w:rsid w:val="00753C73"/>
    <w:rsid w:val="007562C1"/>
    <w:rsid w:val="00757997"/>
    <w:rsid w:val="00763156"/>
    <w:rsid w:val="007706E5"/>
    <w:rsid w:val="007848B8"/>
    <w:rsid w:val="0078496A"/>
    <w:rsid w:val="0078606B"/>
    <w:rsid w:val="007901A6"/>
    <w:rsid w:val="007C1502"/>
    <w:rsid w:val="007C1890"/>
    <w:rsid w:val="007C3269"/>
    <w:rsid w:val="007C35E6"/>
    <w:rsid w:val="007C5B5D"/>
    <w:rsid w:val="007D5BCB"/>
    <w:rsid w:val="007F25E9"/>
    <w:rsid w:val="007F340B"/>
    <w:rsid w:val="007F536F"/>
    <w:rsid w:val="008043CA"/>
    <w:rsid w:val="00805A95"/>
    <w:rsid w:val="00806504"/>
    <w:rsid w:val="008127A0"/>
    <w:rsid w:val="008145E8"/>
    <w:rsid w:val="0082450C"/>
    <w:rsid w:val="0082460A"/>
    <w:rsid w:val="0082471C"/>
    <w:rsid w:val="008305FD"/>
    <w:rsid w:val="00831023"/>
    <w:rsid w:val="0083444F"/>
    <w:rsid w:val="00835E2F"/>
    <w:rsid w:val="008550BA"/>
    <w:rsid w:val="00856148"/>
    <w:rsid w:val="008627F6"/>
    <w:rsid w:val="0086443C"/>
    <w:rsid w:val="008655F6"/>
    <w:rsid w:val="00871DB2"/>
    <w:rsid w:val="0087533B"/>
    <w:rsid w:val="008755BA"/>
    <w:rsid w:val="00876484"/>
    <w:rsid w:val="00881C49"/>
    <w:rsid w:val="0088320E"/>
    <w:rsid w:val="0088521F"/>
    <w:rsid w:val="008869FB"/>
    <w:rsid w:val="008922AD"/>
    <w:rsid w:val="008943CC"/>
    <w:rsid w:val="008B0984"/>
    <w:rsid w:val="008B1195"/>
    <w:rsid w:val="008B229D"/>
    <w:rsid w:val="008B2399"/>
    <w:rsid w:val="008B2719"/>
    <w:rsid w:val="008B356D"/>
    <w:rsid w:val="008B3918"/>
    <w:rsid w:val="008B4EC0"/>
    <w:rsid w:val="008C1B82"/>
    <w:rsid w:val="008C2D55"/>
    <w:rsid w:val="008C3F85"/>
    <w:rsid w:val="008D1009"/>
    <w:rsid w:val="008D16DF"/>
    <w:rsid w:val="008D24E0"/>
    <w:rsid w:val="008D3320"/>
    <w:rsid w:val="008D3A2A"/>
    <w:rsid w:val="008E54D9"/>
    <w:rsid w:val="0090633E"/>
    <w:rsid w:val="0091009B"/>
    <w:rsid w:val="00916089"/>
    <w:rsid w:val="00926552"/>
    <w:rsid w:val="00930193"/>
    <w:rsid w:val="009302D8"/>
    <w:rsid w:val="00932E10"/>
    <w:rsid w:val="00941543"/>
    <w:rsid w:val="00947B72"/>
    <w:rsid w:val="0095344B"/>
    <w:rsid w:val="009661DA"/>
    <w:rsid w:val="00970AF6"/>
    <w:rsid w:val="00972324"/>
    <w:rsid w:val="00974399"/>
    <w:rsid w:val="00981B2E"/>
    <w:rsid w:val="00982B1D"/>
    <w:rsid w:val="00983658"/>
    <w:rsid w:val="00985BC9"/>
    <w:rsid w:val="00990F6E"/>
    <w:rsid w:val="009914D8"/>
    <w:rsid w:val="009A5A3C"/>
    <w:rsid w:val="009A65DF"/>
    <w:rsid w:val="009B765C"/>
    <w:rsid w:val="009C5475"/>
    <w:rsid w:val="009C7240"/>
    <w:rsid w:val="009C7691"/>
    <w:rsid w:val="009D04D7"/>
    <w:rsid w:val="009D489A"/>
    <w:rsid w:val="009D575E"/>
    <w:rsid w:val="009D63F9"/>
    <w:rsid w:val="009E732E"/>
    <w:rsid w:val="009F1DDA"/>
    <w:rsid w:val="009F39DF"/>
    <w:rsid w:val="009F4B92"/>
    <w:rsid w:val="009F5878"/>
    <w:rsid w:val="009F77C3"/>
    <w:rsid w:val="00A015AA"/>
    <w:rsid w:val="00A0243F"/>
    <w:rsid w:val="00A02F87"/>
    <w:rsid w:val="00A04778"/>
    <w:rsid w:val="00A05B12"/>
    <w:rsid w:val="00A05EAA"/>
    <w:rsid w:val="00A1333D"/>
    <w:rsid w:val="00A134E0"/>
    <w:rsid w:val="00A17201"/>
    <w:rsid w:val="00A22324"/>
    <w:rsid w:val="00A22FAC"/>
    <w:rsid w:val="00A4091D"/>
    <w:rsid w:val="00A43146"/>
    <w:rsid w:val="00A75D32"/>
    <w:rsid w:val="00A85AD2"/>
    <w:rsid w:val="00A9099D"/>
    <w:rsid w:val="00A92EB5"/>
    <w:rsid w:val="00AA2F25"/>
    <w:rsid w:val="00AA363F"/>
    <w:rsid w:val="00AB0E65"/>
    <w:rsid w:val="00AB19A8"/>
    <w:rsid w:val="00AB6532"/>
    <w:rsid w:val="00AC0C41"/>
    <w:rsid w:val="00AD0B3B"/>
    <w:rsid w:val="00AD25F0"/>
    <w:rsid w:val="00AD6A50"/>
    <w:rsid w:val="00AD7F8A"/>
    <w:rsid w:val="00AE2100"/>
    <w:rsid w:val="00AE21BA"/>
    <w:rsid w:val="00AE2EA8"/>
    <w:rsid w:val="00AE313F"/>
    <w:rsid w:val="00AF56E9"/>
    <w:rsid w:val="00AF5FF5"/>
    <w:rsid w:val="00AF6867"/>
    <w:rsid w:val="00B04C65"/>
    <w:rsid w:val="00B05F88"/>
    <w:rsid w:val="00B13C40"/>
    <w:rsid w:val="00B13DA0"/>
    <w:rsid w:val="00B14871"/>
    <w:rsid w:val="00B15FB9"/>
    <w:rsid w:val="00B2755C"/>
    <w:rsid w:val="00B27D45"/>
    <w:rsid w:val="00B30495"/>
    <w:rsid w:val="00B30B8F"/>
    <w:rsid w:val="00B405A5"/>
    <w:rsid w:val="00B45BA3"/>
    <w:rsid w:val="00B47A10"/>
    <w:rsid w:val="00B5547E"/>
    <w:rsid w:val="00B5595B"/>
    <w:rsid w:val="00B56E20"/>
    <w:rsid w:val="00B71C2D"/>
    <w:rsid w:val="00B77DE8"/>
    <w:rsid w:val="00B84789"/>
    <w:rsid w:val="00B863B0"/>
    <w:rsid w:val="00B87129"/>
    <w:rsid w:val="00B92BAE"/>
    <w:rsid w:val="00B92F17"/>
    <w:rsid w:val="00B9303A"/>
    <w:rsid w:val="00B95AD6"/>
    <w:rsid w:val="00BB5B4E"/>
    <w:rsid w:val="00BC05C3"/>
    <w:rsid w:val="00BC3A81"/>
    <w:rsid w:val="00BC3E24"/>
    <w:rsid w:val="00BC7EE0"/>
    <w:rsid w:val="00BD35DF"/>
    <w:rsid w:val="00BD42AA"/>
    <w:rsid w:val="00BE6496"/>
    <w:rsid w:val="00BF333C"/>
    <w:rsid w:val="00BF5232"/>
    <w:rsid w:val="00C0538E"/>
    <w:rsid w:val="00C06868"/>
    <w:rsid w:val="00C165AA"/>
    <w:rsid w:val="00C30C3F"/>
    <w:rsid w:val="00C35D6A"/>
    <w:rsid w:val="00C426DD"/>
    <w:rsid w:val="00C465D2"/>
    <w:rsid w:val="00C54122"/>
    <w:rsid w:val="00C71BFD"/>
    <w:rsid w:val="00C755E9"/>
    <w:rsid w:val="00C87BE9"/>
    <w:rsid w:val="00C94E7A"/>
    <w:rsid w:val="00C96A49"/>
    <w:rsid w:val="00CA033E"/>
    <w:rsid w:val="00CA21B9"/>
    <w:rsid w:val="00CA5D93"/>
    <w:rsid w:val="00CA6D7E"/>
    <w:rsid w:val="00CB7220"/>
    <w:rsid w:val="00CC6CA5"/>
    <w:rsid w:val="00CD3080"/>
    <w:rsid w:val="00CD3ADF"/>
    <w:rsid w:val="00CD56AD"/>
    <w:rsid w:val="00CF544A"/>
    <w:rsid w:val="00D05EFA"/>
    <w:rsid w:val="00D126A0"/>
    <w:rsid w:val="00D1584D"/>
    <w:rsid w:val="00D20873"/>
    <w:rsid w:val="00D30A81"/>
    <w:rsid w:val="00D32B3A"/>
    <w:rsid w:val="00D34E0C"/>
    <w:rsid w:val="00D36CFE"/>
    <w:rsid w:val="00D36F39"/>
    <w:rsid w:val="00D37C26"/>
    <w:rsid w:val="00D41F22"/>
    <w:rsid w:val="00D4459F"/>
    <w:rsid w:val="00D467C4"/>
    <w:rsid w:val="00D468B1"/>
    <w:rsid w:val="00D473D4"/>
    <w:rsid w:val="00D543A2"/>
    <w:rsid w:val="00D75CD2"/>
    <w:rsid w:val="00D80CE1"/>
    <w:rsid w:val="00D83F4F"/>
    <w:rsid w:val="00D870FA"/>
    <w:rsid w:val="00DA0A25"/>
    <w:rsid w:val="00DB2EAA"/>
    <w:rsid w:val="00DB581B"/>
    <w:rsid w:val="00DC321C"/>
    <w:rsid w:val="00DC7F72"/>
    <w:rsid w:val="00DD01B1"/>
    <w:rsid w:val="00DE19A0"/>
    <w:rsid w:val="00DE2951"/>
    <w:rsid w:val="00DE4026"/>
    <w:rsid w:val="00E02945"/>
    <w:rsid w:val="00E03584"/>
    <w:rsid w:val="00E05424"/>
    <w:rsid w:val="00E05F3F"/>
    <w:rsid w:val="00E0681E"/>
    <w:rsid w:val="00E137D1"/>
    <w:rsid w:val="00E167D9"/>
    <w:rsid w:val="00E2003E"/>
    <w:rsid w:val="00E203AB"/>
    <w:rsid w:val="00E253A2"/>
    <w:rsid w:val="00E26708"/>
    <w:rsid w:val="00E33F13"/>
    <w:rsid w:val="00E3402A"/>
    <w:rsid w:val="00E476B2"/>
    <w:rsid w:val="00E52B1B"/>
    <w:rsid w:val="00E534A6"/>
    <w:rsid w:val="00E65FEF"/>
    <w:rsid w:val="00E673AA"/>
    <w:rsid w:val="00E72025"/>
    <w:rsid w:val="00E83EF5"/>
    <w:rsid w:val="00E8420E"/>
    <w:rsid w:val="00E84DD8"/>
    <w:rsid w:val="00E868BE"/>
    <w:rsid w:val="00E94E33"/>
    <w:rsid w:val="00EA05B7"/>
    <w:rsid w:val="00EB3E72"/>
    <w:rsid w:val="00EC01F7"/>
    <w:rsid w:val="00EC20F9"/>
    <w:rsid w:val="00EC3ECE"/>
    <w:rsid w:val="00ED467A"/>
    <w:rsid w:val="00ED48D1"/>
    <w:rsid w:val="00ED4A84"/>
    <w:rsid w:val="00EE62E4"/>
    <w:rsid w:val="00EE6F8B"/>
    <w:rsid w:val="00EF2C44"/>
    <w:rsid w:val="00F128BB"/>
    <w:rsid w:val="00F21264"/>
    <w:rsid w:val="00F22555"/>
    <w:rsid w:val="00F23927"/>
    <w:rsid w:val="00F30AFF"/>
    <w:rsid w:val="00F31932"/>
    <w:rsid w:val="00F32003"/>
    <w:rsid w:val="00F32A44"/>
    <w:rsid w:val="00F35A81"/>
    <w:rsid w:val="00F37371"/>
    <w:rsid w:val="00F41523"/>
    <w:rsid w:val="00F46D42"/>
    <w:rsid w:val="00F46F71"/>
    <w:rsid w:val="00F57A65"/>
    <w:rsid w:val="00F627C7"/>
    <w:rsid w:val="00F716AB"/>
    <w:rsid w:val="00F769DE"/>
    <w:rsid w:val="00F838A5"/>
    <w:rsid w:val="00F85B24"/>
    <w:rsid w:val="00F879BD"/>
    <w:rsid w:val="00FA06E0"/>
    <w:rsid w:val="00FA2AA2"/>
    <w:rsid w:val="00FB12BD"/>
    <w:rsid w:val="00FB43D4"/>
    <w:rsid w:val="00FD2107"/>
    <w:rsid w:val="00FD33C2"/>
    <w:rsid w:val="00FD585F"/>
    <w:rsid w:val="00FE46AC"/>
    <w:rsid w:val="00FE7D32"/>
    <w:rsid w:val="00FF3805"/>
    <w:rsid w:val="01471BCA"/>
    <w:rsid w:val="018B1197"/>
    <w:rsid w:val="01AF1015"/>
    <w:rsid w:val="02180607"/>
    <w:rsid w:val="03083B85"/>
    <w:rsid w:val="034D6F2C"/>
    <w:rsid w:val="03C448C7"/>
    <w:rsid w:val="03D851F9"/>
    <w:rsid w:val="04DC17CF"/>
    <w:rsid w:val="052739DA"/>
    <w:rsid w:val="05450892"/>
    <w:rsid w:val="0579246C"/>
    <w:rsid w:val="06157824"/>
    <w:rsid w:val="06691B79"/>
    <w:rsid w:val="07A6780E"/>
    <w:rsid w:val="08547149"/>
    <w:rsid w:val="08B86BF8"/>
    <w:rsid w:val="08E24009"/>
    <w:rsid w:val="09756EC7"/>
    <w:rsid w:val="0A4F0835"/>
    <w:rsid w:val="0ABC216B"/>
    <w:rsid w:val="0B486957"/>
    <w:rsid w:val="0B5C3E34"/>
    <w:rsid w:val="0B745E1D"/>
    <w:rsid w:val="0C9A5610"/>
    <w:rsid w:val="0CC87299"/>
    <w:rsid w:val="0CD17550"/>
    <w:rsid w:val="0CF473FB"/>
    <w:rsid w:val="0EA53929"/>
    <w:rsid w:val="0EA57A26"/>
    <w:rsid w:val="0F05680F"/>
    <w:rsid w:val="0FB9345C"/>
    <w:rsid w:val="10E573A1"/>
    <w:rsid w:val="11A11CB4"/>
    <w:rsid w:val="11CC14DD"/>
    <w:rsid w:val="11DA3D05"/>
    <w:rsid w:val="126B360C"/>
    <w:rsid w:val="12E10BBD"/>
    <w:rsid w:val="13917C64"/>
    <w:rsid w:val="13FD017F"/>
    <w:rsid w:val="16F60F71"/>
    <w:rsid w:val="171750B3"/>
    <w:rsid w:val="172C5F62"/>
    <w:rsid w:val="178169D1"/>
    <w:rsid w:val="17985750"/>
    <w:rsid w:val="17D47670"/>
    <w:rsid w:val="18691BF2"/>
    <w:rsid w:val="18C01FC7"/>
    <w:rsid w:val="18EE10F6"/>
    <w:rsid w:val="19624054"/>
    <w:rsid w:val="1A0E7A17"/>
    <w:rsid w:val="1ACB2237"/>
    <w:rsid w:val="1AD641B9"/>
    <w:rsid w:val="1AE84B1D"/>
    <w:rsid w:val="1AEB74DF"/>
    <w:rsid w:val="1C43370B"/>
    <w:rsid w:val="1DBF3749"/>
    <w:rsid w:val="1EF0098C"/>
    <w:rsid w:val="1F0A33F4"/>
    <w:rsid w:val="1F2625FF"/>
    <w:rsid w:val="1F497C89"/>
    <w:rsid w:val="1F7312F5"/>
    <w:rsid w:val="1FE23C20"/>
    <w:rsid w:val="20D55AF9"/>
    <w:rsid w:val="20F07544"/>
    <w:rsid w:val="21475E11"/>
    <w:rsid w:val="229B303C"/>
    <w:rsid w:val="23E82F1C"/>
    <w:rsid w:val="241F4B63"/>
    <w:rsid w:val="243A035F"/>
    <w:rsid w:val="252969E4"/>
    <w:rsid w:val="25575222"/>
    <w:rsid w:val="2579572D"/>
    <w:rsid w:val="25E1345C"/>
    <w:rsid w:val="26324060"/>
    <w:rsid w:val="287D03CF"/>
    <w:rsid w:val="288C15A7"/>
    <w:rsid w:val="2898565F"/>
    <w:rsid w:val="29B46415"/>
    <w:rsid w:val="2A92112B"/>
    <w:rsid w:val="2B683386"/>
    <w:rsid w:val="2C14728A"/>
    <w:rsid w:val="2CF72479"/>
    <w:rsid w:val="2D9B2FFC"/>
    <w:rsid w:val="2D9E1180"/>
    <w:rsid w:val="2DA04B7C"/>
    <w:rsid w:val="2E4140D6"/>
    <w:rsid w:val="2FE53B49"/>
    <w:rsid w:val="30C45E54"/>
    <w:rsid w:val="31324EB9"/>
    <w:rsid w:val="33E252B2"/>
    <w:rsid w:val="33F877F3"/>
    <w:rsid w:val="346D73B8"/>
    <w:rsid w:val="34B76208"/>
    <w:rsid w:val="355D45F6"/>
    <w:rsid w:val="36017F9B"/>
    <w:rsid w:val="3664694B"/>
    <w:rsid w:val="37417DF5"/>
    <w:rsid w:val="374E113C"/>
    <w:rsid w:val="375E3E1A"/>
    <w:rsid w:val="37D016F4"/>
    <w:rsid w:val="37F3491F"/>
    <w:rsid w:val="38457254"/>
    <w:rsid w:val="38F2184B"/>
    <w:rsid w:val="398E22D2"/>
    <w:rsid w:val="3A5F71A4"/>
    <w:rsid w:val="3A7F31F0"/>
    <w:rsid w:val="3B940EDF"/>
    <w:rsid w:val="3C0422C3"/>
    <w:rsid w:val="3C482453"/>
    <w:rsid w:val="3C7E4E30"/>
    <w:rsid w:val="3DD118A2"/>
    <w:rsid w:val="3E5F25B6"/>
    <w:rsid w:val="3EAD21BE"/>
    <w:rsid w:val="3ECE0867"/>
    <w:rsid w:val="3FE44883"/>
    <w:rsid w:val="40720312"/>
    <w:rsid w:val="407E0C6A"/>
    <w:rsid w:val="40C54D99"/>
    <w:rsid w:val="4182108B"/>
    <w:rsid w:val="41B10FA4"/>
    <w:rsid w:val="42A60D98"/>
    <w:rsid w:val="432D2FB8"/>
    <w:rsid w:val="43314D9E"/>
    <w:rsid w:val="436C22FA"/>
    <w:rsid w:val="440C2E2B"/>
    <w:rsid w:val="44437D45"/>
    <w:rsid w:val="444C0174"/>
    <w:rsid w:val="448568C2"/>
    <w:rsid w:val="44DD642E"/>
    <w:rsid w:val="45A357E7"/>
    <w:rsid w:val="45A37FA0"/>
    <w:rsid w:val="460E571C"/>
    <w:rsid w:val="46876EE9"/>
    <w:rsid w:val="477B1FC1"/>
    <w:rsid w:val="47A835DF"/>
    <w:rsid w:val="48D77D1A"/>
    <w:rsid w:val="495642BD"/>
    <w:rsid w:val="49CB2306"/>
    <w:rsid w:val="49D64451"/>
    <w:rsid w:val="4BB625B4"/>
    <w:rsid w:val="4BCC6B77"/>
    <w:rsid w:val="4C590B29"/>
    <w:rsid w:val="4CF3093F"/>
    <w:rsid w:val="4D4A6D5A"/>
    <w:rsid w:val="4D697710"/>
    <w:rsid w:val="4DD545BB"/>
    <w:rsid w:val="4E1C11C5"/>
    <w:rsid w:val="4EF87280"/>
    <w:rsid w:val="4F0079BB"/>
    <w:rsid w:val="4FDB0BF1"/>
    <w:rsid w:val="500672FC"/>
    <w:rsid w:val="521D46E4"/>
    <w:rsid w:val="52565645"/>
    <w:rsid w:val="52F64C90"/>
    <w:rsid w:val="539625C7"/>
    <w:rsid w:val="53C25F60"/>
    <w:rsid w:val="53F65A75"/>
    <w:rsid w:val="540911E9"/>
    <w:rsid w:val="54570E05"/>
    <w:rsid w:val="54647420"/>
    <w:rsid w:val="548225CD"/>
    <w:rsid w:val="54D80C8E"/>
    <w:rsid w:val="567C174B"/>
    <w:rsid w:val="5701525B"/>
    <w:rsid w:val="571E1915"/>
    <w:rsid w:val="57AD2BD4"/>
    <w:rsid w:val="58477826"/>
    <w:rsid w:val="59405F08"/>
    <w:rsid w:val="598D53D2"/>
    <w:rsid w:val="59BE2633"/>
    <w:rsid w:val="5A091255"/>
    <w:rsid w:val="5A9378D7"/>
    <w:rsid w:val="5B27347C"/>
    <w:rsid w:val="5C8956D8"/>
    <w:rsid w:val="5D9F054E"/>
    <w:rsid w:val="5DBF5E9C"/>
    <w:rsid w:val="5E455327"/>
    <w:rsid w:val="5E4E1F26"/>
    <w:rsid w:val="5E6D78F5"/>
    <w:rsid w:val="5EF901B3"/>
    <w:rsid w:val="5FE432E2"/>
    <w:rsid w:val="604C7884"/>
    <w:rsid w:val="61460CA6"/>
    <w:rsid w:val="62621932"/>
    <w:rsid w:val="630B6F07"/>
    <w:rsid w:val="631D5D54"/>
    <w:rsid w:val="637257E9"/>
    <w:rsid w:val="63954224"/>
    <w:rsid w:val="63AF6AC7"/>
    <w:rsid w:val="64265F03"/>
    <w:rsid w:val="646B1B68"/>
    <w:rsid w:val="64A76966"/>
    <w:rsid w:val="64FF302C"/>
    <w:rsid w:val="66361340"/>
    <w:rsid w:val="67077C59"/>
    <w:rsid w:val="672C607D"/>
    <w:rsid w:val="67443D5C"/>
    <w:rsid w:val="678A5707"/>
    <w:rsid w:val="67E96204"/>
    <w:rsid w:val="68746A40"/>
    <w:rsid w:val="6910186C"/>
    <w:rsid w:val="69465AD2"/>
    <w:rsid w:val="695029AE"/>
    <w:rsid w:val="695A2FF0"/>
    <w:rsid w:val="69611BE9"/>
    <w:rsid w:val="69684077"/>
    <w:rsid w:val="69856FF4"/>
    <w:rsid w:val="69B51827"/>
    <w:rsid w:val="6B1B6EC9"/>
    <w:rsid w:val="6B466C79"/>
    <w:rsid w:val="6B581098"/>
    <w:rsid w:val="6B582FBA"/>
    <w:rsid w:val="6B623CC4"/>
    <w:rsid w:val="6C1A59F4"/>
    <w:rsid w:val="6C2D05E5"/>
    <w:rsid w:val="6D07312B"/>
    <w:rsid w:val="6DD514EF"/>
    <w:rsid w:val="6EEB1D72"/>
    <w:rsid w:val="6F0711F5"/>
    <w:rsid w:val="6FF670D1"/>
    <w:rsid w:val="702F67DB"/>
    <w:rsid w:val="70CA26C8"/>
    <w:rsid w:val="71040869"/>
    <w:rsid w:val="711C1BF5"/>
    <w:rsid w:val="711F373C"/>
    <w:rsid w:val="71FA53B2"/>
    <w:rsid w:val="721237D3"/>
    <w:rsid w:val="728272C5"/>
    <w:rsid w:val="72E66380"/>
    <w:rsid w:val="73221F8B"/>
    <w:rsid w:val="737650A4"/>
    <w:rsid w:val="737C6E6A"/>
    <w:rsid w:val="73A9546C"/>
    <w:rsid w:val="748D6517"/>
    <w:rsid w:val="756D1C2A"/>
    <w:rsid w:val="758C1125"/>
    <w:rsid w:val="7602093B"/>
    <w:rsid w:val="76125D2B"/>
    <w:rsid w:val="780537E2"/>
    <w:rsid w:val="78213F7D"/>
    <w:rsid w:val="782634CC"/>
    <w:rsid w:val="78C868A5"/>
    <w:rsid w:val="7A550545"/>
    <w:rsid w:val="7A93661D"/>
    <w:rsid w:val="7AC10A7C"/>
    <w:rsid w:val="7DFE4DAE"/>
    <w:rsid w:val="7E2119E8"/>
    <w:rsid w:val="7E88326D"/>
    <w:rsid w:val="7EB56CC1"/>
    <w:rsid w:val="7ED158B1"/>
    <w:rsid w:val="7F792F33"/>
    <w:rsid w:val="7FB0212F"/>
    <w:rsid w:val="7FEF1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qFormat="1" w:unhideWhenUsed="0" w:uiPriority="99" w:semiHidden="0"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paragraph" w:styleId="3">
    <w:name w:val="heading 2"/>
    <w:basedOn w:val="1"/>
    <w:next w:val="1"/>
    <w:link w:val="6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uiPriority w:val="9"/>
    <w:pPr>
      <w:keepNext/>
      <w:keepLines/>
      <w:spacing w:beforeLines="50" w:afterLines="50"/>
      <w:outlineLvl w:val="2"/>
    </w:pPr>
    <w:rPr>
      <w:rFonts w:ascii="Times New Roman" w:hAnsi="Times New Roman" w:cs="Times New Roman"/>
      <w:b/>
      <w:bCs/>
      <w:spacing w:val="10"/>
      <w:sz w:val="30"/>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link w:val="48"/>
    <w:autoRedefine/>
    <w:qFormat/>
    <w:uiPriority w:val="0"/>
    <w:rPr>
      <w:rFonts w:ascii="Cambria" w:hAnsi="Cambria" w:eastAsia="黑体" w:cs="Times New Roman"/>
      <w:sz w:val="20"/>
      <w:szCs w:val="20"/>
    </w:rPr>
  </w:style>
  <w:style w:type="paragraph" w:styleId="7">
    <w:name w:val="annotation text"/>
    <w:basedOn w:val="1"/>
    <w:link w:val="50"/>
    <w:autoRedefine/>
    <w:semiHidden/>
    <w:unhideWhenUsed/>
    <w:qFormat/>
    <w:uiPriority w:val="99"/>
    <w:pPr>
      <w:jc w:val="left"/>
    </w:pPr>
  </w:style>
  <w:style w:type="paragraph" w:styleId="8">
    <w:name w:val="Body Text"/>
    <w:basedOn w:val="1"/>
    <w:next w:val="9"/>
    <w:autoRedefine/>
    <w:unhideWhenUsed/>
    <w:qFormat/>
    <w:uiPriority w:val="99"/>
    <w:rPr>
      <w:sz w:val="24"/>
    </w:rPr>
  </w:style>
  <w:style w:type="paragraph" w:customStyle="1" w:styleId="9">
    <w:name w:val="xl27"/>
    <w:next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lang w:val="en-US" w:eastAsia="zh-CN" w:bidi="ar-SA"/>
    </w:rPr>
  </w:style>
  <w:style w:type="paragraph" w:styleId="10">
    <w:name w:val="Body Text Indent"/>
    <w:basedOn w:val="1"/>
    <w:next w:val="11"/>
    <w:link w:val="40"/>
    <w:autoRedefine/>
    <w:qFormat/>
    <w:uiPriority w:val="0"/>
    <w:pPr>
      <w:widowControl/>
      <w:adjustRightInd w:val="0"/>
      <w:snapToGrid w:val="0"/>
      <w:spacing w:after="120"/>
      <w:ind w:left="420" w:leftChars="200"/>
      <w:jc w:val="left"/>
    </w:pPr>
    <w:rPr>
      <w:rFonts w:ascii="Tahoma" w:hAnsi="Tahoma" w:eastAsia="微软雅黑" w:cs="Times New Roman"/>
      <w:kern w:val="0"/>
      <w:sz w:val="22"/>
    </w:rPr>
  </w:style>
  <w:style w:type="paragraph" w:styleId="11">
    <w:name w:val="Body Text Indent 2"/>
    <w:basedOn w:val="1"/>
    <w:next w:val="12"/>
    <w:autoRedefine/>
    <w:qFormat/>
    <w:uiPriority w:val="99"/>
    <w:pPr>
      <w:spacing w:line="520" w:lineRule="exact"/>
      <w:ind w:firstLine="480" w:firstLineChars="200"/>
    </w:pPr>
    <w:rPr>
      <w:rFonts w:ascii="Times New Roman" w:hAnsi="Times New Roman" w:cs="Times New Roman"/>
      <w:sz w:val="24"/>
      <w:szCs w:val="24"/>
    </w:rPr>
  </w:style>
  <w:style w:type="paragraph" w:styleId="12">
    <w:name w:val="Body Text First Indent 2"/>
    <w:basedOn w:val="10"/>
    <w:next w:val="1"/>
    <w:autoRedefine/>
    <w:unhideWhenUsed/>
    <w:qFormat/>
    <w:uiPriority w:val="99"/>
    <w:pPr>
      <w:ind w:firstLine="420" w:firstLineChars="200"/>
    </w:pPr>
  </w:style>
  <w:style w:type="paragraph" w:styleId="13">
    <w:name w:val="toc 5"/>
    <w:basedOn w:val="1"/>
    <w:next w:val="1"/>
    <w:autoRedefine/>
    <w:unhideWhenUsed/>
    <w:qFormat/>
    <w:uiPriority w:val="39"/>
    <w:pPr>
      <w:ind w:left="840"/>
      <w:jc w:val="left"/>
    </w:pPr>
    <w:rPr>
      <w:rFonts w:cs="Times New Roman" w:asciiTheme="minorHAnsi" w:hAnsiTheme="minorHAnsi"/>
      <w:sz w:val="18"/>
      <w:szCs w:val="18"/>
    </w:rPr>
  </w:style>
  <w:style w:type="paragraph" w:styleId="14">
    <w:name w:val="Plain Text"/>
    <w:basedOn w:val="1"/>
    <w:link w:val="38"/>
    <w:autoRedefine/>
    <w:unhideWhenUsed/>
    <w:qFormat/>
    <w:uiPriority w:val="0"/>
    <w:pPr>
      <w:snapToGrid w:val="0"/>
      <w:spacing w:line="320" w:lineRule="atLeast"/>
    </w:pPr>
    <w:rPr>
      <w:rFonts w:ascii="宋体" w:hAnsi="Courier New" w:cs="Times New Roman"/>
      <w:szCs w:val="20"/>
    </w:rPr>
  </w:style>
  <w:style w:type="paragraph" w:styleId="15">
    <w:name w:val="List Bullet 5"/>
    <w:basedOn w:val="1"/>
    <w:autoRedefine/>
    <w:semiHidden/>
    <w:unhideWhenUsed/>
    <w:qFormat/>
    <w:uiPriority w:val="99"/>
    <w:pPr>
      <w:numPr>
        <w:ilvl w:val="0"/>
        <w:numId w:val="1"/>
      </w:numPr>
    </w:pPr>
  </w:style>
  <w:style w:type="paragraph" w:styleId="16">
    <w:name w:val="toc 8"/>
    <w:basedOn w:val="1"/>
    <w:next w:val="1"/>
    <w:autoRedefine/>
    <w:qFormat/>
    <w:uiPriority w:val="99"/>
    <w:pPr>
      <w:ind w:left="2940" w:leftChars="1400"/>
    </w:pPr>
    <w:rPr>
      <w:rFonts w:cs="Times New Roman"/>
    </w:rPr>
  </w:style>
  <w:style w:type="paragraph" w:styleId="17">
    <w:name w:val="Balloon Text"/>
    <w:basedOn w:val="1"/>
    <w:link w:val="34"/>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jc w:val="left"/>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63"/>
    <w:autoRedefine/>
    <w:unhideWhenUsed/>
    <w:qFormat/>
    <w:uiPriority w:val="99"/>
    <w:pPr>
      <w:spacing w:after="120"/>
      <w:ind w:left="420" w:leftChars="200"/>
    </w:pPr>
    <w:rPr>
      <w:rFonts w:asciiTheme="minorHAnsi" w:hAnsiTheme="minorHAnsi" w:eastAsiaTheme="minorEastAsia" w:cstheme="minorBidi"/>
      <w:sz w:val="16"/>
      <w:szCs w:val="16"/>
    </w:rPr>
  </w:style>
  <w:style w:type="paragraph" w:styleId="21">
    <w:name w:val="table of figures"/>
    <w:basedOn w:val="1"/>
    <w:next w:val="1"/>
    <w:autoRedefine/>
    <w:unhideWhenUsed/>
    <w:qFormat/>
    <w:uiPriority w:val="99"/>
    <w:pPr>
      <w:adjustRightInd w:val="0"/>
      <w:snapToGrid w:val="0"/>
      <w:spacing w:line="360" w:lineRule="auto"/>
      <w:ind w:left="200" w:leftChars="200" w:hanging="200" w:hangingChars="200"/>
    </w:pPr>
    <w:rPr>
      <w:rFonts w:ascii="Times New Roman" w:hAnsi="Times New Roman" w:cs="宋体"/>
      <w:spacing w:val="-2"/>
      <w:sz w:val="24"/>
    </w:rPr>
  </w:style>
  <w:style w:type="paragraph" w:styleId="22">
    <w:name w:val="Body Text 2"/>
    <w:basedOn w:val="1"/>
    <w:autoRedefine/>
    <w:unhideWhenUsed/>
    <w:qFormat/>
    <w:uiPriority w:val="99"/>
    <w:pPr>
      <w:spacing w:after="120" w:line="480" w:lineRule="auto"/>
    </w:pPr>
  </w:style>
  <w:style w:type="paragraph" w:styleId="23">
    <w:name w:val="Normal (Web)"/>
    <w:basedOn w:val="1"/>
    <w:link w:val="45"/>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4">
    <w:name w:val="annotation subject"/>
    <w:basedOn w:val="7"/>
    <w:next w:val="7"/>
    <w:link w:val="51"/>
    <w:autoRedefine/>
    <w:semiHidden/>
    <w:unhideWhenUsed/>
    <w:qFormat/>
    <w:uiPriority w:val="99"/>
    <w:rPr>
      <w:rFonts w:asciiTheme="minorHAnsi" w:hAnsiTheme="minorHAnsi" w:eastAsiaTheme="minorEastAsia" w:cstheme="minorBidi"/>
      <w:b/>
      <w:bCs/>
    </w:rPr>
  </w:style>
  <w:style w:type="paragraph" w:styleId="25">
    <w:name w:val="Body Text First Indent"/>
    <w:basedOn w:val="8"/>
    <w:next w:val="21"/>
    <w:autoRedefine/>
    <w:unhideWhenUsed/>
    <w:qFormat/>
    <w:uiPriority w:val="99"/>
    <w:pPr>
      <w:ind w:firstLine="420" w:firstLineChars="1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Hyperlink"/>
    <w:basedOn w:val="28"/>
    <w:autoRedefine/>
    <w:unhideWhenUsed/>
    <w:qFormat/>
    <w:uiPriority w:val="99"/>
    <w:rPr>
      <w:color w:val="0000FF"/>
      <w:u w:val="single"/>
    </w:rPr>
  </w:style>
  <w:style w:type="character" w:styleId="31">
    <w:name w:val="annotation reference"/>
    <w:basedOn w:val="28"/>
    <w:autoRedefine/>
    <w:semiHidden/>
    <w:unhideWhenUsed/>
    <w:qFormat/>
    <w:uiPriority w:val="99"/>
    <w:rPr>
      <w:sz w:val="21"/>
      <w:szCs w:val="21"/>
    </w:rPr>
  </w:style>
  <w:style w:type="paragraph" w:customStyle="1" w:styleId="32">
    <w:name w:val="A正文"/>
    <w:basedOn w:val="1"/>
    <w:link w:val="49"/>
    <w:qFormat/>
    <w:uiPriority w:val="0"/>
    <w:pPr>
      <w:spacing w:line="360" w:lineRule="auto"/>
      <w:ind w:firstLine="200" w:firstLineChars="200"/>
    </w:pPr>
    <w:rPr>
      <w:rFonts w:ascii="Times New Roman" w:hAnsi="Times New Roman" w:cs="Times New Roman"/>
      <w:sz w:val="24"/>
      <w:szCs w:val="24"/>
    </w:rPr>
  </w:style>
  <w:style w:type="paragraph" w:customStyle="1" w:styleId="33">
    <w:name w:val="表格内容自定"/>
    <w:basedOn w:val="1"/>
    <w:autoRedefine/>
    <w:qFormat/>
    <w:uiPriority w:val="0"/>
    <w:pPr>
      <w:spacing w:line="280" w:lineRule="exact"/>
      <w:jc w:val="center"/>
    </w:pPr>
    <w:rPr>
      <w:rFonts w:ascii="Times New Roman" w:hAnsi="Times New Roman"/>
      <w:kern w:val="0"/>
      <w:sz w:val="18"/>
    </w:rPr>
  </w:style>
  <w:style w:type="character" w:customStyle="1" w:styleId="34">
    <w:name w:val="批注框文本 Char"/>
    <w:basedOn w:val="28"/>
    <w:link w:val="17"/>
    <w:autoRedefine/>
    <w:semiHidden/>
    <w:qFormat/>
    <w:uiPriority w:val="99"/>
    <w:rPr>
      <w:sz w:val="18"/>
      <w:szCs w:val="18"/>
    </w:rPr>
  </w:style>
  <w:style w:type="paragraph" w:customStyle="1" w:styleId="35">
    <w:name w:val="正文01"/>
    <w:basedOn w:val="1"/>
    <w:autoRedefine/>
    <w:qFormat/>
    <w:uiPriority w:val="0"/>
    <w:pPr>
      <w:spacing w:before="60" w:line="460" w:lineRule="exact"/>
      <w:ind w:firstLine="200" w:firstLineChars="200"/>
    </w:pPr>
    <w:rPr>
      <w:sz w:val="24"/>
      <w:szCs w:val="20"/>
    </w:rPr>
  </w:style>
  <w:style w:type="character" w:customStyle="1" w:styleId="36">
    <w:name w:val="页眉 Char"/>
    <w:basedOn w:val="28"/>
    <w:link w:val="19"/>
    <w:autoRedefine/>
    <w:qFormat/>
    <w:uiPriority w:val="99"/>
    <w:rPr>
      <w:rFonts w:ascii="Calibri" w:hAnsi="Calibri" w:cs="黑体"/>
      <w:kern w:val="2"/>
      <w:sz w:val="18"/>
      <w:szCs w:val="18"/>
    </w:rPr>
  </w:style>
  <w:style w:type="character" w:customStyle="1" w:styleId="37">
    <w:name w:val="页脚 Char"/>
    <w:basedOn w:val="28"/>
    <w:link w:val="18"/>
    <w:autoRedefine/>
    <w:qFormat/>
    <w:uiPriority w:val="99"/>
    <w:rPr>
      <w:rFonts w:ascii="Calibri" w:hAnsi="Calibri" w:cs="黑体"/>
      <w:kern w:val="2"/>
      <w:sz w:val="18"/>
      <w:szCs w:val="18"/>
    </w:rPr>
  </w:style>
  <w:style w:type="character" w:customStyle="1" w:styleId="38">
    <w:name w:val="纯文本 Char"/>
    <w:basedOn w:val="28"/>
    <w:link w:val="14"/>
    <w:autoRedefine/>
    <w:qFormat/>
    <w:uiPriority w:val="0"/>
    <w:rPr>
      <w:rFonts w:ascii="宋体" w:hAnsi="Courier New"/>
      <w:kern w:val="2"/>
      <w:sz w:val="21"/>
    </w:rPr>
  </w:style>
  <w:style w:type="character" w:customStyle="1" w:styleId="39">
    <w:name w:val="fontstyle01"/>
    <w:basedOn w:val="28"/>
    <w:autoRedefine/>
    <w:qFormat/>
    <w:uiPriority w:val="0"/>
    <w:rPr>
      <w:rFonts w:hint="eastAsia" w:ascii="宋体" w:hAnsi="宋体" w:eastAsia="宋体"/>
      <w:color w:val="000000"/>
      <w:sz w:val="24"/>
      <w:szCs w:val="24"/>
    </w:rPr>
  </w:style>
  <w:style w:type="character" w:customStyle="1" w:styleId="40">
    <w:name w:val="正文文本缩进 Char"/>
    <w:basedOn w:val="28"/>
    <w:link w:val="10"/>
    <w:autoRedefine/>
    <w:qFormat/>
    <w:uiPriority w:val="0"/>
    <w:rPr>
      <w:rFonts w:ascii="Tahoma" w:hAnsi="Tahoma" w:eastAsia="微软雅黑"/>
      <w:sz w:val="22"/>
      <w:szCs w:val="22"/>
    </w:rPr>
  </w:style>
  <w:style w:type="paragraph" w:customStyle="1" w:styleId="41">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Body Text Char1"/>
    <w:autoRedefine/>
    <w:qFormat/>
    <w:uiPriority w:val="0"/>
    <w:rPr>
      <w:rFonts w:cs="Times New Roman"/>
      <w:sz w:val="24"/>
      <w:szCs w:val="24"/>
    </w:rPr>
  </w:style>
  <w:style w:type="character" w:customStyle="1" w:styleId="43">
    <w:name w:val="纯文本 Char1"/>
    <w:basedOn w:val="28"/>
    <w:autoRedefine/>
    <w:qFormat/>
    <w:uiPriority w:val="0"/>
    <w:rPr>
      <w:rFonts w:ascii="宋体" w:hAnsi="Courier New" w:eastAsia="宋体" w:cs="Times New Roman"/>
      <w:szCs w:val="20"/>
    </w:rPr>
  </w:style>
  <w:style w:type="paragraph" w:customStyle="1" w:styleId="44">
    <w:name w:val="表格"/>
    <w:basedOn w:val="1"/>
    <w:autoRedefine/>
    <w:qFormat/>
    <w:uiPriority w:val="0"/>
    <w:pPr>
      <w:adjustRightInd w:val="0"/>
      <w:snapToGrid w:val="0"/>
      <w:spacing w:line="240" w:lineRule="atLeast"/>
      <w:jc w:val="center"/>
    </w:pPr>
    <w:rPr>
      <w:rFonts w:ascii="Times New Roman" w:hAnsi="Times New Roman" w:eastAsia="仿宋_GB2312" w:cs="Times New Roman"/>
      <w:szCs w:val="20"/>
    </w:rPr>
  </w:style>
  <w:style w:type="character" w:customStyle="1" w:styleId="45">
    <w:name w:val="普通(网站) Char"/>
    <w:link w:val="23"/>
    <w:autoRedefine/>
    <w:qFormat/>
    <w:uiPriority w:val="0"/>
    <w:rPr>
      <w:rFonts w:ascii="宋体" w:hAnsi="宋体" w:cs="宋体"/>
      <w:sz w:val="24"/>
      <w:szCs w:val="24"/>
    </w:rPr>
  </w:style>
  <w:style w:type="paragraph" w:styleId="46">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47">
    <w:name w:val="正文4号"/>
    <w:autoRedefine/>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48">
    <w:name w:val="题注 Char"/>
    <w:link w:val="6"/>
    <w:autoRedefine/>
    <w:qFormat/>
    <w:uiPriority w:val="0"/>
    <w:rPr>
      <w:rFonts w:ascii="Cambria" w:hAnsi="Cambria" w:eastAsia="黑体"/>
      <w:kern w:val="2"/>
    </w:rPr>
  </w:style>
  <w:style w:type="character" w:customStyle="1" w:styleId="49">
    <w:name w:val="A正文 Char"/>
    <w:link w:val="32"/>
    <w:autoRedefine/>
    <w:qFormat/>
    <w:uiPriority w:val="0"/>
    <w:rPr>
      <w:kern w:val="2"/>
      <w:sz w:val="24"/>
      <w:szCs w:val="24"/>
    </w:rPr>
  </w:style>
  <w:style w:type="character" w:customStyle="1" w:styleId="50">
    <w:name w:val="批注文字 Char"/>
    <w:basedOn w:val="28"/>
    <w:link w:val="7"/>
    <w:autoRedefine/>
    <w:semiHidden/>
    <w:qFormat/>
    <w:uiPriority w:val="99"/>
    <w:rPr>
      <w:rFonts w:ascii="Calibri" w:hAnsi="Calibri" w:cs="黑体"/>
      <w:kern w:val="2"/>
      <w:sz w:val="21"/>
      <w:szCs w:val="22"/>
    </w:rPr>
  </w:style>
  <w:style w:type="character" w:customStyle="1" w:styleId="51">
    <w:name w:val="批注主题 Char"/>
    <w:basedOn w:val="50"/>
    <w:link w:val="24"/>
    <w:autoRedefine/>
    <w:semiHidden/>
    <w:qFormat/>
    <w:uiPriority w:val="99"/>
    <w:rPr>
      <w:rFonts w:asciiTheme="minorHAnsi" w:hAnsiTheme="minorHAnsi" w:eastAsiaTheme="minorEastAsia" w:cstheme="minorBidi"/>
      <w:b/>
      <w:bCs/>
      <w:kern w:val="2"/>
      <w:sz w:val="21"/>
      <w:szCs w:val="22"/>
    </w:rPr>
  </w:style>
  <w:style w:type="paragraph" w:customStyle="1" w:styleId="52">
    <w:name w:val="表文字"/>
    <w:basedOn w:val="1"/>
    <w:link w:val="53"/>
    <w:autoRedefine/>
    <w:qFormat/>
    <w:uiPriority w:val="0"/>
    <w:pPr>
      <w:topLinePunct/>
      <w:adjustRightInd w:val="0"/>
      <w:spacing w:line="240" w:lineRule="exact"/>
      <w:textAlignment w:val="baseline"/>
    </w:pPr>
    <w:rPr>
      <w:rFonts w:ascii="Times New Roman" w:hAnsi="Times New Roman" w:eastAsia="汉鼎简书宋" w:cs="Times New Roman"/>
      <w:szCs w:val="21"/>
    </w:rPr>
  </w:style>
  <w:style w:type="character" w:customStyle="1" w:styleId="53">
    <w:name w:val="表文字 Char1"/>
    <w:link w:val="52"/>
    <w:autoRedefine/>
    <w:qFormat/>
    <w:uiPriority w:val="0"/>
    <w:rPr>
      <w:rFonts w:eastAsia="汉鼎简书宋"/>
      <w:kern w:val="2"/>
      <w:sz w:val="21"/>
      <w:szCs w:val="21"/>
    </w:rPr>
  </w:style>
  <w:style w:type="character" w:customStyle="1" w:styleId="54">
    <w:name w:val="正文文本缩进 3 Char"/>
    <w:basedOn w:val="28"/>
    <w:autoRedefine/>
    <w:qFormat/>
    <w:uiPriority w:val="99"/>
    <w:rPr>
      <w:rFonts w:asciiTheme="minorHAnsi" w:hAnsiTheme="minorHAnsi" w:eastAsiaTheme="minorEastAsia" w:cstheme="minorBidi"/>
      <w:kern w:val="2"/>
      <w:sz w:val="16"/>
      <w:szCs w:val="16"/>
    </w:rPr>
  </w:style>
  <w:style w:type="character" w:customStyle="1" w:styleId="55">
    <w:name w:val="表格正文 Char1"/>
    <w:link w:val="56"/>
    <w:autoRedefine/>
    <w:qFormat/>
    <w:uiPriority w:val="0"/>
  </w:style>
  <w:style w:type="paragraph" w:customStyle="1" w:styleId="56">
    <w:name w:val="表格正文"/>
    <w:basedOn w:val="1"/>
    <w:link w:val="55"/>
    <w:autoRedefine/>
    <w:qFormat/>
    <w:uiPriority w:val="0"/>
    <w:pPr>
      <w:widowControl/>
      <w:adjustRightInd w:val="0"/>
      <w:snapToGrid w:val="0"/>
      <w:spacing w:line="360" w:lineRule="exact"/>
      <w:jc w:val="center"/>
    </w:pPr>
    <w:rPr>
      <w:rFonts w:ascii="Times New Roman" w:hAnsi="Times New Roman" w:cs="Times New Roman"/>
      <w:kern w:val="0"/>
      <w:sz w:val="20"/>
      <w:szCs w:val="20"/>
    </w:rPr>
  </w:style>
  <w:style w:type="paragraph" w:customStyle="1" w:styleId="57">
    <w:name w:val="样式 样式 样式 样式 样式 样式 正文 + 首行缩进:  2.25 字符 + 首行缩进:  2.25 字符 + 首行缩进:  ...1"/>
    <w:basedOn w:val="1"/>
    <w:autoRedefine/>
    <w:qFormat/>
    <w:uiPriority w:val="0"/>
    <w:pPr>
      <w:spacing w:line="360" w:lineRule="auto"/>
      <w:ind w:firstLine="200" w:firstLineChars="200"/>
    </w:pPr>
    <w:rPr>
      <w:rFonts w:ascii="Times New Roman" w:hAnsi="Times New Roman" w:eastAsia="幼圆" w:cs="宋体"/>
      <w:spacing w:val="4"/>
      <w:sz w:val="24"/>
      <w:szCs w:val="20"/>
    </w:rPr>
  </w:style>
  <w:style w:type="paragraph" w:customStyle="1" w:styleId="58">
    <w:name w:val="普通(网站)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纯文本1"/>
    <w:basedOn w:val="1"/>
    <w:autoRedefine/>
    <w:qFormat/>
    <w:uiPriority w:val="0"/>
    <w:pPr>
      <w:spacing w:line="360" w:lineRule="auto"/>
    </w:pPr>
    <w:rPr>
      <w:rFonts w:eastAsia="等线" w:cs="Times New Roman"/>
      <w:sz w:val="24"/>
      <w:szCs w:val="21"/>
    </w:rPr>
  </w:style>
  <w:style w:type="paragraph" w:customStyle="1" w:styleId="60">
    <w:name w:val="1表格文字"/>
    <w:autoRedefine/>
    <w:qFormat/>
    <w:uiPriority w:val="0"/>
    <w:pPr>
      <w:spacing w:line="360" w:lineRule="exact"/>
      <w:jc w:val="center"/>
    </w:pPr>
    <w:rPr>
      <w:rFonts w:ascii="Times New Roman" w:hAnsi="Times New Roman" w:eastAsia="宋体" w:cs="Times New Roman"/>
      <w:sz w:val="21"/>
      <w:szCs w:val="24"/>
      <w:lang w:val="en-US" w:eastAsia="zh-CN" w:bidi="en-US"/>
    </w:rPr>
  </w:style>
  <w:style w:type="character" w:customStyle="1" w:styleId="61">
    <w:name w:val="标题 2 Char"/>
    <w:basedOn w:val="28"/>
    <w:link w:val="3"/>
    <w:autoRedefine/>
    <w:semiHidden/>
    <w:qFormat/>
    <w:uiPriority w:val="9"/>
    <w:rPr>
      <w:rFonts w:asciiTheme="majorHAnsi" w:hAnsiTheme="majorHAnsi" w:eastAsiaTheme="majorEastAsia" w:cstheme="majorBidi"/>
      <w:b/>
      <w:bCs/>
      <w:kern w:val="2"/>
      <w:sz w:val="32"/>
      <w:szCs w:val="32"/>
    </w:rPr>
  </w:style>
  <w:style w:type="paragraph" w:customStyle="1" w:styleId="62">
    <w:name w:val="！正文"/>
    <w:autoRedefine/>
    <w:qFormat/>
    <w:uiPriority w:val="0"/>
    <w:pPr>
      <w:widowControl w:val="0"/>
      <w:spacing w:line="360" w:lineRule="auto"/>
      <w:ind w:firstLine="200" w:firstLineChars="200"/>
      <w:jc w:val="both"/>
    </w:pPr>
    <w:rPr>
      <w:rFonts w:ascii="Times New Roman" w:hAnsi="Times New Roman" w:eastAsia="宋体" w:cs="Times New Roman"/>
      <w:color w:val="000000"/>
      <w:kern w:val="2"/>
      <w:sz w:val="24"/>
      <w:szCs w:val="30"/>
      <w:lang w:val="en-US" w:eastAsia="zh-CN" w:bidi="ar-SA"/>
    </w:rPr>
  </w:style>
  <w:style w:type="character" w:customStyle="1" w:styleId="63">
    <w:name w:val="正文文本缩进 3 Char1"/>
    <w:link w:val="20"/>
    <w:autoRedefine/>
    <w:qFormat/>
    <w:uiPriority w:val="0"/>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247C-9942-4991-8917-E87A71D5F477}">
  <ds:schemaRefs/>
</ds:datastoreItem>
</file>

<file path=docProps/app.xml><?xml version="1.0" encoding="utf-8"?>
<Properties xmlns="http://schemas.openxmlformats.org/officeDocument/2006/extended-properties" xmlns:vt="http://schemas.openxmlformats.org/officeDocument/2006/docPropsVTypes">
  <Template>Normal</Template>
  <Company>HNKJ</Company>
  <Pages>8</Pages>
  <Words>651</Words>
  <Characters>3711</Characters>
  <Lines>30</Lines>
  <Paragraphs>8</Paragraphs>
  <TotalTime>0</TotalTime>
  <ScaleCrop>false</ScaleCrop>
  <LinksUpToDate>false</LinksUpToDate>
  <CharactersWithSpaces>4354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2019-01-08T06:21:00Z</dcterms:created>
  <dc:creator>Windows 用户</dc:creator>
  <cp:lastModifiedBy>一坨坨缘分</cp:lastModifiedBy>
  <cp:lastPrinted>2018-08-17T06:03:00Z</cp:lastPrinted>
  <dcterms:modified xsi:type="dcterms:W3CDTF">2024-04-09T06:04:57Z</dcterms:modified>
  <dc:title>合肥文龙风力发电机配件有限公司风力发电机配件加工项目竣工环境保护验收意见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FF357704C7A344B9B1733CD3CEAB9EAB</vt:lpwstr>
  </property>
</Properties>
</file>