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cs="Times New Roman" w:asciiTheme="minorEastAsia" w:hAnsiTheme="minorEastAsia"/>
          <w:b/>
          <w:sz w:val="44"/>
          <w:szCs w:val="44"/>
        </w:rPr>
      </w:pPr>
    </w:p>
    <w:p>
      <w:pPr>
        <w:spacing w:line="600" w:lineRule="exact"/>
        <w:jc w:val="center"/>
        <w:rPr>
          <w:rFonts w:ascii="Times New Roman" w:hAnsi="Times New Roman" w:cs="Times New Roman"/>
          <w:b/>
          <w:sz w:val="44"/>
          <w:szCs w:val="44"/>
        </w:rPr>
      </w:pPr>
    </w:p>
    <w:p>
      <w:pPr>
        <w:spacing w:line="600" w:lineRule="exact"/>
        <w:jc w:val="center"/>
        <w:rPr>
          <w:rFonts w:ascii="Times New Roman" w:hAnsi="Times New Roman" w:cs="Times New Roman"/>
          <w:b/>
          <w:sz w:val="44"/>
          <w:szCs w:val="44"/>
        </w:rPr>
      </w:pPr>
    </w:p>
    <w:p>
      <w:pPr>
        <w:spacing w:line="360" w:lineRule="auto"/>
        <w:jc w:val="center"/>
        <w:rPr>
          <w:rFonts w:hint="default" w:ascii="Times New Roman" w:hAnsi="Times New Roman" w:cs="Times New Roman"/>
          <w:b/>
          <w:bCs/>
          <w:sz w:val="44"/>
          <w:szCs w:val="44"/>
        </w:rPr>
      </w:pPr>
      <w:r>
        <w:rPr>
          <w:rFonts w:hint="default" w:ascii="Times New Roman" w:hAnsi="Times New Roman" w:cs="Times New Roman"/>
          <w:b/>
          <w:bCs/>
          <w:sz w:val="44"/>
          <w:szCs w:val="44"/>
        </w:rPr>
        <w:t>安徽首矿大昌金属材料有限公司</w:t>
      </w:r>
    </w:p>
    <w:p>
      <w:pPr>
        <w:spacing w:line="360" w:lineRule="auto"/>
        <w:jc w:val="center"/>
        <w:rPr>
          <w:rFonts w:hint="default" w:ascii="Times New Roman" w:hAnsi="Times New Roman" w:cs="Times New Roman"/>
          <w:b/>
          <w:bCs/>
          <w:sz w:val="44"/>
          <w:szCs w:val="44"/>
        </w:rPr>
      </w:pPr>
      <w:r>
        <w:rPr>
          <w:rFonts w:hint="default" w:ascii="Times New Roman" w:hAnsi="Times New Roman" w:cs="Times New Roman"/>
          <w:b/>
          <w:bCs/>
          <w:sz w:val="44"/>
          <w:szCs w:val="44"/>
        </w:rPr>
        <w:t>二期余气发电项目</w:t>
      </w:r>
    </w:p>
    <w:p>
      <w:pPr>
        <w:spacing w:line="360" w:lineRule="auto"/>
        <w:jc w:val="center"/>
        <w:rPr>
          <w:rFonts w:ascii="Times New Roman" w:hAnsi="Times New Roman" w:cs="Times New Roman"/>
          <w:b/>
          <w:bCs/>
          <w:sz w:val="44"/>
          <w:szCs w:val="44"/>
        </w:rPr>
      </w:pPr>
      <w:r>
        <w:rPr>
          <w:rFonts w:ascii="Times New Roman" w:hAnsi="Times New Roman" w:cs="Times New Roman"/>
          <w:b/>
          <w:sz w:val="44"/>
          <w:szCs w:val="44"/>
        </w:rPr>
        <w:t>竣工环境保护验收</w:t>
      </w:r>
      <w:r>
        <w:rPr>
          <w:rFonts w:ascii="Times New Roman" w:hAnsi="Times New Roman" w:cs="Times New Roman"/>
          <w:b/>
          <w:bCs/>
          <w:sz w:val="44"/>
          <w:szCs w:val="44"/>
        </w:rPr>
        <w:t>报告</w:t>
      </w:r>
      <w:r>
        <w:rPr>
          <w:rFonts w:hint="eastAsia" w:ascii="Times New Roman" w:hAnsi="Times New Roman" w:cs="Times New Roman"/>
          <w:b/>
          <w:bCs/>
          <w:sz w:val="44"/>
          <w:szCs w:val="44"/>
        </w:rPr>
        <w:t>表</w:t>
      </w:r>
    </w:p>
    <w:p>
      <w:pPr>
        <w:spacing w:line="600" w:lineRule="exact"/>
        <w:jc w:val="center"/>
        <w:rPr>
          <w:b/>
          <w:sz w:val="44"/>
          <w:szCs w:val="44"/>
        </w:rPr>
      </w:pPr>
    </w:p>
    <w:p>
      <w:pPr>
        <w:autoSpaceDE w:val="0"/>
        <w:autoSpaceDN w:val="0"/>
        <w:adjustRightInd w:val="0"/>
        <w:jc w:val="left"/>
        <w:rPr>
          <w:rFonts w:ascii="Times New Roman" w:hAnsi="Times New Roman" w:cs="Times New Roman"/>
          <w:kern w:val="0"/>
          <w:sz w:val="28"/>
          <w:szCs w:val="28"/>
        </w:rPr>
      </w:pPr>
    </w:p>
    <w:p>
      <w:pPr>
        <w:autoSpaceDE w:val="0"/>
        <w:autoSpaceDN w:val="0"/>
        <w:adjustRightInd w:val="0"/>
        <w:jc w:val="left"/>
        <w:rPr>
          <w:rFonts w:ascii="Times New Roman" w:hAnsi="Times New Roman" w:cs="Times New Roman"/>
          <w:kern w:val="0"/>
          <w:sz w:val="28"/>
          <w:szCs w:val="28"/>
        </w:rPr>
      </w:pPr>
    </w:p>
    <w:p>
      <w:pPr>
        <w:autoSpaceDE w:val="0"/>
        <w:autoSpaceDN w:val="0"/>
        <w:adjustRightInd w:val="0"/>
        <w:jc w:val="center"/>
        <w:rPr>
          <w:rFonts w:ascii="Times New Roman" w:hAnsi="Times New Roman" w:cs="Times New Roman"/>
          <w:kern w:val="0"/>
          <w:sz w:val="30"/>
          <w:szCs w:val="30"/>
        </w:rPr>
      </w:pPr>
    </w:p>
    <w:p>
      <w:pPr>
        <w:autoSpaceDE w:val="0"/>
        <w:autoSpaceDN w:val="0"/>
        <w:adjustRightInd w:val="0"/>
        <w:jc w:val="center"/>
        <w:rPr>
          <w:rFonts w:ascii="Times New Roman" w:hAnsi="Times New Roman" w:cs="Times New Roman"/>
          <w:kern w:val="0"/>
          <w:sz w:val="30"/>
          <w:szCs w:val="30"/>
        </w:rPr>
      </w:pPr>
    </w:p>
    <w:p>
      <w:pPr>
        <w:autoSpaceDE w:val="0"/>
        <w:autoSpaceDN w:val="0"/>
        <w:adjustRightInd w:val="0"/>
        <w:jc w:val="center"/>
        <w:rPr>
          <w:rFonts w:ascii="Times New Roman" w:hAnsi="Times New Roman" w:cs="Times New Roman"/>
          <w:kern w:val="0"/>
          <w:sz w:val="30"/>
          <w:szCs w:val="30"/>
        </w:rPr>
      </w:pPr>
    </w:p>
    <w:p>
      <w:pPr>
        <w:autoSpaceDE w:val="0"/>
        <w:autoSpaceDN w:val="0"/>
        <w:adjustRightInd w:val="0"/>
        <w:jc w:val="center"/>
        <w:rPr>
          <w:rFonts w:ascii="Times New Roman" w:hAnsi="Times New Roman" w:cs="Times New Roman"/>
          <w:kern w:val="0"/>
          <w:sz w:val="30"/>
          <w:szCs w:val="30"/>
        </w:rPr>
      </w:pPr>
      <w:r>
        <w:rPr>
          <w:rFonts w:ascii="Times New Roman" w:hAnsi="Times New Roman" w:cs="Times New Roman"/>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20955</wp:posOffset>
                </wp:positionH>
                <wp:positionV relativeFrom="paragraph">
                  <wp:posOffset>251460</wp:posOffset>
                </wp:positionV>
                <wp:extent cx="5039360" cy="2320925"/>
                <wp:effectExtent l="0" t="0" r="8890" b="3175"/>
                <wp:wrapNone/>
                <wp:docPr id="69" name="文本框 2"/>
                <wp:cNvGraphicFramePr/>
                <a:graphic xmlns:a="http://schemas.openxmlformats.org/drawingml/2006/main">
                  <a:graphicData uri="http://schemas.microsoft.com/office/word/2010/wordprocessingShape">
                    <wps:wsp>
                      <wps:cNvSpPr txBox="1"/>
                      <wps:spPr>
                        <a:xfrm>
                          <a:off x="0" y="0"/>
                          <a:ext cx="5039360" cy="2320925"/>
                        </a:xfrm>
                        <a:prstGeom prst="rect">
                          <a:avLst/>
                        </a:prstGeom>
                        <a:solidFill>
                          <a:srgbClr val="FFFFFF"/>
                        </a:solidFill>
                        <a:ln>
                          <a:noFill/>
                        </a:ln>
                      </wps:spPr>
                      <wps:txbx>
                        <w:txbxContent>
                          <w:p>
                            <w:pPr>
                              <w:spacing w:line="600" w:lineRule="exact"/>
                              <w:rPr>
                                <w:rFonts w:hint="eastAsia" w:ascii="Times New Roman" w:hAnsi="Times New Roman" w:cs="Times New Roman"/>
                                <w:b/>
                                <w:sz w:val="32"/>
                                <w:szCs w:val="32"/>
                                <w:u w:val="single"/>
                                <w:lang w:eastAsia="zh-CN"/>
                              </w:rPr>
                            </w:pPr>
                            <w:r>
                              <w:rPr>
                                <w:rFonts w:hint="eastAsia" w:ascii="Times New Roman" w:hAnsi="Times New Roman" w:cs="Times New Roman"/>
                                <w:b/>
                                <w:sz w:val="32"/>
                                <w:szCs w:val="32"/>
                              </w:rPr>
                              <w:t>建设</w:t>
                            </w:r>
                            <w:r>
                              <w:rPr>
                                <w:rFonts w:ascii="Times New Roman" w:hAnsi="Times New Roman" w:cs="Times New Roman"/>
                                <w:b/>
                                <w:sz w:val="32"/>
                                <w:szCs w:val="32"/>
                              </w:rPr>
                              <w:t>单位：</w:t>
                            </w:r>
                            <w:r>
                              <w:rPr>
                                <w:rFonts w:hint="eastAsia"/>
                                <w:b/>
                                <w:sz w:val="32"/>
                                <w:szCs w:val="32"/>
                                <w:u w:val="single"/>
                              </w:rPr>
                              <w:t xml:space="preserve">   </w:t>
                            </w:r>
                            <w:r>
                              <w:rPr>
                                <w:rFonts w:hint="default" w:ascii="Times New Roman" w:hAnsi="Times New Roman" w:cs="Times New Roman"/>
                                <w:b/>
                                <w:sz w:val="32"/>
                                <w:szCs w:val="32"/>
                                <w:u w:val="single"/>
                                <w:lang w:eastAsia="zh-CN"/>
                              </w:rPr>
                              <w:t>安徽首矿大昌金属材料有限公司</w:t>
                            </w:r>
                            <w:r>
                              <w:rPr>
                                <w:rFonts w:hint="eastAsia" w:ascii="Times New Roman" w:hAnsi="Times New Roman" w:cs="Times New Roman"/>
                                <w:b/>
                                <w:sz w:val="32"/>
                                <w:szCs w:val="32"/>
                                <w:u w:val="single"/>
                                <w:lang w:eastAsia="zh-CN"/>
                              </w:rPr>
                              <w:t xml:space="preserve">       </w:t>
                            </w:r>
                          </w:p>
                          <w:p>
                            <w:pPr>
                              <w:spacing w:line="1200" w:lineRule="exact"/>
                              <w:rPr>
                                <w:rFonts w:ascii="Times New Roman" w:hAnsi="Times New Roman" w:cs="Times New Roman"/>
                                <w:sz w:val="32"/>
                                <w:szCs w:val="32"/>
                                <w:u w:val="single"/>
                              </w:rPr>
                            </w:pPr>
                            <w:r>
                              <w:rPr>
                                <w:rFonts w:hint="eastAsia" w:ascii="Times New Roman" w:hAnsi="Times New Roman" w:cs="Times New Roman"/>
                                <w:b/>
                                <w:sz w:val="32"/>
                                <w:szCs w:val="32"/>
                              </w:rPr>
                              <w:t>编制</w:t>
                            </w:r>
                            <w:r>
                              <w:rPr>
                                <w:rFonts w:ascii="Times New Roman" w:hAnsi="Times New Roman" w:cs="Times New Roman"/>
                                <w:b/>
                                <w:sz w:val="32"/>
                                <w:szCs w:val="32"/>
                              </w:rPr>
                              <w:t>单位：</w:t>
                            </w:r>
                            <w:r>
                              <w:rPr>
                                <w:rFonts w:hint="eastAsia" w:ascii="Times New Roman" w:hAnsi="Times New Roman" w:cs="Times New Roman"/>
                                <w:b/>
                                <w:sz w:val="32"/>
                                <w:szCs w:val="32"/>
                                <w:u w:val="single"/>
                              </w:rPr>
                              <w:t xml:space="preserve">     </w:t>
                            </w:r>
                            <w:r>
                              <w:rPr>
                                <w:rFonts w:hint="eastAsia" w:ascii="Times New Roman" w:hAnsi="Times New Roman" w:cs="Times New Roman"/>
                                <w:b/>
                                <w:sz w:val="32"/>
                                <w:szCs w:val="32"/>
                                <w:u w:val="single"/>
                                <w:lang w:eastAsia="zh-CN"/>
                              </w:rPr>
                              <w:t>安徽睿晟环境科技有限公司</w:t>
                            </w:r>
                            <w:r>
                              <w:rPr>
                                <w:rFonts w:hint="eastAsia" w:ascii="Times New Roman" w:hAnsi="Times New Roman" w:cs="Times New Roman"/>
                                <w:b/>
                                <w:sz w:val="32"/>
                                <w:szCs w:val="32"/>
                                <w:u w:val="single"/>
                              </w:rPr>
                              <w:t xml:space="preserve">            </w:t>
                            </w:r>
                            <w:r>
                              <w:rPr>
                                <w:rFonts w:hint="eastAsia" w:ascii="Times New Roman" w:hAnsi="Times New Roman" w:cs="Times New Roman"/>
                                <w:sz w:val="32"/>
                                <w:szCs w:val="32"/>
                                <w:u w:val="single"/>
                              </w:rPr>
                              <w:t xml:space="preserve">   </w:t>
                            </w:r>
                          </w:p>
                          <w:p/>
                        </w:txbxContent>
                      </wps:txbx>
                      <wps:bodyPr upright="1"/>
                    </wps:wsp>
                  </a:graphicData>
                </a:graphic>
              </wp:anchor>
            </w:drawing>
          </mc:Choice>
          <mc:Fallback>
            <w:pict>
              <v:shape id="文本框 2" o:spid="_x0000_s1026" o:spt="202" type="#_x0000_t202" style="position:absolute;left:0pt;margin-left:1.65pt;margin-top:19.8pt;height:182.75pt;width:396.8pt;z-index:251659264;mso-width-relative:page;mso-height-relative:page;" fillcolor="#FFFFFF" filled="t" stroked="f" coordsize="21600,21600" o:gfxdata="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byWCfXAAAACAEAAA8AAAAAAAAAAQAgAAAAIgAAAGRycy9kb3ducmV2Lnht&#10;bFBLAQIUABQAAAAIAIdO4kAGgfLSwQEAAHkDAAAOAAAAAAAAAAEAIAAAACYBAABkcnMvZTJvRG9j&#10;LnhtbFBLBQYAAAAABgAGAFkBAABZBQAAAAA=&#10;">
                <v:fill on="t" focussize="0,0"/>
                <v:stroke on="f"/>
                <v:imagedata o:title=""/>
                <o:lock v:ext="edit" aspectratio="f"/>
                <v:textbox>
                  <w:txbxContent>
                    <w:p>
                      <w:pPr>
                        <w:spacing w:line="600" w:lineRule="exact"/>
                        <w:rPr>
                          <w:rFonts w:hint="eastAsia" w:ascii="Times New Roman" w:hAnsi="Times New Roman" w:cs="Times New Roman"/>
                          <w:b/>
                          <w:sz w:val="32"/>
                          <w:szCs w:val="32"/>
                          <w:u w:val="single"/>
                          <w:lang w:eastAsia="zh-CN"/>
                        </w:rPr>
                      </w:pPr>
                      <w:r>
                        <w:rPr>
                          <w:rFonts w:hint="eastAsia" w:ascii="Times New Roman" w:hAnsi="Times New Roman" w:cs="Times New Roman"/>
                          <w:b/>
                          <w:sz w:val="32"/>
                          <w:szCs w:val="32"/>
                        </w:rPr>
                        <w:t>建设</w:t>
                      </w:r>
                      <w:r>
                        <w:rPr>
                          <w:rFonts w:ascii="Times New Roman" w:hAnsi="Times New Roman" w:cs="Times New Roman"/>
                          <w:b/>
                          <w:sz w:val="32"/>
                          <w:szCs w:val="32"/>
                        </w:rPr>
                        <w:t>单位：</w:t>
                      </w:r>
                      <w:r>
                        <w:rPr>
                          <w:rFonts w:hint="eastAsia"/>
                          <w:b/>
                          <w:sz w:val="32"/>
                          <w:szCs w:val="32"/>
                          <w:u w:val="single"/>
                        </w:rPr>
                        <w:t xml:space="preserve">   </w:t>
                      </w:r>
                      <w:r>
                        <w:rPr>
                          <w:rFonts w:hint="default" w:ascii="Times New Roman" w:hAnsi="Times New Roman" w:cs="Times New Roman"/>
                          <w:b/>
                          <w:sz w:val="32"/>
                          <w:szCs w:val="32"/>
                          <w:u w:val="single"/>
                          <w:lang w:eastAsia="zh-CN"/>
                        </w:rPr>
                        <w:t>安徽首矿大昌金属材料有限公司</w:t>
                      </w:r>
                      <w:r>
                        <w:rPr>
                          <w:rFonts w:hint="eastAsia" w:ascii="Times New Roman" w:hAnsi="Times New Roman" w:cs="Times New Roman"/>
                          <w:b/>
                          <w:sz w:val="32"/>
                          <w:szCs w:val="32"/>
                          <w:u w:val="single"/>
                          <w:lang w:eastAsia="zh-CN"/>
                        </w:rPr>
                        <w:t xml:space="preserve">       </w:t>
                      </w:r>
                    </w:p>
                    <w:p>
                      <w:pPr>
                        <w:spacing w:line="1200" w:lineRule="exact"/>
                        <w:rPr>
                          <w:rFonts w:ascii="Times New Roman" w:hAnsi="Times New Roman" w:cs="Times New Roman"/>
                          <w:sz w:val="32"/>
                          <w:szCs w:val="32"/>
                          <w:u w:val="single"/>
                        </w:rPr>
                      </w:pPr>
                      <w:r>
                        <w:rPr>
                          <w:rFonts w:hint="eastAsia" w:ascii="Times New Roman" w:hAnsi="Times New Roman" w:cs="Times New Roman"/>
                          <w:b/>
                          <w:sz w:val="32"/>
                          <w:szCs w:val="32"/>
                        </w:rPr>
                        <w:t>编制</w:t>
                      </w:r>
                      <w:r>
                        <w:rPr>
                          <w:rFonts w:ascii="Times New Roman" w:hAnsi="Times New Roman" w:cs="Times New Roman"/>
                          <w:b/>
                          <w:sz w:val="32"/>
                          <w:szCs w:val="32"/>
                        </w:rPr>
                        <w:t>单位：</w:t>
                      </w:r>
                      <w:r>
                        <w:rPr>
                          <w:rFonts w:hint="eastAsia" w:ascii="Times New Roman" w:hAnsi="Times New Roman" w:cs="Times New Roman"/>
                          <w:b/>
                          <w:sz w:val="32"/>
                          <w:szCs w:val="32"/>
                          <w:u w:val="single"/>
                        </w:rPr>
                        <w:t xml:space="preserve">     </w:t>
                      </w:r>
                      <w:r>
                        <w:rPr>
                          <w:rFonts w:hint="eastAsia" w:ascii="Times New Roman" w:hAnsi="Times New Roman" w:cs="Times New Roman"/>
                          <w:b/>
                          <w:sz w:val="32"/>
                          <w:szCs w:val="32"/>
                          <w:u w:val="single"/>
                          <w:lang w:eastAsia="zh-CN"/>
                        </w:rPr>
                        <w:t>安徽睿晟环境科技有限公司</w:t>
                      </w:r>
                      <w:r>
                        <w:rPr>
                          <w:rFonts w:hint="eastAsia" w:ascii="Times New Roman" w:hAnsi="Times New Roman" w:cs="Times New Roman"/>
                          <w:b/>
                          <w:sz w:val="32"/>
                          <w:szCs w:val="32"/>
                          <w:u w:val="single"/>
                        </w:rPr>
                        <w:t xml:space="preserve">            </w:t>
                      </w:r>
                      <w:r>
                        <w:rPr>
                          <w:rFonts w:hint="eastAsia" w:ascii="Times New Roman" w:hAnsi="Times New Roman" w:cs="Times New Roman"/>
                          <w:sz w:val="32"/>
                          <w:szCs w:val="32"/>
                          <w:u w:val="single"/>
                        </w:rPr>
                        <w:t xml:space="preserve">   </w:t>
                      </w:r>
                    </w:p>
                    <w:p/>
                  </w:txbxContent>
                </v:textbox>
              </v:shape>
            </w:pict>
          </mc:Fallback>
        </mc:AlternateContent>
      </w:r>
    </w:p>
    <w:p>
      <w:pPr>
        <w:autoSpaceDE w:val="0"/>
        <w:autoSpaceDN w:val="0"/>
        <w:adjustRightInd w:val="0"/>
        <w:jc w:val="center"/>
        <w:rPr>
          <w:rFonts w:ascii="Times New Roman" w:hAnsi="Times New Roman" w:cs="Times New Roman"/>
          <w:kern w:val="0"/>
          <w:sz w:val="30"/>
          <w:szCs w:val="30"/>
        </w:rPr>
      </w:pPr>
    </w:p>
    <w:p>
      <w:pPr>
        <w:autoSpaceDE w:val="0"/>
        <w:autoSpaceDN w:val="0"/>
        <w:adjustRightInd w:val="0"/>
        <w:jc w:val="center"/>
        <w:rPr>
          <w:rFonts w:ascii="Times New Roman" w:hAnsi="Times New Roman" w:cs="Times New Roman"/>
          <w:kern w:val="0"/>
          <w:sz w:val="28"/>
          <w:szCs w:val="28"/>
        </w:rPr>
      </w:pPr>
      <w:r>
        <w:rPr>
          <w:rFonts w:ascii="Times New Roman" w:hAnsi="Times New Roman" w:cs="Times New Roman"/>
          <w:kern w:val="0"/>
          <w:sz w:val="30"/>
          <w:szCs w:val="30"/>
        </w:rPr>
        <w:t>二零一七</w:t>
      </w:r>
      <w:r>
        <w:rPr>
          <w:rFonts w:ascii="Times New Roman" w:hAnsi="Times New Roman" w:cs="Times New Roman"/>
          <w:kern w:val="0"/>
          <w:sz w:val="28"/>
          <w:szCs w:val="28"/>
        </w:rPr>
        <w:t>年</w:t>
      </w:r>
      <w:r>
        <w:rPr>
          <w:rFonts w:ascii="Times New Roman" w:hAnsi="Times New Roman" w:cs="Times New Roman"/>
          <w:kern w:val="0"/>
          <w:sz w:val="30"/>
          <w:szCs w:val="30"/>
        </w:rPr>
        <w:t>十一</w:t>
      </w:r>
      <w:r>
        <w:rPr>
          <w:rFonts w:ascii="Times New Roman" w:hAnsi="Times New Roman" w:cs="Times New Roman"/>
          <w:kern w:val="0"/>
          <w:sz w:val="28"/>
          <w:szCs w:val="28"/>
        </w:rPr>
        <w:t>月</w:t>
      </w:r>
    </w:p>
    <w:p>
      <w:pPr>
        <w:autoSpaceDE w:val="0"/>
        <w:autoSpaceDN w:val="0"/>
        <w:adjustRightInd w:val="0"/>
        <w:jc w:val="left"/>
        <w:rPr>
          <w:rFonts w:ascii="Times New Roman" w:hAnsi="Times New Roman" w:cs="Times New Roman"/>
          <w:kern w:val="0"/>
          <w:sz w:val="28"/>
          <w:szCs w:val="28"/>
        </w:rPr>
      </w:pPr>
    </w:p>
    <w:p>
      <w:pPr>
        <w:autoSpaceDE w:val="0"/>
        <w:autoSpaceDN w:val="0"/>
        <w:adjustRightInd w:val="0"/>
        <w:jc w:val="left"/>
        <w:rPr>
          <w:rFonts w:ascii="Times New Roman" w:hAnsi="Times New Roman" w:cs="Times New Roman"/>
          <w:kern w:val="0"/>
          <w:sz w:val="28"/>
          <w:szCs w:val="28"/>
        </w:rPr>
      </w:pPr>
    </w:p>
    <w:p>
      <w:pPr>
        <w:autoSpaceDE w:val="0"/>
        <w:autoSpaceDN w:val="0"/>
        <w:adjustRightInd w:val="0"/>
        <w:jc w:val="left"/>
        <w:rPr>
          <w:rFonts w:ascii="Times New Roman" w:hAnsi="Times New Roman" w:cs="Times New Roman"/>
          <w:kern w:val="0"/>
          <w:sz w:val="28"/>
          <w:szCs w:val="28"/>
        </w:rPr>
      </w:pPr>
    </w:p>
    <w:p>
      <w:pPr>
        <w:autoSpaceDE w:val="0"/>
        <w:autoSpaceDN w:val="0"/>
        <w:adjustRightInd w:val="0"/>
        <w:jc w:val="left"/>
        <w:rPr>
          <w:rFonts w:ascii="Times New Roman" w:hAnsi="Times New Roman" w:cs="Times New Roman"/>
          <w:kern w:val="0"/>
          <w:sz w:val="28"/>
          <w:szCs w:val="28"/>
        </w:rPr>
      </w:pPr>
    </w:p>
    <w:p>
      <w:pPr>
        <w:autoSpaceDE w:val="0"/>
        <w:autoSpaceDN w:val="0"/>
        <w:adjustRightInd w:val="0"/>
        <w:jc w:val="center"/>
        <w:rPr>
          <w:rFonts w:ascii="Times New Roman" w:hAnsi="Times New Roman" w:cs="Times New Roman"/>
          <w:b/>
          <w:color w:val="auto"/>
          <w:kern w:val="0"/>
          <w:sz w:val="28"/>
          <w:szCs w:val="28"/>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ascii="Times New Roman" w:hAnsi="Times New Roman" w:cs="Times New Roman"/>
          <w:b/>
          <w:kern w:val="0"/>
          <w:sz w:val="28"/>
          <w:szCs w:val="28"/>
        </w:rPr>
        <w:t>二零</w:t>
      </w:r>
      <w:r>
        <w:rPr>
          <w:rFonts w:hint="eastAsia" w:ascii="Times New Roman" w:hAnsi="Times New Roman" w:cs="Times New Roman"/>
          <w:b/>
          <w:kern w:val="0"/>
          <w:sz w:val="28"/>
          <w:szCs w:val="28"/>
        </w:rPr>
        <w:t>二</w:t>
      </w:r>
      <w:r>
        <w:rPr>
          <w:rFonts w:hint="eastAsia" w:ascii="Times New Roman" w:hAnsi="Times New Roman" w:cs="Times New Roman"/>
          <w:b/>
          <w:kern w:val="0"/>
          <w:sz w:val="28"/>
          <w:szCs w:val="28"/>
          <w:lang w:eastAsia="zh-CN"/>
        </w:rPr>
        <w:t>四</w:t>
      </w:r>
      <w:r>
        <w:rPr>
          <w:rFonts w:ascii="Times New Roman" w:hAnsi="Times New Roman" w:cs="Times New Roman"/>
          <w:b/>
          <w:color w:val="auto"/>
          <w:kern w:val="0"/>
          <w:sz w:val="28"/>
          <w:szCs w:val="28"/>
        </w:rPr>
        <w:t>年</w:t>
      </w:r>
      <w:r>
        <w:rPr>
          <w:rFonts w:hint="eastAsia" w:ascii="Times New Roman" w:hAnsi="Times New Roman" w:cs="Times New Roman"/>
          <w:b/>
          <w:color w:val="auto"/>
          <w:kern w:val="0"/>
          <w:sz w:val="28"/>
          <w:szCs w:val="28"/>
          <w:lang w:val="en-US" w:eastAsia="zh-CN"/>
        </w:rPr>
        <w:t>二</w:t>
      </w:r>
      <w:r>
        <w:rPr>
          <w:rFonts w:ascii="Times New Roman" w:hAnsi="Times New Roman" w:cs="Times New Roman"/>
          <w:b/>
          <w:color w:val="auto"/>
          <w:kern w:val="0"/>
          <w:sz w:val="28"/>
          <w:szCs w:val="28"/>
        </w:rPr>
        <w:t>月</w:t>
      </w:r>
    </w:p>
    <w:p>
      <w:pPr>
        <w:widowControl/>
        <w:jc w:val="left"/>
        <w:rPr>
          <w:rFonts w:hint="eastAsia" w:ascii="Times New Roman" w:hAnsi="Times New Roman" w:cs="Times New Roman"/>
          <w:sz w:val="30"/>
          <w:szCs w:val="30"/>
          <w:highlight w:val="none"/>
          <w:lang w:eastAsia="zh-CN"/>
        </w:rPr>
      </w:pPr>
      <w:r>
        <w:rPr>
          <w:rFonts w:ascii="Times New Roman" w:hAnsi="Times New Roman" w:cs="Times New Roman"/>
          <w:sz w:val="30"/>
          <w:szCs w:val="30"/>
        </w:rPr>
        <w:t>建设单位法人代表：</w:t>
      </w:r>
      <w:r>
        <w:rPr>
          <w:rFonts w:hint="eastAsia" w:ascii="Times New Roman" w:hAnsi="Times New Roman" w:cs="Times New Roman"/>
          <w:sz w:val="30"/>
          <w:szCs w:val="30"/>
          <w:lang w:val="en-US" w:eastAsia="zh-CN"/>
        </w:rPr>
        <w:t>王建兵</w:t>
      </w:r>
    </w:p>
    <w:p>
      <w:pPr>
        <w:spacing w:line="360" w:lineRule="auto"/>
        <w:rPr>
          <w:rFonts w:ascii="Times New Roman" w:hAnsi="Times New Roman" w:cs="Times New Roman"/>
          <w:sz w:val="30"/>
          <w:szCs w:val="30"/>
        </w:rPr>
      </w:pPr>
      <w:r>
        <w:rPr>
          <w:rFonts w:ascii="Times New Roman" w:hAnsi="Times New Roman" w:cs="Times New Roman"/>
          <w:sz w:val="30"/>
          <w:szCs w:val="30"/>
        </w:rPr>
        <w:t>编制单位法人代表：</w:t>
      </w:r>
      <w:r>
        <w:rPr>
          <w:rFonts w:hint="eastAsia" w:ascii="Times New Roman" w:hAnsi="Times New Roman" w:cs="Times New Roman"/>
          <w:sz w:val="30"/>
          <w:szCs w:val="30"/>
          <w:highlight w:val="none"/>
          <w:lang w:eastAsia="zh-CN"/>
        </w:rPr>
        <w:t>方云</w:t>
      </w:r>
      <w:r>
        <w:rPr>
          <w:rFonts w:hint="eastAsia" w:ascii="Times New Roman" w:hAnsi="Times New Roman" w:cs="Times New Roman"/>
          <w:sz w:val="30"/>
          <w:szCs w:val="30"/>
          <w:highlight w:val="none"/>
          <w:lang w:val="en-US" w:eastAsia="zh-CN"/>
        </w:rPr>
        <w:t>祥</w:t>
      </w:r>
    </w:p>
    <w:p>
      <w:pPr>
        <w:tabs>
          <w:tab w:val="left" w:pos="4370"/>
        </w:tabs>
        <w:spacing w:line="360" w:lineRule="auto"/>
        <w:rPr>
          <w:rFonts w:hint="eastAsia" w:ascii="Times New Roman" w:hAnsi="Times New Roman" w:cs="Times New Roman" w:eastAsiaTheme="minorEastAsia"/>
          <w:sz w:val="30"/>
          <w:szCs w:val="30"/>
          <w:lang w:val="en-US" w:eastAsia="zh-CN"/>
        </w:rPr>
      </w:pPr>
      <w:r>
        <w:rPr>
          <w:rFonts w:ascii="Times New Roman" w:hAnsi="Times New Roman" w:cs="Times New Roman"/>
          <w:sz w:val="30"/>
          <w:szCs w:val="30"/>
        </w:rPr>
        <w:t>项目负责人：</w:t>
      </w:r>
      <w:r>
        <w:rPr>
          <w:rFonts w:hint="eastAsia" w:ascii="Times New Roman" w:hAnsi="Times New Roman" w:cs="Times New Roman"/>
          <w:sz w:val="30"/>
          <w:szCs w:val="30"/>
          <w:lang w:val="en-US" w:eastAsia="zh-CN"/>
        </w:rPr>
        <w:t>巫建光</w:t>
      </w:r>
    </w:p>
    <w:p>
      <w:pPr>
        <w:spacing w:line="360" w:lineRule="auto"/>
        <w:rPr>
          <w:rFonts w:hint="eastAsia" w:ascii="Times New Roman" w:hAnsi="Times New Roman" w:cs="Times New Roman" w:eastAsiaTheme="minorEastAsia"/>
          <w:sz w:val="30"/>
          <w:szCs w:val="30"/>
          <w:lang w:val="en-US" w:eastAsia="zh-CN"/>
        </w:rPr>
      </w:pPr>
      <w:r>
        <w:rPr>
          <w:rFonts w:ascii="Times New Roman" w:hAnsi="Times New Roman" w:cs="Times New Roman"/>
          <w:sz w:val="30"/>
          <w:szCs w:val="30"/>
        </w:rPr>
        <w:t>填表人：</w:t>
      </w:r>
      <w:r>
        <w:rPr>
          <w:rFonts w:hint="eastAsia" w:ascii="Times New Roman" w:hAnsi="Times New Roman" w:cs="Times New Roman"/>
          <w:sz w:val="30"/>
          <w:szCs w:val="30"/>
          <w:lang w:val="en-US" w:eastAsia="zh-CN"/>
        </w:rPr>
        <w:t>戴洪</w:t>
      </w:r>
    </w:p>
    <w:p>
      <w:pPr>
        <w:spacing w:line="360" w:lineRule="auto"/>
        <w:rPr>
          <w:rFonts w:ascii="Times New Roman" w:hAnsi="Times New Roman" w:cs="Times New Roman"/>
          <w:sz w:val="28"/>
          <w:szCs w:val="28"/>
        </w:rPr>
      </w:pPr>
    </w:p>
    <w:p>
      <w:pPr>
        <w:spacing w:line="360" w:lineRule="auto"/>
        <w:rPr>
          <w:rFonts w:ascii="Times New Roman" w:hAnsi="Times New Roman" w:cs="Times New Roman"/>
          <w:sz w:val="28"/>
          <w:szCs w:val="28"/>
        </w:rPr>
      </w:pPr>
    </w:p>
    <w:p>
      <w:pPr>
        <w:spacing w:line="360" w:lineRule="auto"/>
        <w:rPr>
          <w:rFonts w:ascii="Times New Roman" w:hAnsi="Times New Roman" w:cs="Times New Roman"/>
          <w:sz w:val="28"/>
          <w:szCs w:val="28"/>
        </w:rPr>
      </w:pPr>
    </w:p>
    <w:p>
      <w:pPr>
        <w:spacing w:line="360" w:lineRule="auto"/>
        <w:rPr>
          <w:rFonts w:ascii="Times New Roman" w:hAnsi="Times New Roman" w:cs="Times New Roman"/>
          <w:sz w:val="28"/>
          <w:szCs w:val="28"/>
        </w:rPr>
      </w:pPr>
    </w:p>
    <w:p>
      <w:pPr>
        <w:spacing w:line="360" w:lineRule="auto"/>
        <w:rPr>
          <w:rFonts w:ascii="Times New Roman" w:hAnsi="Times New Roman" w:cs="Times New Roman"/>
          <w:sz w:val="28"/>
          <w:szCs w:val="28"/>
        </w:rPr>
      </w:pPr>
    </w:p>
    <w:p>
      <w:pPr>
        <w:spacing w:line="360" w:lineRule="auto"/>
        <w:rPr>
          <w:rFonts w:ascii="Times New Roman" w:hAnsi="Times New Roman" w:cs="Times New Roman"/>
          <w:sz w:val="30"/>
          <w:szCs w:val="30"/>
        </w:rPr>
      </w:pPr>
    </w:p>
    <w:p>
      <w:pPr>
        <w:spacing w:line="360" w:lineRule="auto"/>
        <w:rPr>
          <w:rFonts w:ascii="Times New Roman" w:hAnsi="Times New Roman" w:cs="Times New Roman"/>
          <w:sz w:val="30"/>
          <w:szCs w:val="30"/>
        </w:rPr>
      </w:pPr>
    </w:p>
    <w:p>
      <w:pPr>
        <w:spacing w:line="360" w:lineRule="auto"/>
        <w:rPr>
          <w:rFonts w:ascii="Times New Roman" w:hAnsi="Times New Roman" w:cs="Times New Roman"/>
          <w:sz w:val="30"/>
          <w:szCs w:val="30"/>
        </w:rPr>
      </w:pPr>
    </w:p>
    <w:p>
      <w:pPr>
        <w:spacing w:line="360" w:lineRule="auto"/>
        <w:rPr>
          <w:rFonts w:ascii="Times New Roman" w:hAnsi="Times New Roman" w:cs="Times New Roman"/>
          <w:sz w:val="30"/>
          <w:szCs w:val="30"/>
        </w:rPr>
      </w:pPr>
    </w:p>
    <w:tbl>
      <w:tblPr>
        <w:tblStyle w:val="38"/>
        <w:tblW w:w="8940" w:type="dxa"/>
        <w:tblInd w:w="0" w:type="dxa"/>
        <w:tblLayout w:type="fixed"/>
        <w:tblCellMar>
          <w:top w:w="0" w:type="dxa"/>
          <w:left w:w="108" w:type="dxa"/>
          <w:bottom w:w="0" w:type="dxa"/>
          <w:right w:w="108" w:type="dxa"/>
        </w:tblCellMar>
      </w:tblPr>
      <w:tblGrid>
        <w:gridCol w:w="990"/>
        <w:gridCol w:w="3513"/>
        <w:gridCol w:w="1045"/>
        <w:gridCol w:w="3392"/>
      </w:tblGrid>
      <w:tr>
        <w:tblPrEx>
          <w:tblCellMar>
            <w:top w:w="0" w:type="dxa"/>
            <w:left w:w="108" w:type="dxa"/>
            <w:bottom w:w="0" w:type="dxa"/>
            <w:right w:w="108" w:type="dxa"/>
          </w:tblCellMar>
        </w:tblPrEx>
        <w:tc>
          <w:tcPr>
            <w:tcW w:w="990" w:type="dxa"/>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ascii="Times New Roman" w:hAnsi="Times New Roman" w:cs="Times New Roman"/>
                <w:kern w:val="0"/>
                <w:sz w:val="30"/>
                <w:szCs w:val="30"/>
                <w:highlight w:val="none"/>
              </w:rPr>
            </w:pPr>
            <w:r>
              <w:rPr>
                <w:rFonts w:ascii="Times New Roman" w:hAnsi="Times New Roman" w:cs="Times New Roman"/>
                <w:kern w:val="0"/>
                <w:sz w:val="30"/>
                <w:szCs w:val="30"/>
                <w:highlight w:val="none"/>
              </w:rPr>
              <w:t>建设</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sz w:val="30"/>
                <w:szCs w:val="30"/>
                <w:highlight w:val="none"/>
              </w:rPr>
            </w:pPr>
            <w:r>
              <w:rPr>
                <w:rFonts w:ascii="Times New Roman" w:hAnsi="Times New Roman" w:cs="Times New Roman"/>
                <w:kern w:val="0"/>
                <w:sz w:val="30"/>
                <w:szCs w:val="30"/>
                <w:highlight w:val="none"/>
              </w:rPr>
              <w:t>单位：</w:t>
            </w:r>
            <w:r>
              <w:rPr>
                <w:sz w:val="30"/>
                <w:szCs w:val="30"/>
                <w:highlight w:val="none"/>
              </w:rPr>
              <w:t xml:space="preserve"> </w:t>
            </w:r>
          </w:p>
        </w:tc>
        <w:tc>
          <w:tcPr>
            <w:tcW w:w="3513" w:type="dxa"/>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ascii="Times New Roman" w:hAnsi="Times New Roman" w:cs="Times New Roman"/>
                <w:kern w:val="0"/>
                <w:sz w:val="30"/>
                <w:szCs w:val="30"/>
                <w:highlight w:val="none"/>
              </w:rPr>
            </w:pPr>
            <w:r>
              <w:rPr>
                <w:rFonts w:ascii="Times New Roman" w:hAnsi="Times New Roman" w:cs="Times New Roman"/>
                <w:kern w:val="0"/>
                <w:sz w:val="30"/>
                <w:szCs w:val="30"/>
                <w:highlight w:val="none"/>
              </w:rPr>
              <w:t>安徽首矿大昌金属材料有限公司</w:t>
            </w:r>
          </w:p>
        </w:tc>
        <w:tc>
          <w:tcPr>
            <w:tcW w:w="1045"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kern w:val="0"/>
                <w:sz w:val="30"/>
                <w:szCs w:val="30"/>
                <w:highlight w:val="none"/>
              </w:rPr>
            </w:pPr>
            <w:r>
              <w:rPr>
                <w:rFonts w:hint="default" w:ascii="Times New Roman" w:hAnsi="Times New Roman" w:cs="Times New Roman"/>
                <w:kern w:val="0"/>
                <w:sz w:val="30"/>
                <w:szCs w:val="30"/>
                <w:highlight w:val="none"/>
              </w:rPr>
              <w:t>编制</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Times New Roman" w:hAnsi="Times New Roman" w:cs="Times New Roman"/>
                <w:kern w:val="0"/>
                <w:sz w:val="30"/>
                <w:szCs w:val="30"/>
                <w:highlight w:val="yellow"/>
              </w:rPr>
            </w:pPr>
            <w:r>
              <w:rPr>
                <w:rFonts w:hint="default" w:ascii="Times New Roman" w:hAnsi="Times New Roman" w:cs="Times New Roman"/>
                <w:kern w:val="0"/>
                <w:sz w:val="30"/>
                <w:szCs w:val="30"/>
                <w:highlight w:val="none"/>
              </w:rPr>
              <w:t>单位：</w:t>
            </w:r>
          </w:p>
        </w:tc>
        <w:tc>
          <w:tcPr>
            <w:tcW w:w="3392"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kern w:val="0"/>
                <w:sz w:val="30"/>
                <w:szCs w:val="30"/>
                <w:highlight w:val="none"/>
              </w:rPr>
            </w:pPr>
            <w:r>
              <w:rPr>
                <w:rFonts w:hint="default" w:ascii="Times New Roman" w:hAnsi="Times New Roman" w:cs="Times New Roman"/>
                <w:kern w:val="0"/>
                <w:sz w:val="30"/>
                <w:szCs w:val="30"/>
                <w:highlight w:val="none"/>
              </w:rPr>
              <w:t>安徽睿晟环境科技有限公司</w:t>
            </w:r>
          </w:p>
        </w:tc>
      </w:tr>
      <w:tr>
        <w:tblPrEx>
          <w:tblCellMar>
            <w:top w:w="0" w:type="dxa"/>
            <w:left w:w="108" w:type="dxa"/>
            <w:bottom w:w="0" w:type="dxa"/>
            <w:right w:w="108" w:type="dxa"/>
          </w:tblCellMar>
        </w:tblPrEx>
        <w:tc>
          <w:tcPr>
            <w:tcW w:w="990" w:type="dxa"/>
          </w:tcPr>
          <w:p>
            <w:pPr>
              <w:spacing w:line="360" w:lineRule="auto"/>
              <w:rPr>
                <w:rFonts w:ascii="Times New Roman" w:hAnsi="Times New Roman" w:cs="Times New Roman"/>
                <w:kern w:val="0"/>
                <w:sz w:val="30"/>
                <w:szCs w:val="30"/>
                <w:highlight w:val="none"/>
              </w:rPr>
            </w:pPr>
            <w:r>
              <w:rPr>
                <w:rFonts w:ascii="Times New Roman" w:hAnsi="Times New Roman" w:cs="Times New Roman"/>
                <w:kern w:val="0"/>
                <w:sz w:val="30"/>
                <w:szCs w:val="30"/>
                <w:highlight w:val="none"/>
              </w:rPr>
              <w:t>电话：</w:t>
            </w:r>
          </w:p>
        </w:tc>
        <w:tc>
          <w:tcPr>
            <w:tcW w:w="3513" w:type="dxa"/>
            <w:vAlign w:val="top"/>
          </w:tcPr>
          <w:p>
            <w:pPr>
              <w:spacing w:line="360" w:lineRule="auto"/>
              <w:rPr>
                <w:rFonts w:hint="default" w:ascii="Times New Roman" w:hAnsi="Times New Roman" w:cs="Times New Roman" w:eastAsiaTheme="minorEastAsia"/>
                <w:kern w:val="0"/>
                <w:sz w:val="30"/>
                <w:szCs w:val="30"/>
                <w:highlight w:val="none"/>
                <w:lang w:val="en-US" w:eastAsia="zh-CN" w:bidi="ar-SA"/>
              </w:rPr>
            </w:pPr>
            <w:r>
              <w:rPr>
                <w:rFonts w:hint="default" w:ascii="Times New Roman" w:hAnsi="Times New Roman" w:cs="Times New Roman" w:eastAsiaTheme="minorEastAsia"/>
                <w:kern w:val="0"/>
                <w:sz w:val="30"/>
                <w:szCs w:val="30"/>
                <w:highlight w:val="none"/>
                <w:lang w:val="en-US" w:eastAsia="zh-CN"/>
              </w:rPr>
              <w:t>18055654146</w:t>
            </w:r>
          </w:p>
        </w:tc>
        <w:tc>
          <w:tcPr>
            <w:tcW w:w="1045" w:type="dxa"/>
            <w:vAlign w:val="top"/>
          </w:tcPr>
          <w:p>
            <w:pPr>
              <w:spacing w:line="360" w:lineRule="auto"/>
              <w:jc w:val="left"/>
              <w:rPr>
                <w:rFonts w:ascii="Times New Roman" w:hAnsi="Times New Roman" w:cs="Times New Roman"/>
                <w:kern w:val="0"/>
                <w:sz w:val="30"/>
                <w:szCs w:val="30"/>
                <w:highlight w:val="yellow"/>
              </w:rPr>
            </w:pPr>
            <w:r>
              <w:rPr>
                <w:rFonts w:hint="default" w:ascii="Times New Roman" w:hAnsi="Times New Roman" w:cs="Times New Roman"/>
                <w:kern w:val="0"/>
                <w:sz w:val="30"/>
                <w:szCs w:val="30"/>
                <w:highlight w:val="none"/>
              </w:rPr>
              <w:t>电话：</w:t>
            </w:r>
          </w:p>
        </w:tc>
        <w:tc>
          <w:tcPr>
            <w:tcW w:w="3392" w:type="dxa"/>
            <w:vAlign w:val="top"/>
          </w:tcPr>
          <w:p>
            <w:pPr>
              <w:spacing w:line="360" w:lineRule="auto"/>
              <w:jc w:val="left"/>
              <w:rPr>
                <w:rFonts w:ascii="Times New Roman" w:hAnsi="Times New Roman" w:cs="Times New Roman"/>
                <w:kern w:val="0"/>
                <w:sz w:val="30"/>
                <w:szCs w:val="30"/>
                <w:highlight w:val="yellow"/>
              </w:rPr>
            </w:pPr>
            <w:r>
              <w:rPr>
                <w:rFonts w:hint="default" w:ascii="Times New Roman" w:hAnsi="Times New Roman" w:cs="Times New Roman"/>
                <w:kern w:val="0"/>
                <w:sz w:val="30"/>
                <w:szCs w:val="30"/>
                <w:highlight w:val="none"/>
              </w:rPr>
              <w:t>0551-6</w:t>
            </w:r>
            <w:r>
              <w:rPr>
                <w:rFonts w:hint="eastAsia" w:ascii="Times New Roman" w:hAnsi="Times New Roman" w:cs="Times New Roman"/>
                <w:kern w:val="0"/>
                <w:sz w:val="30"/>
                <w:szCs w:val="30"/>
                <w:highlight w:val="none"/>
                <w:lang w:val="en-US" w:eastAsia="zh-CN"/>
              </w:rPr>
              <w:t>5994180</w:t>
            </w:r>
          </w:p>
        </w:tc>
      </w:tr>
      <w:tr>
        <w:tblPrEx>
          <w:tblCellMar>
            <w:top w:w="0" w:type="dxa"/>
            <w:left w:w="108" w:type="dxa"/>
            <w:bottom w:w="0" w:type="dxa"/>
            <w:right w:w="108" w:type="dxa"/>
          </w:tblCellMar>
        </w:tblPrEx>
        <w:tc>
          <w:tcPr>
            <w:tcW w:w="990" w:type="dxa"/>
          </w:tcPr>
          <w:p>
            <w:pPr>
              <w:spacing w:line="360" w:lineRule="auto"/>
              <w:rPr>
                <w:rFonts w:ascii="Times New Roman" w:hAnsi="Times New Roman" w:cs="Times New Roman"/>
                <w:kern w:val="0"/>
                <w:sz w:val="30"/>
                <w:szCs w:val="30"/>
                <w:highlight w:val="none"/>
              </w:rPr>
            </w:pPr>
            <w:r>
              <w:rPr>
                <w:rFonts w:ascii="Times New Roman" w:hAnsi="Times New Roman" w:cs="Times New Roman"/>
                <w:kern w:val="0"/>
                <w:sz w:val="30"/>
                <w:szCs w:val="30"/>
                <w:highlight w:val="none"/>
              </w:rPr>
              <w:t>传真：</w:t>
            </w:r>
          </w:p>
        </w:tc>
        <w:tc>
          <w:tcPr>
            <w:tcW w:w="3513" w:type="dxa"/>
            <w:vAlign w:val="top"/>
          </w:tcPr>
          <w:p>
            <w:pPr>
              <w:spacing w:line="360" w:lineRule="auto"/>
              <w:rPr>
                <w:rFonts w:ascii="Times New Roman" w:hAnsi="Times New Roman" w:cs="Times New Roman" w:eastAsiaTheme="minorEastAsia"/>
                <w:kern w:val="0"/>
                <w:sz w:val="30"/>
                <w:szCs w:val="30"/>
                <w:highlight w:val="none"/>
                <w:lang w:val="en-US" w:eastAsia="zh-CN" w:bidi="ar-SA"/>
              </w:rPr>
            </w:pPr>
            <w:r>
              <w:rPr>
                <w:rFonts w:ascii="Times New Roman" w:hAnsi="Times New Roman" w:cs="Times New Roman"/>
                <w:color w:val="000000"/>
                <w:kern w:val="0"/>
                <w:sz w:val="30"/>
                <w:szCs w:val="30"/>
                <w:highlight w:val="none"/>
              </w:rPr>
              <w:t>——</w:t>
            </w:r>
          </w:p>
        </w:tc>
        <w:tc>
          <w:tcPr>
            <w:tcW w:w="1045" w:type="dxa"/>
            <w:vAlign w:val="top"/>
          </w:tcPr>
          <w:p>
            <w:pPr>
              <w:spacing w:line="360" w:lineRule="auto"/>
              <w:jc w:val="left"/>
              <w:rPr>
                <w:rFonts w:ascii="Times New Roman" w:hAnsi="Times New Roman" w:cs="Times New Roman"/>
                <w:kern w:val="0"/>
                <w:sz w:val="30"/>
                <w:szCs w:val="30"/>
                <w:highlight w:val="yellow"/>
              </w:rPr>
            </w:pPr>
            <w:r>
              <w:rPr>
                <w:rFonts w:hint="default" w:ascii="Times New Roman" w:hAnsi="Times New Roman" w:cs="Times New Roman"/>
                <w:kern w:val="0"/>
                <w:sz w:val="30"/>
                <w:szCs w:val="30"/>
                <w:highlight w:val="none"/>
              </w:rPr>
              <w:t>传真：</w:t>
            </w:r>
          </w:p>
        </w:tc>
        <w:tc>
          <w:tcPr>
            <w:tcW w:w="3392" w:type="dxa"/>
            <w:vAlign w:val="top"/>
          </w:tcPr>
          <w:p>
            <w:pPr>
              <w:spacing w:line="360" w:lineRule="auto"/>
              <w:jc w:val="left"/>
              <w:rPr>
                <w:rFonts w:ascii="Times New Roman" w:hAnsi="Times New Roman" w:cs="Times New Roman"/>
                <w:kern w:val="0"/>
                <w:sz w:val="30"/>
                <w:szCs w:val="30"/>
                <w:highlight w:val="yellow"/>
              </w:rPr>
            </w:pPr>
            <w:r>
              <w:rPr>
                <w:rFonts w:hint="default" w:ascii="Times New Roman" w:hAnsi="Times New Roman" w:cs="Times New Roman"/>
                <w:kern w:val="0"/>
                <w:sz w:val="30"/>
                <w:szCs w:val="30"/>
                <w:highlight w:val="none"/>
              </w:rPr>
              <w:t>——</w:t>
            </w:r>
          </w:p>
        </w:tc>
      </w:tr>
      <w:tr>
        <w:tblPrEx>
          <w:tblCellMar>
            <w:top w:w="0" w:type="dxa"/>
            <w:left w:w="108" w:type="dxa"/>
            <w:bottom w:w="0" w:type="dxa"/>
            <w:right w:w="108" w:type="dxa"/>
          </w:tblCellMar>
        </w:tblPrEx>
        <w:tc>
          <w:tcPr>
            <w:tcW w:w="990" w:type="dxa"/>
          </w:tcPr>
          <w:p>
            <w:pPr>
              <w:spacing w:line="360" w:lineRule="auto"/>
              <w:rPr>
                <w:rFonts w:ascii="Times New Roman" w:hAnsi="Times New Roman" w:cs="Times New Roman"/>
                <w:kern w:val="0"/>
                <w:sz w:val="30"/>
                <w:szCs w:val="30"/>
                <w:highlight w:val="none"/>
              </w:rPr>
            </w:pPr>
            <w:r>
              <w:rPr>
                <w:rFonts w:ascii="Times New Roman" w:hAnsi="Times New Roman" w:cs="Times New Roman"/>
                <w:kern w:val="0"/>
                <w:sz w:val="30"/>
                <w:szCs w:val="30"/>
                <w:highlight w:val="none"/>
              </w:rPr>
              <w:t>邮编：</w:t>
            </w:r>
          </w:p>
        </w:tc>
        <w:tc>
          <w:tcPr>
            <w:tcW w:w="3513" w:type="dxa"/>
            <w:vAlign w:val="center"/>
          </w:tcPr>
          <w:p>
            <w:pPr>
              <w:spacing w:line="360" w:lineRule="auto"/>
              <w:rPr>
                <w:rFonts w:hint="default" w:ascii="Times New Roman" w:hAnsi="Times New Roman" w:cs="Times New Roman" w:eastAsiaTheme="minorEastAsia"/>
                <w:kern w:val="0"/>
                <w:sz w:val="30"/>
                <w:szCs w:val="30"/>
                <w:highlight w:val="none"/>
                <w:lang w:val="en-US" w:eastAsia="zh-CN" w:bidi="ar-SA"/>
              </w:rPr>
            </w:pPr>
            <w:r>
              <w:rPr>
                <w:rFonts w:hint="eastAsia" w:ascii="Times New Roman" w:hAnsi="Times New Roman" w:cs="Times New Roman"/>
                <w:kern w:val="0"/>
                <w:sz w:val="30"/>
                <w:szCs w:val="30"/>
                <w:highlight w:val="none"/>
                <w:lang w:val="en-US" w:eastAsia="zh-CN"/>
              </w:rPr>
              <w:t>237464</w:t>
            </w:r>
          </w:p>
        </w:tc>
        <w:tc>
          <w:tcPr>
            <w:tcW w:w="1045" w:type="dxa"/>
            <w:vAlign w:val="top"/>
          </w:tcPr>
          <w:p>
            <w:pPr>
              <w:spacing w:line="360" w:lineRule="auto"/>
              <w:jc w:val="left"/>
              <w:rPr>
                <w:rFonts w:ascii="Times New Roman" w:hAnsi="Times New Roman" w:cs="Times New Roman"/>
                <w:kern w:val="0"/>
                <w:sz w:val="30"/>
                <w:szCs w:val="30"/>
              </w:rPr>
            </w:pPr>
            <w:r>
              <w:rPr>
                <w:rFonts w:hint="default" w:ascii="Times New Roman" w:hAnsi="Times New Roman" w:cs="Times New Roman"/>
                <w:kern w:val="0"/>
                <w:sz w:val="30"/>
                <w:szCs w:val="30"/>
              </w:rPr>
              <w:t>邮编：</w:t>
            </w:r>
          </w:p>
        </w:tc>
        <w:tc>
          <w:tcPr>
            <w:tcW w:w="3392" w:type="dxa"/>
            <w:vAlign w:val="top"/>
          </w:tcPr>
          <w:p>
            <w:pPr>
              <w:spacing w:line="360" w:lineRule="auto"/>
              <w:jc w:val="left"/>
              <w:rPr>
                <w:rFonts w:ascii="Times New Roman" w:hAnsi="Times New Roman" w:cs="Times New Roman"/>
                <w:kern w:val="0"/>
                <w:sz w:val="30"/>
                <w:szCs w:val="30"/>
                <w:highlight w:val="yellow"/>
              </w:rPr>
            </w:pPr>
            <w:r>
              <w:rPr>
                <w:rFonts w:hint="default" w:ascii="Times New Roman" w:hAnsi="Times New Roman" w:cs="Times New Roman"/>
                <w:kern w:val="0"/>
                <w:sz w:val="30"/>
                <w:szCs w:val="30"/>
              </w:rPr>
              <w:t>230601</w:t>
            </w:r>
          </w:p>
        </w:tc>
      </w:tr>
      <w:tr>
        <w:tblPrEx>
          <w:tblCellMar>
            <w:top w:w="0" w:type="dxa"/>
            <w:left w:w="108" w:type="dxa"/>
            <w:bottom w:w="0" w:type="dxa"/>
            <w:right w:w="108" w:type="dxa"/>
          </w:tblCellMar>
        </w:tblPrEx>
        <w:tc>
          <w:tcPr>
            <w:tcW w:w="990" w:type="dxa"/>
            <w:vAlign w:val="center"/>
          </w:tcPr>
          <w:p>
            <w:pPr>
              <w:spacing w:line="360" w:lineRule="auto"/>
              <w:rPr>
                <w:rFonts w:ascii="Times New Roman" w:hAnsi="Times New Roman" w:cs="Times New Roman"/>
                <w:kern w:val="0"/>
                <w:sz w:val="30"/>
                <w:szCs w:val="30"/>
                <w:highlight w:val="none"/>
              </w:rPr>
            </w:pPr>
            <w:r>
              <w:rPr>
                <w:rFonts w:ascii="Times New Roman" w:hAnsi="Times New Roman" w:cs="Times New Roman"/>
                <w:kern w:val="0"/>
                <w:sz w:val="30"/>
                <w:szCs w:val="30"/>
                <w:highlight w:val="none"/>
              </w:rPr>
              <w:t>地址：</w:t>
            </w:r>
          </w:p>
        </w:tc>
        <w:tc>
          <w:tcPr>
            <w:tcW w:w="3513" w:type="dxa"/>
            <w:vAlign w:val="center"/>
          </w:tcPr>
          <w:p>
            <w:pPr>
              <w:spacing w:line="360" w:lineRule="auto"/>
              <w:jc w:val="left"/>
              <w:rPr>
                <w:rFonts w:hint="eastAsia" w:ascii="Times New Roman" w:hAnsi="Times New Roman" w:cs="Times New Roman" w:eastAsiaTheme="minorEastAsia"/>
                <w:kern w:val="0"/>
                <w:sz w:val="30"/>
                <w:szCs w:val="30"/>
                <w:highlight w:val="none"/>
                <w:lang w:val="en-US" w:eastAsia="zh-CN" w:bidi="ar-SA"/>
              </w:rPr>
            </w:pPr>
            <w:r>
              <w:rPr>
                <w:rFonts w:hint="eastAsia" w:ascii="Times New Roman" w:hAnsi="Times New Roman" w:cs="Times New Roman" w:eastAsiaTheme="minorEastAsia"/>
                <w:kern w:val="0"/>
                <w:sz w:val="30"/>
                <w:szCs w:val="30"/>
                <w:highlight w:val="none"/>
                <w:lang w:eastAsia="zh-CN"/>
              </w:rPr>
              <w:t>安徽省六安市霍邱经济开发区</w:t>
            </w:r>
          </w:p>
        </w:tc>
        <w:tc>
          <w:tcPr>
            <w:tcW w:w="1045" w:type="dxa"/>
            <w:vAlign w:val="center"/>
          </w:tcPr>
          <w:p>
            <w:pPr>
              <w:spacing w:line="360" w:lineRule="auto"/>
              <w:rPr>
                <w:rFonts w:ascii="Times New Roman" w:hAnsi="Times New Roman" w:cs="Times New Roman"/>
                <w:kern w:val="0"/>
                <w:sz w:val="30"/>
                <w:szCs w:val="30"/>
              </w:rPr>
            </w:pPr>
            <w:r>
              <w:rPr>
                <w:rFonts w:hint="default" w:ascii="Times New Roman" w:hAnsi="Times New Roman" w:cs="Times New Roman"/>
                <w:kern w:val="0"/>
                <w:sz w:val="30"/>
                <w:szCs w:val="30"/>
              </w:rPr>
              <w:t>地址：</w:t>
            </w:r>
          </w:p>
        </w:tc>
        <w:tc>
          <w:tcPr>
            <w:tcW w:w="3392" w:type="dxa"/>
            <w:vAlign w:val="center"/>
          </w:tcPr>
          <w:p>
            <w:pPr>
              <w:spacing w:line="360" w:lineRule="auto"/>
              <w:jc w:val="left"/>
              <w:rPr>
                <w:rFonts w:hint="default" w:ascii="Times New Roman" w:hAnsi="Times New Roman" w:cs="Times New Roman"/>
                <w:kern w:val="0"/>
                <w:sz w:val="30"/>
                <w:szCs w:val="30"/>
              </w:rPr>
            </w:pPr>
            <w:r>
              <w:rPr>
                <w:rFonts w:hint="default" w:ascii="Times New Roman" w:hAnsi="Times New Roman" w:cs="Times New Roman"/>
                <w:kern w:val="0"/>
                <w:sz w:val="30"/>
                <w:szCs w:val="30"/>
              </w:rPr>
              <w:t>合肥市市九龙路168号</w:t>
            </w:r>
          </w:p>
          <w:p>
            <w:pPr>
              <w:spacing w:line="360" w:lineRule="auto"/>
              <w:jc w:val="left"/>
              <w:rPr>
                <w:rFonts w:ascii="Times New Roman" w:hAnsi="Times New Roman" w:cs="Times New Roman"/>
                <w:kern w:val="0"/>
                <w:sz w:val="30"/>
                <w:szCs w:val="30"/>
                <w:highlight w:val="yellow"/>
              </w:rPr>
            </w:pPr>
            <w:r>
              <w:rPr>
                <w:rFonts w:hint="default" w:ascii="Times New Roman" w:hAnsi="Times New Roman" w:cs="Times New Roman"/>
                <w:kern w:val="0"/>
                <w:sz w:val="30"/>
                <w:szCs w:val="30"/>
              </w:rPr>
              <w:t>东湖创新中心1#楼</w:t>
            </w:r>
          </w:p>
        </w:tc>
      </w:tr>
    </w:tbl>
    <w:p>
      <w:pPr>
        <w:spacing w:line="360" w:lineRule="auto"/>
        <w:jc w:val="left"/>
        <w:rPr>
          <w:rFonts w:ascii="Times New Roman" w:hAnsi="Times New Roman" w:cs="Times New Roman"/>
        </w:rPr>
      </w:pPr>
    </w:p>
    <w:p>
      <w:pPr>
        <w:jc w:val="center"/>
        <w:rPr>
          <w:rFonts w:ascii="Times New Roman" w:hAnsi="Times New Roman" w:cs="Times New Roman"/>
          <w:b/>
          <w:bCs/>
          <w:sz w:val="36"/>
          <w:szCs w:val="36"/>
        </w:rPr>
      </w:pPr>
      <w:r>
        <w:rPr>
          <w:rFonts w:ascii="Times New Roman" w:hAnsi="Times New Roman" w:cs="Times New Roman"/>
          <w:b/>
          <w:bCs/>
          <w:sz w:val="44"/>
          <w:szCs w:val="44"/>
        </w:rPr>
        <w:br w:type="page"/>
      </w:r>
      <w:r>
        <w:rPr>
          <w:rFonts w:ascii="Times New Roman" w:hAnsi="Times New Roman" w:cs="Times New Roman"/>
          <w:b/>
          <w:bCs/>
          <w:sz w:val="36"/>
          <w:szCs w:val="36"/>
        </w:rPr>
        <w:t>声明</w:t>
      </w:r>
    </w:p>
    <w:p>
      <w:pPr>
        <w:spacing w:line="700" w:lineRule="exact"/>
        <w:ind w:left="2" w:leftChars="-171" w:hanging="361" w:hangingChars="120"/>
        <w:rPr>
          <w:rFonts w:ascii="Times New Roman" w:hAnsi="Times New Roman" w:cs="Times New Roman"/>
          <w:b/>
          <w:sz w:val="30"/>
          <w:szCs w:val="30"/>
        </w:rPr>
      </w:pPr>
    </w:p>
    <w:p>
      <w:pPr>
        <w:widowControl/>
        <w:numPr>
          <w:ilvl w:val="0"/>
          <w:numId w:val="4"/>
        </w:numPr>
        <w:spacing w:line="700" w:lineRule="exact"/>
        <w:ind w:left="-22" w:leftChars="-171" w:hanging="337" w:hangingChars="120"/>
        <w:jc w:val="left"/>
        <w:rPr>
          <w:rFonts w:ascii="Times New Roman" w:hAnsi="Times New Roman" w:cs="Times New Roman"/>
          <w:b/>
          <w:sz w:val="28"/>
          <w:szCs w:val="28"/>
        </w:rPr>
      </w:pPr>
      <w:r>
        <w:rPr>
          <w:rFonts w:ascii="Times New Roman" w:hAnsi="Times New Roman" w:cs="Times New Roman"/>
          <w:b/>
          <w:sz w:val="28"/>
          <w:szCs w:val="28"/>
        </w:rPr>
        <w:t>本报告不得自行涂改、增删，否则一律无效；</w:t>
      </w:r>
    </w:p>
    <w:p>
      <w:pPr>
        <w:spacing w:line="700" w:lineRule="exact"/>
        <w:ind w:left="-611" w:leftChars="-291" w:firstLine="281" w:firstLineChars="100"/>
        <w:rPr>
          <w:rFonts w:ascii="Times New Roman" w:hAnsi="Times New Roman" w:cs="Times New Roman"/>
          <w:sz w:val="22"/>
        </w:rPr>
      </w:pPr>
      <w:r>
        <w:rPr>
          <w:rFonts w:ascii="Times New Roman" w:hAnsi="Times New Roman" w:cs="Times New Roman"/>
          <w:b/>
          <w:sz w:val="28"/>
          <w:szCs w:val="28"/>
        </w:rPr>
        <w:t>二、报告内容及监测数据仅对本次建设项目竣工环保验收监测负责。</w:t>
      </w:r>
    </w:p>
    <w:p>
      <w:pPr>
        <w:snapToGrid w:val="0"/>
        <w:spacing w:line="480" w:lineRule="auto"/>
        <w:rPr>
          <w:rFonts w:ascii="Times New Roman" w:hAnsi="Times New Roman" w:cs="Times New Roman"/>
        </w:rPr>
      </w:pPr>
    </w:p>
    <w:p>
      <w:pPr>
        <w:snapToGrid w:val="0"/>
        <w:spacing w:line="480" w:lineRule="auto"/>
        <w:rPr>
          <w:rFonts w:ascii="Times New Roman" w:hAnsi="Times New Roman" w:cs="Times New Roma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outlineLvl w:val="0"/>
        <w:rPr>
          <w:rFonts w:ascii="Times New Roman" w:hAnsi="Times New Roman" w:cs="Times New Roman"/>
          <w:b/>
          <w:bCs/>
          <w:sz w:val="28"/>
          <w:szCs w:val="28"/>
        </w:rPr>
      </w:pPr>
      <w:r>
        <w:rPr>
          <w:rFonts w:ascii="Times New Roman" w:hAnsi="Times New Roman" w:cs="Times New Roman"/>
          <w:b/>
          <w:bCs/>
          <w:sz w:val="28"/>
          <w:szCs w:val="28"/>
        </w:rPr>
        <w:t>表一</w:t>
      </w:r>
    </w:p>
    <w:tbl>
      <w:tblPr>
        <w:tblStyle w:val="38"/>
        <w:tblW w:w="8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2243"/>
        <w:gridCol w:w="1446"/>
        <w:gridCol w:w="828"/>
        <w:gridCol w:w="1348"/>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4" w:type="dxa"/>
            <w:vAlign w:val="center"/>
          </w:tcPr>
          <w:p>
            <w:pPr>
              <w:snapToGrid w:val="0"/>
              <w:jc w:val="center"/>
              <w:rPr>
                <w:rFonts w:ascii="Times New Roman" w:hAnsi="Times New Roman" w:cs="Times New Roman"/>
                <w:bCs/>
                <w:sz w:val="24"/>
                <w:szCs w:val="24"/>
                <w:u w:val="none"/>
              </w:rPr>
            </w:pPr>
            <w:r>
              <w:rPr>
                <w:rFonts w:ascii="Times New Roman" w:hAnsi="Times New Roman" w:cs="Times New Roman"/>
                <w:bCs/>
                <w:sz w:val="24"/>
                <w:szCs w:val="24"/>
                <w:u w:val="none"/>
              </w:rPr>
              <w:t>建设项目名称</w:t>
            </w:r>
          </w:p>
        </w:tc>
        <w:tc>
          <w:tcPr>
            <w:tcW w:w="7090" w:type="dxa"/>
            <w:gridSpan w:val="5"/>
            <w:vAlign w:val="center"/>
          </w:tcPr>
          <w:p>
            <w:pPr>
              <w:snapToGrid w:val="0"/>
              <w:jc w:val="center"/>
              <w:rPr>
                <w:rFonts w:hint="eastAsia" w:ascii="Times New Roman" w:hAnsi="Times New Roman" w:cs="Times New Roman"/>
                <w:sz w:val="24"/>
                <w:szCs w:val="24"/>
                <w:u w:val="none"/>
                <w:lang w:val="en-US" w:eastAsia="zh-CN"/>
              </w:rPr>
            </w:pPr>
            <w:r>
              <w:rPr>
                <w:rFonts w:hint="default" w:ascii="Times New Roman" w:hAnsi="Times New Roman" w:cs="Times New Roman"/>
                <w:sz w:val="24"/>
                <w:szCs w:val="24"/>
                <w:u w:val="none"/>
                <w:lang w:val="en-US" w:eastAsia="zh-CN"/>
              </w:rPr>
              <w:t>安徽首矿大昌金属材料有限公司二期余气发电项目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4" w:type="dxa"/>
            <w:vAlign w:val="center"/>
          </w:tcPr>
          <w:p>
            <w:pPr>
              <w:snapToGrid w:val="0"/>
              <w:jc w:val="center"/>
              <w:rPr>
                <w:rFonts w:ascii="Times New Roman" w:hAnsi="Times New Roman" w:cs="Times New Roman"/>
                <w:bCs/>
                <w:sz w:val="24"/>
                <w:szCs w:val="24"/>
                <w:u w:val="none"/>
              </w:rPr>
            </w:pPr>
            <w:r>
              <w:rPr>
                <w:rFonts w:ascii="Times New Roman" w:hAnsi="Times New Roman" w:cs="Times New Roman"/>
                <w:bCs/>
                <w:sz w:val="24"/>
                <w:szCs w:val="24"/>
                <w:u w:val="none"/>
              </w:rPr>
              <w:t>建设单位名称</w:t>
            </w:r>
          </w:p>
        </w:tc>
        <w:tc>
          <w:tcPr>
            <w:tcW w:w="7090" w:type="dxa"/>
            <w:gridSpan w:val="5"/>
            <w:vAlign w:val="center"/>
          </w:tcPr>
          <w:p>
            <w:pPr>
              <w:snapToGrid w:val="0"/>
              <w:jc w:val="center"/>
              <w:rPr>
                <w:rFonts w:hint="eastAsia" w:ascii="Times New Roman" w:hAnsi="Times New Roman" w:cs="Times New Roman"/>
                <w:sz w:val="24"/>
                <w:szCs w:val="24"/>
                <w:u w:val="none"/>
                <w:lang w:val="en-US" w:eastAsia="zh-CN"/>
              </w:rPr>
            </w:pPr>
            <w:r>
              <w:rPr>
                <w:rFonts w:hint="default" w:ascii="Times New Roman" w:hAnsi="Times New Roman" w:cs="Times New Roman"/>
                <w:sz w:val="24"/>
                <w:szCs w:val="24"/>
                <w:u w:val="none"/>
                <w:lang w:val="en-US" w:eastAsia="zh-CN"/>
              </w:rPr>
              <w:t>安徽首矿大昌金属材料有限公司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4" w:type="dxa"/>
            <w:vAlign w:val="center"/>
          </w:tcPr>
          <w:p>
            <w:pPr>
              <w:snapToGrid w:val="0"/>
              <w:jc w:val="center"/>
              <w:rPr>
                <w:rFonts w:ascii="Times New Roman" w:hAnsi="Times New Roman" w:cs="Times New Roman"/>
                <w:bCs/>
                <w:sz w:val="24"/>
                <w:szCs w:val="24"/>
                <w:u w:val="none"/>
              </w:rPr>
            </w:pPr>
            <w:r>
              <w:rPr>
                <w:rFonts w:ascii="Times New Roman" w:hAnsi="Times New Roman" w:cs="Times New Roman"/>
                <w:bCs/>
                <w:sz w:val="24"/>
                <w:szCs w:val="24"/>
                <w:u w:val="none"/>
              </w:rPr>
              <w:t>建设项目性质</w:t>
            </w:r>
          </w:p>
        </w:tc>
        <w:tc>
          <w:tcPr>
            <w:tcW w:w="7090" w:type="dxa"/>
            <w:gridSpan w:val="5"/>
            <w:vAlign w:val="center"/>
          </w:tcPr>
          <w:p>
            <w:pPr>
              <w:snapToGrid w:val="0"/>
              <w:jc w:val="center"/>
              <w:rPr>
                <w:rFonts w:hint="eastAsia" w:ascii="Times New Roman" w:hAnsi="Times New Roman" w:cs="Times New Roman"/>
                <w:sz w:val="24"/>
                <w:szCs w:val="24"/>
                <w:u w:val="none"/>
                <w:lang w:val="en-US" w:eastAsia="zh-CN"/>
              </w:rPr>
            </w:pPr>
            <w:r>
              <w:rPr>
                <w:rFonts w:hint="eastAsia" w:ascii="Times New Roman" w:hAnsi="Times New Roman" w:cs="Times New Roman"/>
                <w:sz w:val="24"/>
                <w:szCs w:val="24"/>
                <w:u w:val="none"/>
                <w:lang w:val="en-US" w:eastAsia="zh-CN"/>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4" w:type="dxa"/>
            <w:vAlign w:val="center"/>
          </w:tcPr>
          <w:p>
            <w:pPr>
              <w:snapToGrid w:val="0"/>
              <w:jc w:val="center"/>
              <w:rPr>
                <w:rFonts w:ascii="Times New Roman" w:hAnsi="Times New Roman" w:cs="Times New Roman"/>
                <w:bCs/>
                <w:sz w:val="24"/>
                <w:szCs w:val="24"/>
                <w:u w:val="none"/>
              </w:rPr>
            </w:pPr>
            <w:r>
              <w:rPr>
                <w:rFonts w:ascii="Times New Roman" w:hAnsi="Times New Roman" w:cs="Times New Roman"/>
                <w:bCs/>
                <w:sz w:val="24"/>
                <w:szCs w:val="24"/>
                <w:u w:val="none"/>
              </w:rPr>
              <w:t>建设地点</w:t>
            </w:r>
          </w:p>
        </w:tc>
        <w:tc>
          <w:tcPr>
            <w:tcW w:w="7090" w:type="dxa"/>
            <w:gridSpan w:val="5"/>
            <w:vAlign w:val="center"/>
          </w:tcPr>
          <w:p>
            <w:pPr>
              <w:snapToGrid w:val="0"/>
              <w:jc w:val="center"/>
              <w:rPr>
                <w:rFonts w:hint="eastAsia" w:ascii="Times New Roman" w:hAnsi="Times New Roman" w:cs="Times New Roman"/>
                <w:sz w:val="24"/>
                <w:szCs w:val="24"/>
                <w:u w:val="none"/>
                <w:lang w:val="en-US" w:eastAsia="zh-CN"/>
              </w:rPr>
            </w:pPr>
            <w:r>
              <w:rPr>
                <w:rFonts w:hint="default" w:ascii="Times New Roman" w:hAnsi="Times New Roman" w:cs="Times New Roman"/>
                <w:sz w:val="24"/>
                <w:szCs w:val="24"/>
                <w:u w:val="none"/>
                <w:lang w:val="en-US" w:eastAsia="zh-CN"/>
              </w:rPr>
              <w:t>安徽霍邱经济开发区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4" w:type="dxa"/>
            <w:vAlign w:val="center"/>
          </w:tcPr>
          <w:p>
            <w:pPr>
              <w:snapToGrid w:val="0"/>
              <w:jc w:val="center"/>
              <w:rPr>
                <w:rFonts w:ascii="Times New Roman" w:hAnsi="Times New Roman" w:cs="Times New Roman"/>
                <w:bCs/>
                <w:sz w:val="24"/>
                <w:szCs w:val="24"/>
                <w:u w:val="none"/>
              </w:rPr>
            </w:pPr>
            <w:r>
              <w:rPr>
                <w:rFonts w:ascii="Times New Roman" w:hAnsi="Times New Roman" w:cs="Times New Roman"/>
                <w:bCs/>
                <w:sz w:val="24"/>
                <w:szCs w:val="24"/>
                <w:u w:val="none"/>
              </w:rPr>
              <w:t>主要产品名称</w:t>
            </w:r>
          </w:p>
        </w:tc>
        <w:tc>
          <w:tcPr>
            <w:tcW w:w="7090" w:type="dxa"/>
            <w:gridSpan w:val="5"/>
            <w:vAlign w:val="center"/>
          </w:tcPr>
          <w:p>
            <w:pPr>
              <w:adjustRightInd w:val="0"/>
              <w:snapToGrid w:val="0"/>
              <w:jc w:val="center"/>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4" w:type="dxa"/>
            <w:vAlign w:val="center"/>
          </w:tcPr>
          <w:p>
            <w:pPr>
              <w:snapToGrid w:val="0"/>
              <w:jc w:val="center"/>
              <w:rPr>
                <w:rFonts w:ascii="Times New Roman" w:hAnsi="Times New Roman" w:cs="Times New Roman"/>
                <w:sz w:val="24"/>
                <w:szCs w:val="24"/>
                <w:u w:val="none"/>
              </w:rPr>
            </w:pPr>
            <w:r>
              <w:rPr>
                <w:rFonts w:ascii="Times New Roman" w:hAnsi="Times New Roman" w:cs="Times New Roman"/>
                <w:bCs/>
                <w:sz w:val="24"/>
                <w:szCs w:val="24"/>
                <w:u w:val="none"/>
              </w:rPr>
              <w:t>设计生产能力</w:t>
            </w:r>
          </w:p>
        </w:tc>
        <w:tc>
          <w:tcPr>
            <w:tcW w:w="7090" w:type="dxa"/>
            <w:gridSpan w:val="5"/>
            <w:vAlign w:val="center"/>
          </w:tcPr>
          <w:p>
            <w:pPr>
              <w:adjustRightInd w:val="0"/>
              <w:snapToGrid w:val="0"/>
              <w:jc w:val="center"/>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bCs/>
                <w:sz w:val="24"/>
              </w:rPr>
              <w:t>发电量58114万kWh</w:t>
            </w:r>
            <w:r>
              <w:rPr>
                <w:rFonts w:hint="eastAsia" w:ascii="Times New Roman" w:hAnsi="Times New Roman" w:eastAsia="宋体" w:cs="Times New Roman"/>
                <w:bCs/>
                <w:sz w:val="24"/>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4" w:type="dxa"/>
            <w:vAlign w:val="center"/>
          </w:tcPr>
          <w:p>
            <w:pPr>
              <w:snapToGrid w:val="0"/>
              <w:jc w:val="center"/>
              <w:rPr>
                <w:rFonts w:ascii="Times New Roman" w:hAnsi="Times New Roman" w:cs="Times New Roman"/>
                <w:sz w:val="24"/>
                <w:szCs w:val="24"/>
                <w:highlight w:val="yellow"/>
                <w:u w:val="none"/>
              </w:rPr>
            </w:pPr>
            <w:r>
              <w:rPr>
                <w:rFonts w:ascii="Times New Roman" w:hAnsi="Times New Roman" w:cs="Times New Roman"/>
                <w:bCs/>
                <w:sz w:val="24"/>
                <w:szCs w:val="24"/>
                <w:u w:val="none"/>
              </w:rPr>
              <w:t>实际生产能力</w:t>
            </w:r>
          </w:p>
        </w:tc>
        <w:tc>
          <w:tcPr>
            <w:tcW w:w="7090" w:type="dxa"/>
            <w:gridSpan w:val="5"/>
            <w:vAlign w:val="center"/>
          </w:tcPr>
          <w:p>
            <w:pPr>
              <w:adjustRightInd w:val="0"/>
              <w:snapToGrid w:val="0"/>
              <w:jc w:val="center"/>
              <w:rPr>
                <w:rFonts w:hint="default" w:ascii="Times New Roman" w:hAnsi="Times New Roman" w:eastAsia="宋体" w:cs="Times New Roman"/>
                <w:color w:val="auto"/>
                <w:sz w:val="24"/>
                <w:szCs w:val="24"/>
                <w:highlight w:val="yellow"/>
                <w:u w:val="none"/>
                <w:lang w:val="en-US" w:eastAsia="zh-CN"/>
              </w:rPr>
            </w:pPr>
            <w:r>
              <w:rPr>
                <w:rFonts w:hint="default" w:ascii="Times New Roman" w:hAnsi="Times New Roman" w:eastAsia="宋体" w:cs="Times New Roman"/>
                <w:bCs/>
                <w:sz w:val="24"/>
              </w:rPr>
              <w:t>发电量58114万kWh</w:t>
            </w:r>
            <w:r>
              <w:rPr>
                <w:rFonts w:hint="eastAsia" w:ascii="Times New Roman" w:hAnsi="Times New Roman" w:eastAsia="宋体" w:cs="Times New Roman"/>
                <w:bCs/>
                <w:sz w:val="24"/>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4" w:type="dxa"/>
            <w:vAlign w:val="center"/>
          </w:tcPr>
          <w:p>
            <w:pPr>
              <w:snapToGrid w:val="0"/>
              <w:jc w:val="center"/>
              <w:rPr>
                <w:rFonts w:ascii="Times New Roman" w:hAnsi="Times New Roman" w:cs="Times New Roman"/>
                <w:bCs/>
                <w:sz w:val="24"/>
                <w:szCs w:val="24"/>
                <w:u w:val="none"/>
              </w:rPr>
            </w:pPr>
            <w:r>
              <w:rPr>
                <w:rFonts w:ascii="Times New Roman" w:hAnsi="Times New Roman" w:cs="Times New Roman"/>
                <w:bCs/>
                <w:sz w:val="24"/>
                <w:szCs w:val="24"/>
                <w:u w:val="none"/>
              </w:rPr>
              <w:t>建设项目环评时间</w:t>
            </w:r>
          </w:p>
        </w:tc>
        <w:tc>
          <w:tcPr>
            <w:tcW w:w="2243" w:type="dxa"/>
            <w:vAlign w:val="center"/>
          </w:tcPr>
          <w:p>
            <w:pPr>
              <w:snapToGrid w:val="0"/>
              <w:jc w:val="center"/>
              <w:rPr>
                <w:rFonts w:hint="default" w:ascii="Times New Roman" w:hAnsi="Times New Roman" w:cs="Times New Roman" w:eastAsiaTheme="minorEastAsia"/>
                <w:bCs/>
                <w:color w:val="auto"/>
                <w:sz w:val="24"/>
                <w:szCs w:val="24"/>
                <w:u w:val="none"/>
                <w:lang w:val="en-US" w:eastAsia="zh-CN"/>
              </w:rPr>
            </w:pPr>
            <w:r>
              <w:rPr>
                <w:rFonts w:hint="eastAsia" w:ascii="Times New Roman" w:hAnsi="Times New Roman" w:cs="Times New Roman"/>
                <w:bCs/>
                <w:color w:val="auto"/>
                <w:sz w:val="24"/>
                <w:szCs w:val="24"/>
                <w:u w:val="none"/>
                <w:lang w:val="en-US" w:eastAsia="zh-CN"/>
              </w:rPr>
              <w:t>2022年4月</w:t>
            </w:r>
          </w:p>
        </w:tc>
        <w:tc>
          <w:tcPr>
            <w:tcW w:w="2274" w:type="dxa"/>
            <w:gridSpan w:val="2"/>
            <w:vAlign w:val="center"/>
          </w:tcPr>
          <w:p>
            <w:pPr>
              <w:snapToGrid w:val="0"/>
              <w:jc w:val="center"/>
              <w:rPr>
                <w:rFonts w:ascii="Times New Roman" w:hAnsi="Times New Roman" w:cs="Times New Roman"/>
                <w:bCs/>
                <w:color w:val="auto"/>
                <w:sz w:val="24"/>
                <w:szCs w:val="24"/>
                <w:highlight w:val="none"/>
                <w:u w:val="none"/>
              </w:rPr>
            </w:pPr>
            <w:r>
              <w:rPr>
                <w:rFonts w:ascii="Times New Roman" w:hAnsi="Times New Roman" w:cs="Times New Roman"/>
                <w:bCs/>
                <w:color w:val="auto"/>
                <w:sz w:val="24"/>
                <w:szCs w:val="24"/>
                <w:highlight w:val="none"/>
                <w:u w:val="none"/>
              </w:rPr>
              <w:t>开工建设日期</w:t>
            </w:r>
          </w:p>
        </w:tc>
        <w:tc>
          <w:tcPr>
            <w:tcW w:w="2573" w:type="dxa"/>
            <w:gridSpan w:val="2"/>
            <w:vAlign w:val="center"/>
          </w:tcPr>
          <w:p>
            <w:pPr>
              <w:snapToGrid w:val="0"/>
              <w:jc w:val="center"/>
              <w:rPr>
                <w:rFonts w:hint="default" w:ascii="Times New Roman" w:hAnsi="Times New Roman" w:cs="Times New Roman" w:eastAsiaTheme="minorEastAsia"/>
                <w:bCs/>
                <w:color w:val="auto"/>
                <w:sz w:val="24"/>
                <w:szCs w:val="24"/>
                <w:highlight w:val="none"/>
                <w:u w:val="none"/>
                <w:lang w:val="en-US" w:eastAsia="zh-CN"/>
              </w:rPr>
            </w:pPr>
            <w:r>
              <w:rPr>
                <w:rFonts w:hint="eastAsia" w:ascii="Times New Roman" w:hAnsi="Times New Roman" w:cs="Times New Roman"/>
                <w:bCs/>
                <w:color w:val="auto"/>
                <w:sz w:val="24"/>
                <w:szCs w:val="24"/>
                <w:highlight w:val="none"/>
                <w:u w:val="none"/>
                <w:lang w:val="en-US" w:eastAsia="zh-CN"/>
              </w:rPr>
              <w:t>2022年8月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4" w:type="dxa"/>
            <w:vAlign w:val="center"/>
          </w:tcPr>
          <w:p>
            <w:pPr>
              <w:snapToGrid w:val="0"/>
              <w:jc w:val="center"/>
              <w:rPr>
                <w:rFonts w:ascii="Times New Roman" w:hAnsi="Times New Roman" w:cs="Times New Roman"/>
                <w:bCs/>
                <w:sz w:val="24"/>
                <w:szCs w:val="24"/>
                <w:highlight w:val="none"/>
                <w:u w:val="none"/>
              </w:rPr>
            </w:pPr>
            <w:r>
              <w:rPr>
                <w:rFonts w:ascii="Times New Roman" w:hAnsi="Times New Roman" w:cs="Times New Roman"/>
                <w:bCs/>
                <w:sz w:val="24"/>
                <w:szCs w:val="24"/>
                <w:highlight w:val="none"/>
                <w:u w:val="none"/>
              </w:rPr>
              <w:t>调试时间</w:t>
            </w:r>
          </w:p>
        </w:tc>
        <w:tc>
          <w:tcPr>
            <w:tcW w:w="2243" w:type="dxa"/>
            <w:vAlign w:val="center"/>
          </w:tcPr>
          <w:p>
            <w:pPr>
              <w:snapToGrid w:val="0"/>
              <w:jc w:val="center"/>
              <w:rPr>
                <w:rFonts w:hint="default" w:ascii="Times New Roman" w:hAnsi="Times New Roman" w:cs="Times New Roman" w:eastAsiaTheme="minorEastAsia"/>
                <w:bCs/>
                <w:color w:val="auto"/>
                <w:sz w:val="24"/>
                <w:szCs w:val="24"/>
                <w:highlight w:val="none"/>
                <w:u w:val="none"/>
                <w:lang w:val="en-US" w:eastAsia="zh-CN"/>
              </w:rPr>
            </w:pPr>
            <w:r>
              <w:rPr>
                <w:rFonts w:hint="eastAsia" w:ascii="Times New Roman" w:hAnsi="Times New Roman" w:cs="Times New Roman"/>
                <w:bCs/>
                <w:color w:val="auto"/>
                <w:sz w:val="24"/>
                <w:szCs w:val="24"/>
                <w:highlight w:val="none"/>
                <w:u w:val="none"/>
                <w:lang w:val="en-US" w:eastAsia="zh-CN"/>
              </w:rPr>
              <w:t>2023年11月</w:t>
            </w:r>
          </w:p>
        </w:tc>
        <w:tc>
          <w:tcPr>
            <w:tcW w:w="2274" w:type="dxa"/>
            <w:gridSpan w:val="2"/>
            <w:vAlign w:val="center"/>
          </w:tcPr>
          <w:p>
            <w:pPr>
              <w:snapToGrid w:val="0"/>
              <w:jc w:val="center"/>
              <w:rPr>
                <w:rFonts w:ascii="Times New Roman" w:hAnsi="Times New Roman" w:cs="Times New Roman"/>
                <w:bCs/>
                <w:color w:val="auto"/>
                <w:sz w:val="24"/>
                <w:szCs w:val="24"/>
                <w:u w:val="none"/>
              </w:rPr>
            </w:pPr>
            <w:r>
              <w:rPr>
                <w:rFonts w:ascii="Times New Roman" w:hAnsi="Times New Roman" w:cs="Times New Roman"/>
                <w:bCs/>
                <w:color w:val="auto"/>
                <w:sz w:val="24"/>
                <w:szCs w:val="24"/>
                <w:u w:val="none"/>
              </w:rPr>
              <w:t>验收现场监测时间</w:t>
            </w:r>
          </w:p>
        </w:tc>
        <w:tc>
          <w:tcPr>
            <w:tcW w:w="2573" w:type="dxa"/>
            <w:gridSpan w:val="2"/>
            <w:vAlign w:val="center"/>
          </w:tcPr>
          <w:p>
            <w:pPr>
              <w:snapToGrid w:val="0"/>
              <w:jc w:val="center"/>
              <w:rPr>
                <w:rFonts w:hint="default" w:ascii="Times New Roman" w:hAnsi="Times New Roman" w:cs="Times New Roman" w:eastAsiaTheme="minorEastAsia"/>
                <w:bCs/>
                <w:color w:val="auto"/>
                <w:sz w:val="24"/>
                <w:szCs w:val="24"/>
                <w:u w:val="none"/>
                <w:lang w:val="en-US" w:eastAsia="zh-CN"/>
              </w:rPr>
            </w:pPr>
            <w:r>
              <w:rPr>
                <w:rFonts w:hint="eastAsia" w:ascii="Times New Roman" w:hAnsi="Times New Roman" w:cs="Times New Roman"/>
                <w:bCs/>
                <w:color w:val="auto"/>
                <w:sz w:val="24"/>
                <w:szCs w:val="24"/>
                <w:u w:val="none"/>
                <w:lang w:val="en-US" w:eastAsia="zh-CN"/>
              </w:rPr>
              <w:t>2023.11.14~11.17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4" w:type="dxa"/>
            <w:vAlign w:val="center"/>
          </w:tcPr>
          <w:p>
            <w:pPr>
              <w:snapToGrid w:val="0"/>
              <w:jc w:val="center"/>
              <w:rPr>
                <w:rFonts w:ascii="Times New Roman" w:hAnsi="Times New Roman" w:cs="Times New Roman"/>
                <w:bCs/>
                <w:sz w:val="24"/>
                <w:szCs w:val="24"/>
                <w:u w:val="none"/>
              </w:rPr>
            </w:pPr>
            <w:r>
              <w:rPr>
                <w:rFonts w:ascii="Times New Roman" w:hAnsi="Times New Roman" w:cs="Times New Roman"/>
                <w:bCs/>
                <w:sz w:val="24"/>
                <w:szCs w:val="24"/>
                <w:u w:val="none"/>
              </w:rPr>
              <w:t>环评报告表</w:t>
            </w:r>
          </w:p>
          <w:p>
            <w:pPr>
              <w:snapToGrid w:val="0"/>
              <w:jc w:val="center"/>
              <w:rPr>
                <w:rFonts w:ascii="Times New Roman" w:hAnsi="Times New Roman" w:cs="Times New Roman"/>
                <w:bCs/>
                <w:sz w:val="24"/>
                <w:szCs w:val="24"/>
                <w:u w:val="none"/>
              </w:rPr>
            </w:pPr>
            <w:r>
              <w:rPr>
                <w:rFonts w:ascii="Times New Roman" w:hAnsi="Times New Roman" w:cs="Times New Roman"/>
                <w:bCs/>
                <w:sz w:val="24"/>
                <w:szCs w:val="24"/>
                <w:u w:val="none"/>
              </w:rPr>
              <w:t>审批部门</w:t>
            </w:r>
          </w:p>
        </w:tc>
        <w:tc>
          <w:tcPr>
            <w:tcW w:w="2243" w:type="dxa"/>
            <w:vAlign w:val="center"/>
          </w:tcPr>
          <w:p>
            <w:pPr>
              <w:snapToGrid w:val="0"/>
              <w:jc w:val="center"/>
              <w:rPr>
                <w:rFonts w:hint="eastAsia" w:ascii="Times New Roman" w:cs="Times New Roman" w:hAnsiTheme="minorEastAsia" w:eastAsiaTheme="minorEastAsia"/>
                <w:bCs/>
                <w:color w:val="auto"/>
                <w:sz w:val="24"/>
                <w:szCs w:val="24"/>
                <w:u w:val="none"/>
                <w:lang w:eastAsia="zh-CN"/>
              </w:rPr>
            </w:pPr>
            <w:r>
              <w:rPr>
                <w:rFonts w:hint="eastAsia" w:ascii="Times New Roman" w:cs="Times New Roman" w:hAnsiTheme="minorEastAsia" w:eastAsiaTheme="minorEastAsia"/>
                <w:bCs/>
                <w:color w:val="auto"/>
                <w:sz w:val="24"/>
                <w:szCs w:val="24"/>
                <w:u w:val="none"/>
                <w:lang w:eastAsia="zh-CN"/>
              </w:rPr>
              <w:t>六安市霍邱县</w:t>
            </w:r>
            <w:r>
              <w:rPr>
                <w:rFonts w:hint="eastAsia" w:ascii="Times New Roman" w:cs="Times New Roman" w:hAnsiTheme="minorEastAsia"/>
                <w:bCs/>
                <w:color w:val="auto"/>
                <w:sz w:val="24"/>
                <w:szCs w:val="24"/>
                <w:u w:val="none"/>
                <w:lang w:val="en-US" w:eastAsia="zh-CN"/>
              </w:rPr>
              <w:t>生态</w:t>
            </w:r>
            <w:r>
              <w:rPr>
                <w:rFonts w:hint="eastAsia" w:ascii="Times New Roman" w:cs="Times New Roman" w:hAnsiTheme="minorEastAsia" w:eastAsiaTheme="minorEastAsia"/>
                <w:bCs/>
                <w:color w:val="auto"/>
                <w:sz w:val="24"/>
                <w:szCs w:val="24"/>
                <w:u w:val="none"/>
                <w:lang w:eastAsia="zh-CN"/>
              </w:rPr>
              <w:t>环境分局</w:t>
            </w:r>
          </w:p>
        </w:tc>
        <w:tc>
          <w:tcPr>
            <w:tcW w:w="2274" w:type="dxa"/>
            <w:gridSpan w:val="2"/>
            <w:vAlign w:val="center"/>
          </w:tcPr>
          <w:p>
            <w:pPr>
              <w:snapToGrid w:val="0"/>
              <w:jc w:val="center"/>
              <w:rPr>
                <w:rFonts w:ascii="Times New Roman" w:hAnsi="Times New Roman" w:cs="Times New Roman"/>
                <w:bCs/>
                <w:color w:val="auto"/>
                <w:sz w:val="24"/>
                <w:szCs w:val="24"/>
                <w:u w:val="none"/>
              </w:rPr>
            </w:pPr>
            <w:r>
              <w:rPr>
                <w:rFonts w:ascii="Times New Roman" w:hAnsi="Times New Roman" w:cs="Times New Roman"/>
                <w:bCs/>
                <w:color w:val="auto"/>
                <w:sz w:val="24"/>
                <w:szCs w:val="24"/>
                <w:u w:val="none"/>
              </w:rPr>
              <w:t>环评报告表</w:t>
            </w:r>
          </w:p>
          <w:p>
            <w:pPr>
              <w:snapToGrid w:val="0"/>
              <w:jc w:val="center"/>
              <w:rPr>
                <w:rFonts w:ascii="Times New Roman" w:hAnsi="Times New Roman" w:cs="Times New Roman"/>
                <w:bCs/>
                <w:color w:val="auto"/>
                <w:sz w:val="24"/>
                <w:szCs w:val="24"/>
                <w:u w:val="none"/>
              </w:rPr>
            </w:pPr>
            <w:r>
              <w:rPr>
                <w:rFonts w:ascii="Times New Roman" w:hAnsi="Times New Roman" w:cs="Times New Roman"/>
                <w:bCs/>
                <w:color w:val="auto"/>
                <w:sz w:val="24"/>
                <w:szCs w:val="24"/>
                <w:u w:val="none"/>
              </w:rPr>
              <w:t>编制单位</w:t>
            </w:r>
          </w:p>
        </w:tc>
        <w:tc>
          <w:tcPr>
            <w:tcW w:w="2573" w:type="dxa"/>
            <w:gridSpan w:val="2"/>
            <w:vAlign w:val="center"/>
          </w:tcPr>
          <w:p>
            <w:pPr>
              <w:spacing w:line="240" w:lineRule="auto"/>
              <w:jc w:val="center"/>
              <w:rPr>
                <w:rFonts w:hint="eastAsia" w:ascii="Times New Roman" w:hAnsi="Times New Roman" w:cs="Times New Roman"/>
                <w:color w:val="auto"/>
                <w:sz w:val="24"/>
                <w:szCs w:val="24"/>
                <w:u w:val="none"/>
                <w:lang w:eastAsia="zh-CN"/>
              </w:rPr>
            </w:pPr>
            <w:r>
              <w:rPr>
                <w:rFonts w:hint="eastAsia" w:ascii="Times New Roman" w:hAnsi="Times New Roman" w:cs="Times New Roman"/>
                <w:color w:val="auto"/>
                <w:sz w:val="24"/>
                <w:szCs w:val="24"/>
                <w:u w:val="none"/>
                <w:lang w:eastAsia="zh-CN"/>
              </w:rPr>
              <w:t>安徽睿晟环境科技</w:t>
            </w:r>
          </w:p>
          <w:p>
            <w:pPr>
              <w:spacing w:line="240" w:lineRule="auto"/>
              <w:jc w:val="center"/>
              <w:rPr>
                <w:rFonts w:hint="eastAsia" w:ascii="Times New Roman" w:hAnsi="Times New Roman" w:cs="Times New Roman" w:eastAsiaTheme="minorEastAsia"/>
                <w:color w:val="auto"/>
                <w:sz w:val="24"/>
                <w:szCs w:val="24"/>
                <w:u w:val="none"/>
                <w:lang w:eastAsia="zh-CN"/>
              </w:rPr>
            </w:pPr>
            <w:r>
              <w:rPr>
                <w:rFonts w:hint="eastAsia" w:ascii="Times New Roman" w:hAnsi="Times New Roman" w:cs="Times New Roman"/>
                <w:color w:val="auto"/>
                <w:sz w:val="24"/>
                <w:szCs w:val="24"/>
                <w:u w:val="none"/>
                <w:lang w:eastAsia="zh-C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4" w:type="dxa"/>
            <w:vAlign w:val="center"/>
          </w:tcPr>
          <w:p>
            <w:pPr>
              <w:snapToGrid w:val="0"/>
              <w:jc w:val="center"/>
              <w:rPr>
                <w:rFonts w:ascii="Times New Roman" w:hAnsi="Times New Roman" w:cs="Times New Roman"/>
                <w:bCs/>
                <w:sz w:val="24"/>
                <w:szCs w:val="24"/>
                <w:u w:val="none"/>
              </w:rPr>
            </w:pPr>
            <w:r>
              <w:rPr>
                <w:rFonts w:ascii="Times New Roman" w:hAnsi="Times New Roman" w:cs="Times New Roman"/>
                <w:bCs/>
                <w:sz w:val="24"/>
                <w:szCs w:val="24"/>
                <w:u w:val="none"/>
              </w:rPr>
              <w:t>环保设施</w:t>
            </w:r>
          </w:p>
          <w:p>
            <w:pPr>
              <w:snapToGrid w:val="0"/>
              <w:jc w:val="center"/>
              <w:rPr>
                <w:rFonts w:ascii="Times New Roman" w:hAnsi="Times New Roman" w:cs="Times New Roman"/>
                <w:bCs/>
                <w:sz w:val="24"/>
                <w:szCs w:val="24"/>
                <w:u w:val="none"/>
              </w:rPr>
            </w:pPr>
            <w:r>
              <w:rPr>
                <w:rFonts w:ascii="Times New Roman" w:hAnsi="Times New Roman" w:cs="Times New Roman"/>
                <w:bCs/>
                <w:sz w:val="24"/>
                <w:szCs w:val="24"/>
                <w:u w:val="none"/>
              </w:rPr>
              <w:t>设计单位</w:t>
            </w:r>
          </w:p>
        </w:tc>
        <w:tc>
          <w:tcPr>
            <w:tcW w:w="2243" w:type="dxa"/>
            <w:vAlign w:val="center"/>
          </w:tcPr>
          <w:p>
            <w:pPr>
              <w:snapToGrid w:val="0"/>
              <w:jc w:val="center"/>
              <w:rPr>
                <w:rFonts w:hint="eastAsia" w:ascii="Times New Roman" w:hAnsi="Times New Roman" w:cs="Times New Roman" w:eastAsiaTheme="minorEastAsia"/>
                <w:bCs/>
                <w:color w:val="auto"/>
                <w:sz w:val="24"/>
                <w:szCs w:val="24"/>
                <w:u w:val="none"/>
                <w:lang w:eastAsia="zh-CN"/>
              </w:rPr>
            </w:pPr>
            <w:r>
              <w:rPr>
                <w:rFonts w:hint="eastAsia" w:ascii="Times New Roman" w:hAnsi="Times New Roman" w:cs="Times New Roman" w:eastAsiaTheme="minorEastAsia"/>
                <w:bCs/>
                <w:color w:val="auto"/>
                <w:sz w:val="24"/>
                <w:szCs w:val="24"/>
                <w:u w:val="none"/>
                <w:lang w:eastAsia="zh-CN"/>
              </w:rPr>
              <w:t>江西华赣环保装备</w:t>
            </w:r>
          </w:p>
          <w:p>
            <w:pPr>
              <w:spacing w:line="240" w:lineRule="auto"/>
              <w:jc w:val="center"/>
              <w:rPr>
                <w:rFonts w:hint="default" w:ascii="Times New Roman" w:hAnsi="Times New Roman" w:cs="Times New Roman" w:eastAsiaTheme="minorEastAsia"/>
                <w:color w:val="auto"/>
                <w:kern w:val="2"/>
                <w:sz w:val="24"/>
                <w:szCs w:val="24"/>
                <w:u w:val="none"/>
                <w:lang w:val="en-US" w:eastAsia="zh-CN" w:bidi="ar-SA"/>
              </w:rPr>
            </w:pPr>
            <w:r>
              <w:rPr>
                <w:rFonts w:hint="eastAsia" w:ascii="Times New Roman" w:hAnsi="Times New Roman" w:cs="Times New Roman" w:eastAsiaTheme="minorEastAsia"/>
                <w:bCs/>
                <w:color w:val="auto"/>
                <w:sz w:val="24"/>
                <w:szCs w:val="24"/>
                <w:u w:val="none"/>
                <w:lang w:eastAsia="zh-CN"/>
              </w:rPr>
              <w:t>有限公司</w:t>
            </w:r>
          </w:p>
        </w:tc>
        <w:tc>
          <w:tcPr>
            <w:tcW w:w="2274" w:type="dxa"/>
            <w:gridSpan w:val="2"/>
            <w:vAlign w:val="center"/>
          </w:tcPr>
          <w:p>
            <w:pPr>
              <w:snapToGrid w:val="0"/>
              <w:jc w:val="center"/>
              <w:rPr>
                <w:rFonts w:ascii="Times New Roman" w:hAnsi="Times New Roman" w:cs="Times New Roman"/>
                <w:bCs/>
                <w:color w:val="auto"/>
                <w:sz w:val="24"/>
                <w:szCs w:val="24"/>
                <w:u w:val="none"/>
              </w:rPr>
            </w:pPr>
            <w:r>
              <w:rPr>
                <w:rFonts w:ascii="Times New Roman" w:hAnsi="Times New Roman" w:cs="Times New Roman"/>
                <w:bCs/>
                <w:color w:val="auto"/>
                <w:sz w:val="24"/>
                <w:szCs w:val="24"/>
                <w:u w:val="none"/>
              </w:rPr>
              <w:t>环保设施</w:t>
            </w:r>
          </w:p>
          <w:p>
            <w:pPr>
              <w:snapToGrid w:val="0"/>
              <w:jc w:val="center"/>
              <w:rPr>
                <w:rFonts w:ascii="Times New Roman" w:hAnsi="Times New Roman" w:cs="Times New Roman"/>
                <w:bCs/>
                <w:color w:val="auto"/>
                <w:sz w:val="24"/>
                <w:szCs w:val="24"/>
                <w:u w:val="none"/>
              </w:rPr>
            </w:pPr>
            <w:r>
              <w:rPr>
                <w:rFonts w:ascii="Times New Roman" w:hAnsi="Times New Roman" w:cs="Times New Roman"/>
                <w:bCs/>
                <w:color w:val="auto"/>
                <w:sz w:val="24"/>
                <w:szCs w:val="24"/>
                <w:u w:val="none"/>
              </w:rPr>
              <w:t>施工单位</w:t>
            </w:r>
          </w:p>
        </w:tc>
        <w:tc>
          <w:tcPr>
            <w:tcW w:w="2573" w:type="dxa"/>
            <w:gridSpan w:val="2"/>
            <w:vAlign w:val="center"/>
          </w:tcPr>
          <w:p>
            <w:pPr>
              <w:snapToGrid w:val="0"/>
              <w:jc w:val="center"/>
              <w:rPr>
                <w:rFonts w:hint="eastAsia" w:ascii="Times New Roman" w:hAnsi="Times New Roman" w:cs="Times New Roman" w:eastAsiaTheme="minorEastAsia"/>
                <w:bCs/>
                <w:color w:val="auto"/>
                <w:sz w:val="24"/>
                <w:szCs w:val="24"/>
                <w:u w:val="none"/>
                <w:lang w:eastAsia="zh-CN"/>
              </w:rPr>
            </w:pPr>
            <w:r>
              <w:rPr>
                <w:rFonts w:hint="eastAsia" w:ascii="Times New Roman" w:hAnsi="Times New Roman" w:cs="Times New Roman" w:eastAsiaTheme="minorEastAsia"/>
                <w:bCs/>
                <w:color w:val="auto"/>
                <w:sz w:val="24"/>
                <w:szCs w:val="24"/>
                <w:u w:val="none"/>
                <w:lang w:eastAsia="zh-CN"/>
              </w:rPr>
              <w:t>江西华赣环保装备</w:t>
            </w:r>
          </w:p>
          <w:p>
            <w:pPr>
              <w:snapToGrid w:val="0"/>
              <w:jc w:val="center"/>
              <w:rPr>
                <w:rFonts w:hint="eastAsia" w:ascii="Times New Roman" w:hAnsi="Times New Roman" w:cs="Times New Roman" w:eastAsiaTheme="minorEastAsia"/>
                <w:bCs/>
                <w:color w:val="auto"/>
                <w:sz w:val="24"/>
                <w:szCs w:val="24"/>
                <w:u w:val="none"/>
                <w:lang w:eastAsia="zh-CN"/>
              </w:rPr>
            </w:pPr>
            <w:r>
              <w:rPr>
                <w:rFonts w:hint="eastAsia" w:ascii="Times New Roman" w:hAnsi="Times New Roman" w:cs="Times New Roman" w:eastAsiaTheme="minorEastAsia"/>
                <w:bCs/>
                <w:color w:val="auto"/>
                <w:sz w:val="24"/>
                <w:szCs w:val="24"/>
                <w:u w:val="none"/>
                <w:lang w:eastAsia="zh-C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4" w:type="dxa"/>
            <w:vAlign w:val="center"/>
          </w:tcPr>
          <w:p>
            <w:pPr>
              <w:snapToGrid w:val="0"/>
              <w:jc w:val="center"/>
              <w:rPr>
                <w:rFonts w:ascii="Times New Roman" w:hAnsi="Times New Roman" w:cs="Times New Roman"/>
                <w:bCs/>
                <w:color w:val="auto"/>
                <w:sz w:val="24"/>
                <w:szCs w:val="24"/>
                <w:u w:val="none"/>
              </w:rPr>
            </w:pPr>
            <w:r>
              <w:rPr>
                <w:rFonts w:ascii="Times New Roman" w:hAnsi="Times New Roman" w:cs="Times New Roman"/>
                <w:bCs/>
                <w:color w:val="auto"/>
                <w:sz w:val="24"/>
                <w:szCs w:val="24"/>
                <w:u w:val="none"/>
              </w:rPr>
              <w:t>投资总概算</w:t>
            </w:r>
          </w:p>
          <w:p>
            <w:pPr>
              <w:snapToGrid w:val="0"/>
              <w:jc w:val="center"/>
              <w:rPr>
                <w:rFonts w:ascii="Times New Roman" w:hAnsi="Times New Roman" w:cs="Times New Roman"/>
                <w:bCs/>
                <w:color w:val="auto"/>
                <w:sz w:val="24"/>
                <w:szCs w:val="24"/>
                <w:u w:val="none"/>
              </w:rPr>
            </w:pPr>
            <w:r>
              <w:rPr>
                <w:rFonts w:hint="eastAsia" w:ascii="Times New Roman" w:hAnsi="Times New Roman" w:cs="Times New Roman"/>
                <w:bCs/>
                <w:color w:val="auto"/>
                <w:sz w:val="24"/>
                <w:szCs w:val="24"/>
                <w:u w:val="none"/>
              </w:rPr>
              <w:t>（万元）</w:t>
            </w:r>
          </w:p>
        </w:tc>
        <w:tc>
          <w:tcPr>
            <w:tcW w:w="2243" w:type="dxa"/>
            <w:vAlign w:val="center"/>
          </w:tcPr>
          <w:p>
            <w:pPr>
              <w:snapToGrid w:val="0"/>
              <w:jc w:val="center"/>
              <w:rPr>
                <w:rFonts w:hint="default" w:ascii="Times New Roman" w:hAnsi="Times New Roman" w:cs="Times New Roman" w:eastAsiaTheme="minorEastAsia"/>
                <w:bCs/>
                <w:color w:val="auto"/>
                <w:sz w:val="24"/>
                <w:szCs w:val="24"/>
                <w:u w:val="none"/>
                <w:lang w:val="en-US" w:eastAsia="zh-CN"/>
              </w:rPr>
            </w:pPr>
            <w:r>
              <w:rPr>
                <w:rFonts w:hint="default" w:ascii="Times New Roman" w:hAnsi="Times New Roman" w:cs="Times New Roman" w:eastAsiaTheme="minorEastAsia"/>
                <w:bCs/>
                <w:color w:val="auto"/>
                <w:sz w:val="24"/>
                <w:szCs w:val="24"/>
                <w:u w:val="none"/>
                <w:lang w:val="en-US" w:eastAsia="zh-CN"/>
              </w:rPr>
              <w:t>28767</w:t>
            </w:r>
          </w:p>
        </w:tc>
        <w:tc>
          <w:tcPr>
            <w:tcW w:w="1446" w:type="dxa"/>
            <w:vAlign w:val="center"/>
          </w:tcPr>
          <w:p>
            <w:pPr>
              <w:snapToGrid w:val="0"/>
              <w:jc w:val="center"/>
              <w:rPr>
                <w:rFonts w:ascii="Times New Roman" w:hAnsi="Times New Roman" w:cs="Times New Roman"/>
                <w:bCs/>
                <w:color w:val="auto"/>
                <w:sz w:val="24"/>
                <w:szCs w:val="24"/>
                <w:u w:val="none"/>
              </w:rPr>
            </w:pPr>
            <w:r>
              <w:rPr>
                <w:rFonts w:ascii="Times New Roman" w:hAnsi="Times New Roman" w:cs="Times New Roman"/>
                <w:bCs/>
                <w:color w:val="auto"/>
                <w:sz w:val="24"/>
                <w:szCs w:val="24"/>
                <w:u w:val="none"/>
              </w:rPr>
              <w:t>环保投资总概算</w:t>
            </w:r>
            <w:r>
              <w:rPr>
                <w:rFonts w:hint="eastAsia" w:ascii="Times New Roman" w:hAnsi="Times New Roman" w:cs="Times New Roman"/>
                <w:bCs/>
                <w:color w:val="auto"/>
                <w:sz w:val="24"/>
                <w:szCs w:val="24"/>
                <w:u w:val="none"/>
              </w:rPr>
              <w:t>（万元）</w:t>
            </w:r>
          </w:p>
        </w:tc>
        <w:tc>
          <w:tcPr>
            <w:tcW w:w="828" w:type="dxa"/>
            <w:vAlign w:val="center"/>
          </w:tcPr>
          <w:p>
            <w:pPr>
              <w:snapToGrid w:val="0"/>
              <w:jc w:val="center"/>
              <w:rPr>
                <w:rFonts w:hint="default" w:ascii="Times New Roman" w:hAnsi="Times New Roman" w:cs="Times New Roman" w:eastAsiaTheme="minorEastAsia"/>
                <w:bCs/>
                <w:color w:val="auto"/>
                <w:sz w:val="24"/>
                <w:szCs w:val="24"/>
                <w:u w:val="none"/>
                <w:lang w:val="en-US" w:eastAsia="zh-CN"/>
              </w:rPr>
            </w:pPr>
            <w:r>
              <w:rPr>
                <w:rFonts w:hint="default" w:ascii="Times New Roman" w:hAnsi="Times New Roman" w:cs="Times New Roman" w:eastAsiaTheme="minorEastAsia"/>
                <w:bCs/>
                <w:color w:val="auto"/>
                <w:sz w:val="24"/>
                <w:szCs w:val="24"/>
                <w:u w:val="none"/>
                <w:lang w:val="en-US" w:eastAsia="zh-CN"/>
              </w:rPr>
              <w:t>2664</w:t>
            </w:r>
          </w:p>
        </w:tc>
        <w:tc>
          <w:tcPr>
            <w:tcW w:w="1348" w:type="dxa"/>
            <w:vAlign w:val="center"/>
          </w:tcPr>
          <w:p>
            <w:pPr>
              <w:snapToGrid w:val="0"/>
              <w:jc w:val="center"/>
              <w:rPr>
                <w:rFonts w:hint="eastAsia" w:ascii="Times New Roman" w:hAnsi="Times New Roman" w:cs="Times New Roman" w:eastAsiaTheme="minorEastAsia"/>
                <w:bCs/>
                <w:color w:val="auto"/>
                <w:sz w:val="24"/>
                <w:szCs w:val="24"/>
                <w:u w:val="none"/>
                <w:lang w:eastAsia="zh-CN"/>
              </w:rPr>
            </w:pPr>
            <w:r>
              <w:rPr>
                <w:rFonts w:ascii="Times New Roman" w:hAnsi="Times New Roman" w:cs="Times New Roman"/>
                <w:bCs/>
                <w:color w:val="auto"/>
                <w:sz w:val="24"/>
                <w:szCs w:val="24"/>
                <w:u w:val="none"/>
              </w:rPr>
              <w:t>比例</w:t>
            </w:r>
            <w:r>
              <w:rPr>
                <w:rFonts w:hint="eastAsia" w:ascii="Times New Roman" w:hAnsi="Times New Roman" w:cs="Times New Roman"/>
                <w:bCs/>
                <w:color w:val="auto"/>
                <w:sz w:val="24"/>
                <w:szCs w:val="24"/>
                <w:u w:val="none"/>
                <w:lang w:eastAsia="zh-CN"/>
              </w:rPr>
              <w:t>（</w:t>
            </w:r>
            <w:r>
              <w:rPr>
                <w:rFonts w:hint="eastAsia" w:ascii="Times New Roman" w:hAnsi="Times New Roman" w:cs="Times New Roman"/>
                <w:bCs/>
                <w:color w:val="auto"/>
                <w:sz w:val="24"/>
                <w:szCs w:val="24"/>
                <w:u w:val="none"/>
                <w:lang w:val="en-US" w:eastAsia="zh-CN"/>
              </w:rPr>
              <w:t>%</w:t>
            </w:r>
            <w:r>
              <w:rPr>
                <w:rFonts w:hint="eastAsia" w:ascii="Times New Roman" w:hAnsi="Times New Roman" w:cs="Times New Roman"/>
                <w:bCs/>
                <w:color w:val="auto"/>
                <w:sz w:val="24"/>
                <w:szCs w:val="24"/>
                <w:u w:val="none"/>
                <w:lang w:eastAsia="zh-CN"/>
              </w:rPr>
              <w:t>）</w:t>
            </w:r>
          </w:p>
        </w:tc>
        <w:tc>
          <w:tcPr>
            <w:tcW w:w="1225" w:type="dxa"/>
            <w:vAlign w:val="center"/>
          </w:tcPr>
          <w:p>
            <w:pPr>
              <w:snapToGrid w:val="0"/>
              <w:jc w:val="center"/>
              <w:rPr>
                <w:rFonts w:hint="default" w:ascii="Times New Roman" w:hAnsi="Times New Roman" w:cs="Times New Roman" w:eastAsiaTheme="minorEastAsia"/>
                <w:bCs/>
                <w:color w:val="auto"/>
                <w:sz w:val="24"/>
                <w:szCs w:val="24"/>
                <w:u w:val="none"/>
                <w:lang w:val="en-US" w:eastAsia="zh-CN"/>
              </w:rPr>
            </w:pPr>
            <w:r>
              <w:rPr>
                <w:rFonts w:hint="default" w:ascii="Times New Roman" w:hAnsi="Times New Roman" w:cs="Times New Roman" w:eastAsiaTheme="minorEastAsia"/>
                <w:bCs/>
                <w:color w:val="auto"/>
                <w:sz w:val="24"/>
                <w:szCs w:val="24"/>
                <w:u w:val="none"/>
                <w:lang w:val="en-US" w:eastAsia="zh-CN"/>
              </w:rPr>
              <w:t>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4" w:type="dxa"/>
            <w:vAlign w:val="center"/>
          </w:tcPr>
          <w:p>
            <w:pPr>
              <w:snapToGrid w:val="0"/>
              <w:jc w:val="center"/>
              <w:rPr>
                <w:rFonts w:ascii="Times New Roman" w:hAnsi="Times New Roman" w:cs="Times New Roman"/>
                <w:bCs/>
                <w:sz w:val="24"/>
                <w:szCs w:val="24"/>
                <w:highlight w:val="none"/>
                <w:u w:val="none"/>
              </w:rPr>
            </w:pPr>
            <w:r>
              <w:rPr>
                <w:rFonts w:ascii="Times New Roman" w:hAnsi="Times New Roman" w:cs="Times New Roman"/>
                <w:bCs/>
                <w:sz w:val="24"/>
                <w:szCs w:val="24"/>
                <w:highlight w:val="none"/>
                <w:u w:val="none"/>
              </w:rPr>
              <w:t>实际总投资</w:t>
            </w:r>
          </w:p>
          <w:p>
            <w:pPr>
              <w:snapToGrid w:val="0"/>
              <w:jc w:val="center"/>
              <w:rPr>
                <w:rFonts w:ascii="Times New Roman" w:hAnsi="Times New Roman" w:cs="Times New Roman"/>
                <w:bCs/>
                <w:sz w:val="24"/>
                <w:szCs w:val="24"/>
                <w:highlight w:val="none"/>
                <w:u w:val="none"/>
              </w:rPr>
            </w:pPr>
            <w:r>
              <w:rPr>
                <w:rFonts w:hint="eastAsia" w:ascii="Times New Roman" w:hAnsi="Times New Roman" w:cs="Times New Roman"/>
                <w:bCs/>
                <w:sz w:val="24"/>
                <w:szCs w:val="24"/>
                <w:highlight w:val="none"/>
                <w:u w:val="none"/>
              </w:rPr>
              <w:t>（万元）</w:t>
            </w:r>
          </w:p>
        </w:tc>
        <w:tc>
          <w:tcPr>
            <w:tcW w:w="2243" w:type="dxa"/>
            <w:vAlign w:val="center"/>
          </w:tcPr>
          <w:p>
            <w:pPr>
              <w:snapToGrid w:val="0"/>
              <w:jc w:val="center"/>
              <w:rPr>
                <w:rFonts w:hint="default" w:ascii="Times New Roman" w:hAnsi="Times New Roman" w:cs="Times New Roman" w:eastAsiaTheme="minorEastAsia"/>
                <w:bCs/>
                <w:color w:val="auto"/>
                <w:sz w:val="24"/>
                <w:szCs w:val="24"/>
                <w:highlight w:val="none"/>
                <w:u w:val="none"/>
                <w:lang w:val="en-US" w:eastAsia="zh-CN"/>
              </w:rPr>
            </w:pPr>
            <w:r>
              <w:rPr>
                <w:rFonts w:hint="default" w:ascii="Times New Roman" w:hAnsi="Times New Roman" w:cs="Times New Roman" w:eastAsiaTheme="minorEastAsia"/>
                <w:bCs/>
                <w:color w:val="auto"/>
                <w:sz w:val="24"/>
                <w:szCs w:val="24"/>
                <w:highlight w:val="none"/>
                <w:u w:val="none"/>
                <w:lang w:val="en-US" w:eastAsia="zh-CN"/>
              </w:rPr>
              <w:t>28767</w:t>
            </w:r>
          </w:p>
        </w:tc>
        <w:tc>
          <w:tcPr>
            <w:tcW w:w="1446" w:type="dxa"/>
            <w:vAlign w:val="center"/>
          </w:tcPr>
          <w:p>
            <w:pPr>
              <w:snapToGrid w:val="0"/>
              <w:jc w:val="center"/>
              <w:rPr>
                <w:rFonts w:ascii="Times New Roman" w:hAnsi="Times New Roman" w:cs="Times New Roman"/>
                <w:bCs/>
                <w:color w:val="auto"/>
                <w:sz w:val="24"/>
                <w:szCs w:val="24"/>
                <w:highlight w:val="none"/>
                <w:u w:val="none"/>
              </w:rPr>
            </w:pPr>
            <w:r>
              <w:rPr>
                <w:rFonts w:ascii="Times New Roman" w:hAnsi="Times New Roman" w:cs="Times New Roman"/>
                <w:bCs/>
                <w:color w:val="auto"/>
                <w:sz w:val="24"/>
                <w:szCs w:val="24"/>
                <w:highlight w:val="none"/>
                <w:u w:val="none"/>
              </w:rPr>
              <w:t>环保投资</w:t>
            </w:r>
            <w:r>
              <w:rPr>
                <w:rFonts w:hint="eastAsia" w:ascii="Times New Roman" w:hAnsi="Times New Roman" w:cs="Times New Roman"/>
                <w:bCs/>
                <w:color w:val="auto"/>
                <w:sz w:val="24"/>
                <w:szCs w:val="24"/>
                <w:highlight w:val="none"/>
                <w:u w:val="none"/>
              </w:rPr>
              <w:t>（万元）</w:t>
            </w:r>
          </w:p>
        </w:tc>
        <w:tc>
          <w:tcPr>
            <w:tcW w:w="828" w:type="dxa"/>
            <w:vAlign w:val="center"/>
          </w:tcPr>
          <w:p>
            <w:pPr>
              <w:snapToGrid w:val="0"/>
              <w:jc w:val="center"/>
              <w:rPr>
                <w:rFonts w:hint="default" w:ascii="Times New Roman" w:hAnsi="Times New Roman" w:cs="Times New Roman" w:eastAsiaTheme="minorEastAsia"/>
                <w:bCs/>
                <w:color w:val="auto"/>
                <w:sz w:val="24"/>
                <w:szCs w:val="24"/>
                <w:highlight w:val="none"/>
                <w:u w:val="none"/>
                <w:lang w:val="en-US" w:eastAsia="zh-CN"/>
              </w:rPr>
            </w:pPr>
            <w:r>
              <w:rPr>
                <w:rFonts w:hint="default" w:ascii="Times New Roman" w:hAnsi="Times New Roman" w:cs="Times New Roman" w:eastAsiaTheme="minorEastAsia"/>
                <w:bCs/>
                <w:color w:val="auto"/>
                <w:sz w:val="24"/>
                <w:szCs w:val="24"/>
                <w:highlight w:val="none"/>
                <w:u w:val="none"/>
                <w:lang w:val="en-US" w:eastAsia="zh-CN"/>
              </w:rPr>
              <w:t>2345</w:t>
            </w:r>
          </w:p>
        </w:tc>
        <w:tc>
          <w:tcPr>
            <w:tcW w:w="1348" w:type="dxa"/>
            <w:vAlign w:val="center"/>
          </w:tcPr>
          <w:p>
            <w:pPr>
              <w:snapToGrid w:val="0"/>
              <w:jc w:val="center"/>
              <w:rPr>
                <w:rFonts w:hint="eastAsia" w:ascii="Times New Roman" w:hAnsi="Times New Roman" w:cs="Times New Roman" w:eastAsiaTheme="minorEastAsia"/>
                <w:bCs/>
                <w:color w:val="auto"/>
                <w:sz w:val="24"/>
                <w:szCs w:val="24"/>
                <w:highlight w:val="none"/>
                <w:u w:val="none"/>
                <w:lang w:eastAsia="zh-CN"/>
              </w:rPr>
            </w:pPr>
            <w:r>
              <w:rPr>
                <w:rFonts w:ascii="Times New Roman" w:hAnsi="Times New Roman" w:cs="Times New Roman"/>
                <w:bCs/>
                <w:color w:val="auto"/>
                <w:sz w:val="24"/>
                <w:szCs w:val="24"/>
                <w:highlight w:val="none"/>
                <w:u w:val="none"/>
              </w:rPr>
              <w:t>比例</w:t>
            </w:r>
            <w:r>
              <w:rPr>
                <w:rFonts w:hint="eastAsia" w:ascii="Times New Roman" w:hAnsi="Times New Roman" w:cs="Times New Roman"/>
                <w:bCs/>
                <w:color w:val="auto"/>
                <w:sz w:val="24"/>
                <w:szCs w:val="24"/>
                <w:highlight w:val="none"/>
                <w:u w:val="none"/>
                <w:lang w:eastAsia="zh-CN"/>
              </w:rPr>
              <w:t>（</w:t>
            </w:r>
            <w:r>
              <w:rPr>
                <w:rFonts w:hint="eastAsia" w:ascii="Times New Roman" w:hAnsi="Times New Roman" w:cs="Times New Roman"/>
                <w:bCs/>
                <w:color w:val="auto"/>
                <w:sz w:val="24"/>
                <w:szCs w:val="24"/>
                <w:highlight w:val="none"/>
                <w:u w:val="none"/>
                <w:lang w:val="en-US" w:eastAsia="zh-CN"/>
              </w:rPr>
              <w:t>%</w:t>
            </w:r>
            <w:r>
              <w:rPr>
                <w:rFonts w:hint="eastAsia" w:ascii="Times New Roman" w:hAnsi="Times New Roman" w:cs="Times New Roman"/>
                <w:bCs/>
                <w:color w:val="auto"/>
                <w:sz w:val="24"/>
                <w:szCs w:val="24"/>
                <w:highlight w:val="none"/>
                <w:u w:val="none"/>
                <w:lang w:eastAsia="zh-CN"/>
              </w:rPr>
              <w:t>）</w:t>
            </w:r>
          </w:p>
        </w:tc>
        <w:tc>
          <w:tcPr>
            <w:tcW w:w="1225" w:type="dxa"/>
            <w:vAlign w:val="center"/>
          </w:tcPr>
          <w:p>
            <w:pPr>
              <w:snapToGrid w:val="0"/>
              <w:jc w:val="center"/>
              <w:rPr>
                <w:rFonts w:hint="default" w:ascii="Times New Roman" w:hAnsi="Times New Roman" w:cs="Times New Roman" w:eastAsiaTheme="minorEastAsia"/>
                <w:bCs/>
                <w:color w:val="auto"/>
                <w:sz w:val="24"/>
                <w:szCs w:val="24"/>
                <w:highlight w:val="none"/>
                <w:u w:val="none"/>
                <w:lang w:val="en-US" w:eastAsia="zh-CN"/>
              </w:rPr>
            </w:pPr>
            <w:r>
              <w:rPr>
                <w:rFonts w:hint="default" w:ascii="Times New Roman" w:hAnsi="Times New Roman" w:cs="Times New Roman" w:eastAsiaTheme="minorEastAsia"/>
                <w:bCs/>
                <w:color w:val="auto"/>
                <w:sz w:val="24"/>
                <w:szCs w:val="24"/>
                <w:highlight w:val="none"/>
                <w:u w:val="none"/>
                <w:lang w:val="en-US" w:eastAsia="zh-CN"/>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5" w:hRule="atLeast"/>
          <w:jc w:val="center"/>
        </w:trPr>
        <w:tc>
          <w:tcPr>
            <w:tcW w:w="1664" w:type="dxa"/>
            <w:vAlign w:val="center"/>
          </w:tcPr>
          <w:p>
            <w:pPr>
              <w:snapToGrid w:val="0"/>
              <w:jc w:val="center"/>
              <w:rPr>
                <w:rFonts w:ascii="Times New Roman" w:hAnsi="Times New Roman" w:cs="Times New Roman"/>
                <w:bCs/>
                <w:sz w:val="24"/>
                <w:szCs w:val="24"/>
              </w:rPr>
            </w:pPr>
            <w:r>
              <w:rPr>
                <w:rFonts w:ascii="Times New Roman" w:hAnsi="Times New Roman" w:cs="Times New Roman"/>
                <w:bCs/>
                <w:sz w:val="24"/>
                <w:szCs w:val="24"/>
              </w:rPr>
              <w:t>验收监测依据</w:t>
            </w:r>
          </w:p>
        </w:tc>
        <w:tc>
          <w:tcPr>
            <w:tcW w:w="7090"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1、《建设项目环境保护管理条例》（国务院令第682号</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2017年10月1日）；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2、《建设项目竣工环境保护验收技术指南 污染影响类》（2018年5月16日）；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0000FF"/>
                <w:sz w:val="24"/>
                <w:szCs w:val="24"/>
              </w:rPr>
            </w:pPr>
            <w:r>
              <w:rPr>
                <w:rFonts w:hint="default" w:ascii="Times New Roman" w:hAnsi="Times New Roman" w:cs="Times New Roman"/>
                <w:color w:val="auto"/>
                <w:sz w:val="24"/>
                <w:szCs w:val="24"/>
              </w:rPr>
              <w:t>3、</w:t>
            </w:r>
            <w:r>
              <w:rPr>
                <w:rFonts w:hint="default" w:ascii="Times New Roman" w:hAnsi="Times New Roman" w:eastAsia="宋体" w:cs="Times New Roman"/>
                <w:b w:val="0"/>
                <w:bCs w:val="0"/>
                <w:color w:val="auto"/>
                <w:kern w:val="2"/>
                <w:sz w:val="24"/>
                <w:szCs w:val="24"/>
                <w:highlight w:val="none"/>
                <w:lang w:val="en-US" w:eastAsia="zh-CN" w:bidi="ar-SA"/>
              </w:rPr>
              <w:t>《污染影响类建设项目重大变动清单（试行）》</w:t>
            </w:r>
            <w:r>
              <w:rPr>
                <w:rFonts w:hint="default" w:ascii="Times New Roman" w:hAnsi="Times New Roman" w:cs="Times New Roman"/>
                <w:spacing w:val="-6"/>
                <w:sz w:val="24"/>
                <w:szCs w:val="24"/>
              </w:rPr>
              <w:t>（环办环评函</w:t>
            </w:r>
            <w:r>
              <w:rPr>
                <w:rFonts w:hint="eastAsia" w:ascii="Times New Roman" w:hAnsi="Times New Roman" w:cs="Times New Roman"/>
                <w:sz w:val="24"/>
                <w:szCs w:val="24"/>
                <w:lang w:val="en-US" w:eastAsia="zh-CN"/>
              </w:rPr>
              <w:t>[</w:t>
            </w:r>
            <w:r>
              <w:rPr>
                <w:rFonts w:hint="default" w:ascii="Times New Roman" w:hAnsi="Times New Roman" w:cs="Times New Roman"/>
                <w:spacing w:val="-6"/>
                <w:sz w:val="24"/>
                <w:szCs w:val="24"/>
              </w:rPr>
              <w:t>2020</w:t>
            </w:r>
            <w:r>
              <w:rPr>
                <w:rFonts w:hint="eastAsia" w:ascii="Times New Roman" w:hAnsi="Times New Roman" w:cs="Times New Roman"/>
                <w:spacing w:val="-6"/>
                <w:sz w:val="24"/>
                <w:szCs w:val="24"/>
                <w:lang w:val="en-US" w:eastAsia="zh-CN"/>
              </w:rPr>
              <w:t>]</w:t>
            </w:r>
            <w:r>
              <w:rPr>
                <w:rFonts w:hint="default" w:ascii="Times New Roman" w:hAnsi="Times New Roman" w:cs="Times New Roman"/>
                <w:spacing w:val="-6"/>
                <w:sz w:val="24"/>
                <w:szCs w:val="24"/>
              </w:rPr>
              <w:t>688号</w:t>
            </w:r>
            <w:r>
              <w:rPr>
                <w:rFonts w:hint="default" w:ascii="Times New Roman" w:hAnsi="Times New Roman" w:cs="Times New Roman"/>
                <w:spacing w:val="-6"/>
                <w:sz w:val="24"/>
                <w:szCs w:val="24"/>
                <w:lang w:eastAsia="zh-CN"/>
              </w:rPr>
              <w:t>，</w:t>
            </w:r>
            <w:r>
              <w:rPr>
                <w:rFonts w:hint="default" w:ascii="Times New Roman" w:hAnsi="Times New Roman" w:cs="Times New Roman"/>
                <w:spacing w:val="-6"/>
                <w:sz w:val="24"/>
                <w:szCs w:val="24"/>
                <w:lang w:val="en-US" w:eastAsia="zh-CN"/>
              </w:rPr>
              <w:t>2020年12月13日</w:t>
            </w:r>
            <w:r>
              <w:rPr>
                <w:rFonts w:hint="default" w:ascii="Times New Roman" w:hAnsi="Times New Roman" w:cs="Times New Roman"/>
                <w:spacing w:val="-6"/>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r>
              <w:rPr>
                <w:rFonts w:hint="default" w:ascii="Times New Roman" w:hAnsi="Times New Roman" w:cs="Times New Roman"/>
                <w:sz w:val="24"/>
                <w:szCs w:val="24"/>
                <w:highlight w:val="none"/>
                <w:u w:val="none"/>
                <w:lang w:val="en-US" w:eastAsia="zh-CN"/>
              </w:rPr>
              <w:t>安徽首矿大昌金属材料有限公司二期余气发电项目</w:t>
            </w:r>
            <w:r>
              <w:rPr>
                <w:rFonts w:hint="default" w:ascii="Times New Roman" w:hAnsi="Times New Roman" w:cs="Times New Roman"/>
                <w:color w:val="auto"/>
                <w:sz w:val="24"/>
                <w:szCs w:val="24"/>
                <w:highlight w:val="none"/>
                <w:lang w:eastAsia="zh-CN"/>
              </w:rPr>
              <w:t>备案表</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项目代码</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000000"/>
                <w:kern w:val="0"/>
                <w:sz w:val="24"/>
                <w:highlight w:val="none"/>
              </w:rPr>
              <w:t>2110-340000-04-01-149793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sz w:val="24"/>
                <w:szCs w:val="24"/>
                <w:highlight w:val="none"/>
                <w:u w:val="none"/>
                <w:lang w:val="en-US" w:eastAsia="zh-CN"/>
              </w:rPr>
              <w:t>安徽省发展和改革委员会</w:t>
            </w:r>
            <w:r>
              <w:rPr>
                <w:rFonts w:hint="default" w:ascii="Times New Roman" w:hAnsi="Times New Roman"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月</w:t>
            </w:r>
            <w:r>
              <w:rPr>
                <w:rFonts w:hint="eastAsia"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r>
              <w:rPr>
                <w:rFonts w:hint="default" w:ascii="Times New Roman" w:hAnsi="Times New Roman" w:cs="Times New Roman"/>
                <w:sz w:val="24"/>
                <w:szCs w:val="24"/>
                <w:highlight w:val="none"/>
                <w:u w:val="none"/>
                <w:lang w:val="en-US" w:eastAsia="zh-CN"/>
              </w:rPr>
              <w:t>安徽首矿大昌金属材料有限公司二期余气发电项目</w:t>
            </w:r>
            <w:r>
              <w:rPr>
                <w:rFonts w:hint="default" w:ascii="Times New Roman" w:hAnsi="Times New Roman" w:cs="Times New Roman"/>
                <w:color w:val="auto"/>
                <w:sz w:val="24"/>
                <w:szCs w:val="24"/>
                <w:highlight w:val="none"/>
              </w:rPr>
              <w:t>环境影响报告表》（</w:t>
            </w:r>
            <w:r>
              <w:rPr>
                <w:rFonts w:hint="default" w:ascii="Times New Roman" w:hAnsi="Times New Roman" w:eastAsia="宋体" w:cs="Times New Roman"/>
                <w:sz w:val="24"/>
                <w:szCs w:val="24"/>
                <w:highlight w:val="none"/>
                <w:u w:val="none"/>
                <w:lang w:val="en-US" w:eastAsia="zh-CN"/>
              </w:rPr>
              <w:t>安徽睿晟环境科技有限公司</w:t>
            </w:r>
            <w:r>
              <w:rPr>
                <w:rFonts w:hint="default" w:ascii="Times New Roman" w:hAnsi="Times New Roman" w:cs="Times New Roman"/>
                <w:bCs/>
                <w:color w:val="auto"/>
                <w:sz w:val="24"/>
                <w:szCs w:val="24"/>
                <w:highlight w:val="none"/>
              </w:rPr>
              <w:t>，</w:t>
            </w:r>
            <w:r>
              <w:rPr>
                <w:rFonts w:hint="default" w:ascii="Times New Roman" w:hAnsi="Times New Roman" w:cs="Times New Roman"/>
                <w:color w:val="auto"/>
                <w:sz w:val="24"/>
                <w:szCs w:val="24"/>
                <w:highlight w:val="none"/>
                <w:lang w:eastAsia="zh-CN"/>
              </w:rPr>
              <w:t>2022年</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月</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0000FF"/>
                <w:sz w:val="24"/>
                <w:szCs w:val="24"/>
                <w:highlight w:val="none"/>
              </w:rPr>
            </w:pP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《关于</w:t>
            </w:r>
            <w:r>
              <w:rPr>
                <w:rFonts w:hint="default" w:ascii="Times New Roman" w:hAnsi="Times New Roman" w:cs="Times New Roman"/>
                <w:sz w:val="24"/>
                <w:szCs w:val="24"/>
                <w:highlight w:val="none"/>
                <w:u w:val="none"/>
                <w:lang w:val="en-US" w:eastAsia="zh-CN"/>
              </w:rPr>
              <w:t>安徽首矿大昌金属材料有限公司二期余气发电项目</w:t>
            </w:r>
            <w:r>
              <w:rPr>
                <w:rFonts w:hint="default" w:ascii="Times New Roman" w:hAnsi="Times New Roman" w:cs="Times New Roman"/>
                <w:color w:val="auto"/>
                <w:sz w:val="24"/>
                <w:szCs w:val="24"/>
                <w:highlight w:val="none"/>
              </w:rPr>
              <w:t>环境影响报告</w:t>
            </w:r>
            <w:r>
              <w:rPr>
                <w:rFonts w:hint="default" w:ascii="Times New Roman" w:hAnsi="Times New Roman" w:cs="Times New Roman"/>
                <w:color w:val="auto"/>
                <w:sz w:val="24"/>
                <w:szCs w:val="24"/>
                <w:highlight w:val="none"/>
                <w:lang w:eastAsia="zh-CN"/>
              </w:rPr>
              <w:t>的</w:t>
            </w:r>
            <w:r>
              <w:rPr>
                <w:rFonts w:hint="default" w:ascii="Times New Roman" w:hAnsi="Times New Roman" w:cs="Times New Roman"/>
                <w:color w:val="auto"/>
                <w:sz w:val="24"/>
                <w:szCs w:val="24"/>
                <w:highlight w:val="none"/>
              </w:rPr>
              <w:t>批复》（</w:t>
            </w:r>
            <w:r>
              <w:rPr>
                <w:rFonts w:hint="default" w:ascii="Times New Roman" w:hAnsi="Times New Roman" w:cs="Times New Roman"/>
                <w:color w:val="auto"/>
                <w:sz w:val="24"/>
                <w:szCs w:val="24"/>
                <w:highlight w:val="none"/>
                <w:lang w:eastAsia="zh-CN"/>
              </w:rPr>
              <w:t>环审函</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2022</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16号，</w:t>
            </w:r>
            <w:r>
              <w:rPr>
                <w:rFonts w:hint="eastAsia" w:ascii="Times New Roman" w:cs="Times New Roman" w:hAnsiTheme="minorEastAsia" w:eastAsiaTheme="minorEastAsia"/>
                <w:bCs/>
                <w:color w:val="auto"/>
                <w:sz w:val="24"/>
                <w:szCs w:val="24"/>
                <w:highlight w:val="none"/>
                <w:u w:val="none"/>
                <w:lang w:eastAsia="zh-CN"/>
              </w:rPr>
              <w:t>六安市霍邱县</w:t>
            </w:r>
            <w:r>
              <w:rPr>
                <w:rFonts w:hint="eastAsia" w:ascii="Times New Roman" w:cs="Times New Roman" w:hAnsiTheme="minorEastAsia"/>
                <w:bCs/>
                <w:color w:val="auto"/>
                <w:sz w:val="24"/>
                <w:szCs w:val="24"/>
                <w:highlight w:val="none"/>
                <w:u w:val="none"/>
                <w:lang w:val="en-US" w:eastAsia="zh-CN"/>
              </w:rPr>
              <w:t>生态</w:t>
            </w:r>
            <w:r>
              <w:rPr>
                <w:rFonts w:hint="eastAsia" w:ascii="Times New Roman" w:cs="Times New Roman" w:hAnsiTheme="minorEastAsia" w:eastAsiaTheme="minorEastAsia"/>
                <w:bCs/>
                <w:color w:val="auto"/>
                <w:sz w:val="24"/>
                <w:szCs w:val="24"/>
                <w:highlight w:val="none"/>
                <w:u w:val="none"/>
                <w:lang w:eastAsia="zh-CN"/>
              </w:rPr>
              <w:t>环境分局</w:t>
            </w:r>
            <w:r>
              <w:rPr>
                <w:rFonts w:hint="default" w:ascii="Times New Roman" w:hAnsi="Times New Roman"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22</w:t>
            </w:r>
            <w:r>
              <w:rPr>
                <w:rFonts w:hint="default" w:ascii="Times New Roman" w:hAnsi="Times New Roman"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月</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ascii="Times New Roman" w:cs="Times New Roman" w:hAnsiTheme="minorEastAsia"/>
                <w:color w:val="0000FF"/>
                <w:sz w:val="24"/>
                <w:szCs w:val="24"/>
              </w:rPr>
            </w:pPr>
            <w:r>
              <w:rPr>
                <w:rFonts w:hint="default"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w:t>
            </w:r>
            <w:r>
              <w:rPr>
                <w:rFonts w:hint="default" w:ascii="Times New Roman" w:hAnsi="Times New Roman" w:cs="Times New Roman"/>
                <w:sz w:val="24"/>
                <w:szCs w:val="24"/>
                <w:highlight w:val="none"/>
                <w:u w:val="none"/>
                <w:lang w:val="en-US" w:eastAsia="zh-CN"/>
              </w:rPr>
              <w:t>安徽首矿大昌金属材料有限公司二期余气发电项目</w:t>
            </w:r>
            <w:r>
              <w:rPr>
                <w:rFonts w:hint="default" w:ascii="Times New Roman" w:hAnsi="Times New Roman" w:cs="Times New Roman"/>
                <w:color w:val="auto"/>
                <w:sz w:val="24"/>
                <w:szCs w:val="24"/>
                <w:highlight w:val="none"/>
                <w:lang w:eastAsia="zh-CN"/>
              </w:rPr>
              <w:t>竣工环境保护验收监测委托书</w:t>
            </w:r>
            <w:r>
              <w:rPr>
                <w:rFonts w:hint="default" w:ascii="Times New Roman" w:hAnsi="Times New Roman" w:cs="Times New Roman"/>
                <w:color w:val="auto"/>
                <w:sz w:val="24"/>
                <w:szCs w:val="24"/>
                <w:highlight w:val="none"/>
              </w:rPr>
              <w:t>，202</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年11月</w:t>
            </w:r>
            <w:r>
              <w:rPr>
                <w:rFonts w:hint="default" w:ascii="Times New Roman" w:hAnsi="Times New Roman" w:cs="Times New Roman"/>
                <w:color w:val="auto"/>
                <w:sz w:val="24"/>
                <w:szCs w:val="24"/>
                <w:highlight w:val="none"/>
              </w:rPr>
              <w:t>。</w:t>
            </w:r>
          </w:p>
        </w:tc>
      </w:tr>
    </w:tbl>
    <w:p>
      <w:pPr>
        <w:rPr>
          <w:rFonts w:ascii="Times New Roman" w:hAnsi="Times New Roman" w:cs="Times New Roman"/>
          <w:b/>
          <w:bCs/>
          <w:sz w:val="28"/>
          <w:szCs w:val="28"/>
        </w:rPr>
      </w:pPr>
      <w:bookmarkStart w:id="0" w:name="_Toc492390916"/>
      <w:r>
        <w:rPr>
          <w:rFonts w:ascii="Times New Roman" w:hAnsi="Times New Roman" w:cs="Times New Roman"/>
          <w:b/>
          <w:bCs/>
          <w:sz w:val="28"/>
          <w:szCs w:val="28"/>
        </w:rPr>
        <w:br w:type="page"/>
      </w:r>
    </w:p>
    <w:tbl>
      <w:tblPr>
        <w:tblStyle w:val="38"/>
        <w:tblW w:w="8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600"/>
        <w:gridCol w:w="7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7" w:hRule="atLeast"/>
          <w:jc w:val="center"/>
        </w:trPr>
        <w:tc>
          <w:tcPr>
            <w:tcW w:w="615" w:type="dxa"/>
            <w:vMerge w:val="restart"/>
            <w:vAlign w:val="center"/>
          </w:tcPr>
          <w:p>
            <w:pPr>
              <w:snapToGrid w:val="0"/>
              <w:jc w:val="center"/>
              <w:rPr>
                <w:rFonts w:ascii="Times New Roman" w:hAnsi="Times New Roman" w:cs="Times New Roman"/>
                <w:bCs/>
                <w:sz w:val="24"/>
                <w:szCs w:val="24"/>
              </w:rPr>
            </w:pPr>
            <w:r>
              <w:rPr>
                <w:rFonts w:ascii="Times New Roman" w:hAnsi="Times New Roman" w:cs="Times New Roman"/>
                <w:bCs/>
                <w:sz w:val="24"/>
                <w:szCs w:val="24"/>
              </w:rPr>
              <w:t>验</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收</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监</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测</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标</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准</w:t>
            </w:r>
          </w:p>
          <w:p>
            <w:pPr>
              <w:snapToGrid w:val="0"/>
              <w:jc w:val="center"/>
              <w:rPr>
                <w:rFonts w:ascii="Times New Roman" w:hAnsi="Times New Roman" w:cs="Times New Roman"/>
                <w:bCs/>
                <w:sz w:val="24"/>
                <w:szCs w:val="24"/>
              </w:rPr>
            </w:pPr>
            <w:r>
              <w:rPr>
                <w:rFonts w:hint="eastAsia" w:ascii="Times New Roman" w:hAnsi="Times New Roman" w:cs="Times New Roman"/>
                <w:bCs/>
                <w:sz w:val="24"/>
                <w:szCs w:val="24"/>
              </w:rPr>
              <w:t>、</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标</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号</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级</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别</w:t>
            </w:r>
          </w:p>
          <w:p>
            <w:pPr>
              <w:snapToGrid w:val="0"/>
              <w:jc w:val="center"/>
              <w:rPr>
                <w:rFonts w:ascii="Times New Roman" w:hAnsi="Times New Roman" w:cs="Times New Roman"/>
                <w:bCs/>
                <w:sz w:val="24"/>
                <w:szCs w:val="24"/>
              </w:rPr>
            </w:pPr>
            <w:r>
              <w:rPr>
                <w:rFonts w:hint="eastAsia" w:ascii="Times New Roman" w:hAnsi="Times New Roman" w:cs="Times New Roman"/>
                <w:bCs/>
                <w:sz w:val="24"/>
                <w:szCs w:val="24"/>
              </w:rPr>
              <w:t>、</w:t>
            </w:r>
          </w:p>
          <w:p>
            <w:pPr>
              <w:snapToGrid w:val="0"/>
              <w:jc w:val="center"/>
              <w:rPr>
                <w:rFonts w:hint="eastAsia" w:ascii="Times New Roman" w:hAnsi="Times New Roman" w:cs="Times New Roman"/>
                <w:bCs/>
                <w:sz w:val="24"/>
                <w:szCs w:val="24"/>
              </w:rPr>
            </w:pPr>
            <w:r>
              <w:rPr>
                <w:rFonts w:hint="eastAsia" w:ascii="Times New Roman" w:hAnsi="Times New Roman" w:cs="Times New Roman"/>
                <w:bCs/>
                <w:sz w:val="24"/>
                <w:szCs w:val="24"/>
              </w:rPr>
              <w:t>限值</w:t>
            </w:r>
          </w:p>
        </w:tc>
        <w:tc>
          <w:tcPr>
            <w:tcW w:w="600" w:type="dxa"/>
            <w:vAlign w:val="center"/>
          </w:tcPr>
          <w:p>
            <w:pPr>
              <w:snapToGrid w:val="0"/>
              <w:ind w:hanging="1" w:firstLineChars="0"/>
              <w:jc w:val="center"/>
              <w:rPr>
                <w:rFonts w:hint="eastAsia" w:ascii="Times New Roman" w:hAnsi="Times New Roman" w:cs="Times New Roman" w:eastAsiaTheme="minorEastAsia"/>
                <w:bCs/>
                <w:kern w:val="2"/>
                <w:sz w:val="24"/>
                <w:szCs w:val="24"/>
                <w:lang w:val="en-US" w:eastAsia="zh-CN" w:bidi="ar-SA"/>
              </w:rPr>
            </w:pPr>
            <w:r>
              <w:rPr>
                <w:rFonts w:hint="eastAsia" w:ascii="Times New Roman" w:hAnsi="Times New Roman" w:cs="Times New Roman"/>
                <w:bCs/>
                <w:sz w:val="24"/>
                <w:szCs w:val="24"/>
              </w:rPr>
              <w:t>废</w:t>
            </w:r>
            <w:r>
              <w:rPr>
                <w:rFonts w:hint="eastAsia" w:ascii="Times New Roman" w:hAnsi="Times New Roman" w:cs="Times New Roman"/>
                <w:bCs/>
                <w:sz w:val="24"/>
                <w:szCs w:val="24"/>
                <w:lang w:eastAsia="zh-CN"/>
              </w:rPr>
              <w:t>水</w:t>
            </w:r>
          </w:p>
        </w:tc>
        <w:tc>
          <w:tcPr>
            <w:tcW w:w="7632"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项目生活污水经化粪池预处理后</w:t>
            </w:r>
            <w:r>
              <w:rPr>
                <w:rFonts w:hint="eastAsia" w:ascii="Times New Roman" w:hAnsi="Times New Roman" w:eastAsia="宋体" w:cs="Times New Roman"/>
                <w:sz w:val="24"/>
                <w:szCs w:val="24"/>
                <w:lang w:val="en-US" w:eastAsia="zh-CN"/>
              </w:rPr>
              <w:t>先</w:t>
            </w:r>
            <w:r>
              <w:rPr>
                <w:rFonts w:hint="default" w:ascii="Times New Roman" w:hAnsi="Times New Roman" w:eastAsia="宋体" w:cs="Times New Roman"/>
                <w:sz w:val="24"/>
                <w:szCs w:val="24"/>
              </w:rPr>
              <w:t>排入首矿大昌现有生活污水处理站处理，</w:t>
            </w:r>
            <w:r>
              <w:rPr>
                <w:rFonts w:hint="eastAsia" w:ascii="Times New Roman" w:hAnsi="Times New Roman" w:eastAsia="宋体" w:cs="Times New Roman"/>
                <w:sz w:val="24"/>
                <w:szCs w:val="24"/>
                <w:lang w:val="en-US" w:eastAsia="zh-CN"/>
              </w:rPr>
              <w:t>后进入生产废水调节池进行后续处理，</w:t>
            </w:r>
            <w:r>
              <w:rPr>
                <w:rFonts w:hint="default" w:ascii="Times New Roman" w:hAnsi="Times New Roman" w:eastAsia="宋体" w:cs="Times New Roman"/>
                <w:sz w:val="24"/>
                <w:szCs w:val="24"/>
              </w:rPr>
              <w:t>处理达标后回用厂内不外排</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锅炉排污水经排污降温池冷却后排至冷却塔水池作为循环水系统补水；</w:t>
            </w:r>
            <w:r>
              <w:rPr>
                <w:rFonts w:hint="eastAsia" w:ascii="Times New Roman" w:hAnsi="Times New Roman" w:eastAsia="宋体" w:cs="Times New Roman"/>
                <w:sz w:val="24"/>
                <w:szCs w:val="24"/>
                <w:lang w:val="en-US" w:eastAsia="zh-CN"/>
              </w:rPr>
              <w:t>废水池废水通过废水泵接入三联箱进行pH调节，处理完后排入澄清池进行沉淀处理，清水排入出水池通过出水泵排入厂区管网</w:t>
            </w:r>
            <w:r>
              <w:rPr>
                <w:rFonts w:hint="default" w:ascii="Times New Roman" w:hAnsi="Times New Roman" w:eastAsia="宋体" w:cs="Times New Roman"/>
                <w:sz w:val="24"/>
                <w:szCs w:val="24"/>
              </w:rPr>
              <w:t>；化学水处理系统废水产生的酸碱废水，经pH调节后排至首矿大昌现有工业废水处理站，处理后回用厂内不外排。循环水系统废水部分回用至脱硫工艺，其余全部排至首矿大昌现有工业废水处理站，处理达标后回用厂内不外排。</w:t>
            </w:r>
            <w:r>
              <w:rPr>
                <w:rFonts w:hint="eastAsia" w:ascii="Times New Roman" w:hAnsi="Times New Roman" w:eastAsia="宋体" w:cs="Times New Roman"/>
                <w:sz w:val="24"/>
                <w:szCs w:val="24"/>
                <w:lang w:val="en-US" w:eastAsia="zh-CN"/>
              </w:rPr>
              <w:t>项目回用</w:t>
            </w:r>
            <w:r>
              <w:rPr>
                <w:rFonts w:hint="default" w:ascii="Times New Roman" w:hAnsi="Times New Roman" w:eastAsia="宋体" w:cs="Times New Roman"/>
                <w:sz w:val="24"/>
                <w:szCs w:val="24"/>
              </w:rPr>
              <w:t>标准详见下表</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pStyle w:val="12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right"/>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w:t>
            </w:r>
            <w:r>
              <w:rPr>
                <w:rFonts w:hint="eastAsia"/>
                <w:b/>
                <w:color w:val="000000" w:themeColor="text1"/>
                <w:sz w:val="21"/>
                <w:szCs w:val="21"/>
                <w:lang w:val="en-US" w:eastAsia="zh-CN"/>
                <w14:textFill>
                  <w14:solidFill>
                    <w14:schemeClr w14:val="tx1"/>
                  </w14:solidFill>
                </w14:textFill>
              </w:rPr>
              <w:t>1.1-1</w:t>
            </w:r>
            <w:r>
              <w:rPr>
                <w:b/>
                <w:color w:val="000000" w:themeColor="text1"/>
                <w:sz w:val="21"/>
                <w:szCs w:val="21"/>
                <w14:textFill>
                  <w14:solidFill>
                    <w14:schemeClr w14:val="tx1"/>
                  </w14:solidFill>
                </w14:textFill>
              </w:rPr>
              <w:t xml:space="preserve"> </w:t>
            </w:r>
            <w:r>
              <w:rPr>
                <w:rFonts w:hint="eastAsia"/>
                <w:b/>
                <w:color w:val="000000" w:themeColor="text1"/>
                <w:sz w:val="21"/>
                <w:szCs w:val="21"/>
                <w14:textFill>
                  <w14:solidFill>
                    <w14:schemeClr w14:val="tx1"/>
                  </w14:solidFill>
                </w14:textFill>
              </w:rPr>
              <w:t>污水排放标准</w:t>
            </w:r>
            <w:r>
              <w:rPr>
                <w:rFonts w:hint="eastAsia"/>
                <w:b/>
                <w:color w:val="000000" w:themeColor="text1"/>
                <w:sz w:val="21"/>
                <w:szCs w:val="21"/>
                <w:lang w:val="en-US" w:eastAsia="zh-CN"/>
                <w14:textFill>
                  <w14:solidFill>
                    <w14:schemeClr w14:val="tx1"/>
                  </w14:solidFill>
                </w14:textFill>
              </w:rPr>
              <w:t xml:space="preserve">    </w:t>
            </w:r>
            <w:r>
              <w:rPr>
                <w:rFonts w:hint="eastAsia"/>
                <w:b/>
                <w:color w:val="000000" w:themeColor="text1"/>
                <w:sz w:val="21"/>
                <w:szCs w:val="21"/>
                <w14:textFill>
                  <w14:solidFill>
                    <w14:schemeClr w14:val="tx1"/>
                  </w14:solidFill>
                </w14:textFill>
              </w:rPr>
              <w:tab/>
            </w:r>
            <w:r>
              <w:rPr>
                <w:rFonts w:hint="eastAsia"/>
                <w:b/>
                <w:color w:val="000000" w:themeColor="text1"/>
                <w:sz w:val="21"/>
                <w:szCs w:val="21"/>
                <w14:textFill>
                  <w14:solidFill>
                    <w14:schemeClr w14:val="tx1"/>
                  </w14:solidFill>
                </w14:textFill>
              </w:rPr>
              <w:t>单位：mg/L，pH值除外</w:t>
            </w:r>
          </w:p>
          <w:tbl>
            <w:tblPr>
              <w:tblStyle w:val="38"/>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382"/>
              <w:gridCol w:w="1155"/>
              <w:gridCol w:w="1846"/>
              <w:gridCol w:w="1573"/>
              <w:gridCol w:w="145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932" w:type="pct"/>
                  <w:tcBorders>
                    <w:top w:val="single" w:color="000000" w:sz="12" w:space="0"/>
                    <w:bottom w:val="single" w:color="000000" w:sz="6" w:space="0"/>
                  </w:tcBorders>
                  <w:noWrap w:val="0"/>
                  <w:vAlign w:val="center"/>
                </w:tcPr>
                <w:p>
                  <w:pPr>
                    <w:adjustRightIn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废水类型</w:t>
                  </w:r>
                </w:p>
              </w:tc>
              <w:tc>
                <w:tcPr>
                  <w:tcW w:w="779" w:type="pct"/>
                  <w:tcBorders>
                    <w:top w:val="single" w:color="000000" w:sz="12" w:space="0"/>
                    <w:bottom w:val="single" w:color="000000" w:sz="6" w:space="0"/>
                  </w:tcBorders>
                  <w:noWrap w:val="0"/>
                  <w:vAlign w:val="center"/>
                </w:tcPr>
                <w:p>
                  <w:pPr>
                    <w:adjustRightIn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污染物</w:t>
                  </w:r>
                </w:p>
              </w:tc>
              <w:tc>
                <w:tcPr>
                  <w:tcW w:w="1245" w:type="pct"/>
                  <w:tcBorders>
                    <w:top w:val="single" w:color="000000" w:sz="12" w:space="0"/>
                    <w:bottom w:val="single" w:color="000000" w:sz="6" w:space="0"/>
                  </w:tcBorders>
                  <w:noWrap w:val="0"/>
                  <w:vAlign w:val="center"/>
                </w:tcPr>
                <w:p>
                  <w:pPr>
                    <w:adjustRightIn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回用水治理措施及利用</w:t>
                  </w:r>
                </w:p>
              </w:tc>
              <w:tc>
                <w:tcPr>
                  <w:tcW w:w="1061" w:type="pct"/>
                  <w:tcBorders>
                    <w:top w:val="single" w:color="000000" w:sz="12" w:space="0"/>
                    <w:bottom w:val="single" w:color="000000" w:sz="6" w:space="0"/>
                  </w:tcBorders>
                  <w:noWrap w:val="0"/>
                  <w:vAlign w:val="center"/>
                </w:tcPr>
                <w:p>
                  <w:pPr>
                    <w:adjustRightIn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回用标准（mg/L）</w:t>
                  </w:r>
                </w:p>
              </w:tc>
              <w:tc>
                <w:tcPr>
                  <w:tcW w:w="982" w:type="pct"/>
                  <w:tcBorders>
                    <w:top w:val="single" w:color="000000" w:sz="12" w:space="0"/>
                    <w:bottom w:val="single" w:color="000000" w:sz="6" w:space="0"/>
                  </w:tcBorders>
                  <w:noWrap w:val="0"/>
                  <w:vAlign w:val="center"/>
                </w:tcPr>
                <w:p>
                  <w:pPr>
                    <w:adjustRightInd w:val="0"/>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本项目回用水执行标准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24" w:hRule="atLeast"/>
                <w:jc w:val="center"/>
              </w:trPr>
              <w:tc>
                <w:tcPr>
                  <w:tcW w:w="932" w:type="pct"/>
                  <w:vMerge w:val="restart"/>
                  <w:tcBorders>
                    <w:top w:val="single" w:color="000000" w:sz="6"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生产废水</w:t>
                  </w:r>
                </w:p>
              </w:tc>
              <w:tc>
                <w:tcPr>
                  <w:tcW w:w="779" w:type="pct"/>
                  <w:tcBorders>
                    <w:top w:val="single" w:color="000000" w:sz="6" w:space="0"/>
                  </w:tcBorders>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1245" w:type="pct"/>
                  <w:vMerge w:val="restart"/>
                  <w:tcBorders>
                    <w:top w:val="single" w:color="000000" w:sz="6" w:space="0"/>
                  </w:tcBorders>
                  <w:noWrap w:val="0"/>
                  <w:vAlign w:val="center"/>
                </w:tcPr>
                <w:p>
                  <w:pPr>
                    <w:adjustRightIn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工业废水处理站，经沉淀、过滤，超滤、反渗透等处理后，返回新水系统重复利用。</w:t>
                  </w:r>
                </w:p>
              </w:tc>
              <w:tc>
                <w:tcPr>
                  <w:tcW w:w="1061" w:type="pct"/>
                  <w:tcBorders>
                    <w:top w:val="single" w:color="000000" w:sz="6" w:space="0"/>
                  </w:tcBorders>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6.5～9.0</w:t>
                  </w:r>
                </w:p>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（无量纲）</w:t>
                  </w:r>
                </w:p>
              </w:tc>
              <w:tc>
                <w:tcPr>
                  <w:tcW w:w="982" w:type="pct"/>
                  <w:tcBorders>
                    <w:top w:val="single" w:color="000000" w:sz="6" w:space="0"/>
                  </w:tcBorders>
                  <w:noWrap w:val="0"/>
                  <w:vAlign w:val="center"/>
                </w:tcPr>
                <w:p>
                  <w:pPr>
                    <w:pStyle w:val="10"/>
                    <w:tabs>
                      <w:tab w:val="left" w:pos="0"/>
                    </w:tabs>
                    <w:adjustRightInd w:val="0"/>
                    <w:snapToGrid w:val="0"/>
                    <w:spacing w:after="0"/>
                    <w:ind w:left="0" w:leftChars="0"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32" w:type="pct"/>
                  <w:vMerge w:val="continue"/>
                  <w:noWrap w:val="0"/>
                  <w:vAlign w:val="center"/>
                </w:tcPr>
                <w:p>
                  <w:pPr>
                    <w:jc w:val="center"/>
                    <w:rPr>
                      <w:rFonts w:hint="default" w:ascii="Times New Roman" w:hAnsi="Times New Roman" w:eastAsia="宋体" w:cs="Times New Roman"/>
                      <w:szCs w:val="21"/>
                    </w:rPr>
                  </w:pPr>
                </w:p>
              </w:tc>
              <w:tc>
                <w:tcPr>
                  <w:tcW w:w="779"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悬浮物</w:t>
                  </w:r>
                </w:p>
              </w:tc>
              <w:tc>
                <w:tcPr>
                  <w:tcW w:w="1245" w:type="pct"/>
                  <w:vMerge w:val="continue"/>
                  <w:noWrap w:val="0"/>
                  <w:vAlign w:val="center"/>
                </w:tcPr>
                <w:p>
                  <w:pPr>
                    <w:adjustRightInd w:val="0"/>
                    <w:jc w:val="center"/>
                    <w:rPr>
                      <w:rFonts w:hint="default" w:ascii="Times New Roman" w:hAnsi="Times New Roman" w:eastAsia="宋体" w:cs="Times New Roman"/>
                      <w:szCs w:val="21"/>
                    </w:rPr>
                  </w:pPr>
                </w:p>
              </w:tc>
              <w:tc>
                <w:tcPr>
                  <w:tcW w:w="1061"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982"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32" w:type="pct"/>
                  <w:vMerge w:val="continue"/>
                  <w:noWrap w:val="0"/>
                  <w:vAlign w:val="center"/>
                </w:tcPr>
                <w:p>
                  <w:pPr>
                    <w:jc w:val="center"/>
                    <w:rPr>
                      <w:rFonts w:hint="default" w:ascii="Times New Roman" w:hAnsi="Times New Roman" w:eastAsia="宋体" w:cs="Times New Roman"/>
                      <w:szCs w:val="21"/>
                    </w:rPr>
                  </w:pPr>
                </w:p>
              </w:tc>
              <w:tc>
                <w:tcPr>
                  <w:tcW w:w="779"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1245" w:type="pct"/>
                  <w:vMerge w:val="continue"/>
                  <w:noWrap w:val="0"/>
                  <w:vAlign w:val="center"/>
                </w:tcPr>
                <w:p>
                  <w:pPr>
                    <w:adjustRightInd w:val="0"/>
                    <w:jc w:val="center"/>
                    <w:rPr>
                      <w:rFonts w:hint="default" w:ascii="Times New Roman" w:hAnsi="Times New Roman" w:eastAsia="宋体" w:cs="Times New Roman"/>
                      <w:szCs w:val="21"/>
                    </w:rPr>
                  </w:pPr>
                </w:p>
              </w:tc>
              <w:tc>
                <w:tcPr>
                  <w:tcW w:w="1061"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982"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eastAsia" w:cs="Times New Roman"/>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32" w:type="pct"/>
                  <w:vMerge w:val="continue"/>
                  <w:noWrap w:val="0"/>
                  <w:vAlign w:val="center"/>
                </w:tcPr>
                <w:p>
                  <w:pPr>
                    <w:jc w:val="center"/>
                    <w:rPr>
                      <w:rFonts w:hint="default" w:ascii="Times New Roman" w:hAnsi="Times New Roman" w:eastAsia="宋体" w:cs="Times New Roman"/>
                      <w:szCs w:val="21"/>
                    </w:rPr>
                  </w:pPr>
                </w:p>
              </w:tc>
              <w:tc>
                <w:tcPr>
                  <w:tcW w:w="779"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245" w:type="pct"/>
                  <w:vMerge w:val="continue"/>
                  <w:noWrap w:val="0"/>
                  <w:vAlign w:val="center"/>
                </w:tcPr>
                <w:p>
                  <w:pPr>
                    <w:adjustRightInd w:val="0"/>
                    <w:jc w:val="center"/>
                    <w:rPr>
                      <w:rFonts w:hint="default" w:ascii="Times New Roman" w:hAnsi="Times New Roman" w:eastAsia="宋体" w:cs="Times New Roman"/>
                      <w:szCs w:val="21"/>
                    </w:rPr>
                  </w:pPr>
                </w:p>
              </w:tc>
              <w:tc>
                <w:tcPr>
                  <w:tcW w:w="1061"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982"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eastAsia" w:cs="Times New Roman"/>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32" w:type="pct"/>
                  <w:vMerge w:val="continue"/>
                  <w:noWrap w:val="0"/>
                  <w:vAlign w:val="center"/>
                </w:tcPr>
                <w:p>
                  <w:pPr>
                    <w:jc w:val="center"/>
                    <w:rPr>
                      <w:rFonts w:hint="default" w:ascii="Times New Roman" w:hAnsi="Times New Roman" w:eastAsia="宋体" w:cs="Times New Roman"/>
                      <w:szCs w:val="21"/>
                    </w:rPr>
                  </w:pPr>
                </w:p>
              </w:tc>
              <w:tc>
                <w:tcPr>
                  <w:tcW w:w="779"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1245" w:type="pct"/>
                  <w:vMerge w:val="continue"/>
                  <w:noWrap w:val="0"/>
                  <w:vAlign w:val="center"/>
                </w:tcPr>
                <w:p>
                  <w:pPr>
                    <w:adjustRightInd w:val="0"/>
                    <w:jc w:val="center"/>
                    <w:rPr>
                      <w:rFonts w:hint="default" w:ascii="Times New Roman" w:hAnsi="Times New Roman" w:eastAsia="宋体" w:cs="Times New Roman"/>
                      <w:szCs w:val="21"/>
                    </w:rPr>
                  </w:pPr>
                </w:p>
              </w:tc>
              <w:tc>
                <w:tcPr>
                  <w:tcW w:w="1061"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982"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eastAsia" w:cs="Times New Roman"/>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32" w:type="pct"/>
                  <w:vMerge w:val="continue"/>
                  <w:noWrap w:val="0"/>
                  <w:vAlign w:val="center"/>
                </w:tcPr>
                <w:p>
                  <w:pPr>
                    <w:jc w:val="center"/>
                    <w:rPr>
                      <w:rFonts w:hint="default" w:ascii="Times New Roman" w:hAnsi="Times New Roman" w:eastAsia="宋体" w:cs="Times New Roman"/>
                      <w:szCs w:val="21"/>
                    </w:rPr>
                  </w:pPr>
                </w:p>
              </w:tc>
              <w:tc>
                <w:tcPr>
                  <w:tcW w:w="779"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1245" w:type="pct"/>
                  <w:vMerge w:val="continue"/>
                  <w:noWrap w:val="0"/>
                  <w:vAlign w:val="center"/>
                </w:tcPr>
                <w:p>
                  <w:pPr>
                    <w:adjustRightInd w:val="0"/>
                    <w:jc w:val="center"/>
                    <w:rPr>
                      <w:rFonts w:hint="default" w:ascii="Times New Roman" w:hAnsi="Times New Roman" w:eastAsia="宋体" w:cs="Times New Roman"/>
                      <w:szCs w:val="21"/>
                    </w:rPr>
                  </w:pPr>
                </w:p>
              </w:tc>
              <w:tc>
                <w:tcPr>
                  <w:tcW w:w="1061"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982"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 w:val="21"/>
                      <w:szCs w:val="21"/>
                    </w:rPr>
                  </w:pPr>
                  <w:r>
                    <w:rPr>
                      <w:rFonts w:hint="eastAsia" w:cs="Times New Roman"/>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32"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生活污水</w:t>
                  </w:r>
                </w:p>
              </w:tc>
              <w:tc>
                <w:tcPr>
                  <w:tcW w:w="779"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SS</w:t>
                  </w:r>
                </w:p>
              </w:tc>
              <w:tc>
                <w:tcPr>
                  <w:tcW w:w="1245"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生活污水处理站，采用A/O生化法处理工艺，初沉、生化、消毒、过滤后制成中水回用</w:t>
                  </w:r>
                </w:p>
              </w:tc>
              <w:tc>
                <w:tcPr>
                  <w:tcW w:w="1061" w:type="pct"/>
                  <w:noWrap w:val="0"/>
                  <w:vAlign w:val="center"/>
                </w:tcPr>
                <w:p>
                  <w:pPr>
                    <w:jc w:val="center"/>
                    <w:rPr>
                      <w:rFonts w:hint="default" w:ascii="Times New Roman" w:hAnsi="Times New Roman" w:eastAsia="宋体" w:cs="Times New Roman"/>
                      <w:color w:val="FF0000"/>
                      <w:szCs w:val="21"/>
                    </w:rPr>
                  </w:pPr>
                  <w:r>
                    <w:rPr>
                      <w:rFonts w:hint="default" w:ascii="Times New Roman" w:hAnsi="Times New Roman" w:eastAsia="宋体" w:cs="Times New Roman"/>
                      <w:szCs w:val="21"/>
                    </w:rPr>
                    <w:t>&lt;30</w:t>
                  </w:r>
                </w:p>
              </w:tc>
              <w:tc>
                <w:tcPr>
                  <w:tcW w:w="982"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Cs w:val="21"/>
                    </w:rPr>
                  </w:pPr>
                  <w:r>
                    <w:rPr>
                      <w:rFonts w:hint="eastAsia" w:cs="Times New Roman"/>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32" w:type="pct"/>
                  <w:vMerge w:val="continue"/>
                  <w:noWrap w:val="0"/>
                  <w:vAlign w:val="center"/>
                </w:tcPr>
                <w:p>
                  <w:pPr>
                    <w:rPr>
                      <w:rFonts w:hint="default" w:ascii="Times New Roman" w:hAnsi="Times New Roman" w:eastAsia="宋体" w:cs="Times New Roman"/>
                      <w:szCs w:val="21"/>
                    </w:rPr>
                  </w:pPr>
                </w:p>
              </w:tc>
              <w:tc>
                <w:tcPr>
                  <w:tcW w:w="779"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COD</w:t>
                  </w:r>
                </w:p>
              </w:tc>
              <w:tc>
                <w:tcPr>
                  <w:tcW w:w="1245" w:type="pct"/>
                  <w:vMerge w:val="continue"/>
                  <w:noWrap w:val="0"/>
                  <w:vAlign w:val="center"/>
                </w:tcPr>
                <w:p>
                  <w:pPr>
                    <w:jc w:val="center"/>
                    <w:rPr>
                      <w:rFonts w:hint="default" w:ascii="Times New Roman" w:hAnsi="Times New Roman" w:eastAsia="宋体" w:cs="Times New Roman"/>
                      <w:szCs w:val="21"/>
                    </w:rPr>
                  </w:pPr>
                </w:p>
              </w:tc>
              <w:tc>
                <w:tcPr>
                  <w:tcW w:w="1061" w:type="pct"/>
                  <w:noWrap w:val="0"/>
                  <w:vAlign w:val="center"/>
                </w:tcPr>
                <w:p>
                  <w:pPr>
                    <w:jc w:val="center"/>
                    <w:rPr>
                      <w:rFonts w:hint="default" w:ascii="Times New Roman" w:hAnsi="Times New Roman" w:eastAsia="宋体" w:cs="Times New Roman"/>
                      <w:color w:val="FF0000"/>
                      <w:szCs w:val="21"/>
                    </w:rPr>
                  </w:pPr>
                  <w:r>
                    <w:rPr>
                      <w:rFonts w:hint="default" w:ascii="Times New Roman" w:hAnsi="Times New Roman" w:eastAsia="宋体" w:cs="Times New Roman"/>
                      <w:szCs w:val="21"/>
                    </w:rPr>
                    <w:t>&lt;120</w:t>
                  </w:r>
                </w:p>
              </w:tc>
              <w:tc>
                <w:tcPr>
                  <w:tcW w:w="982"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Cs w:val="21"/>
                    </w:rPr>
                  </w:pPr>
                  <w:r>
                    <w:rPr>
                      <w:rFonts w:hint="eastAsia" w:cs="Times New Roman"/>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32" w:type="pct"/>
                  <w:vMerge w:val="continue"/>
                  <w:noWrap w:val="0"/>
                  <w:vAlign w:val="center"/>
                </w:tcPr>
                <w:p>
                  <w:pPr>
                    <w:rPr>
                      <w:rFonts w:hint="default" w:ascii="Times New Roman" w:hAnsi="Times New Roman" w:eastAsia="宋体" w:cs="Times New Roman"/>
                      <w:szCs w:val="21"/>
                    </w:rPr>
                  </w:pPr>
                </w:p>
              </w:tc>
              <w:tc>
                <w:tcPr>
                  <w:tcW w:w="779"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BOD</w:t>
                  </w:r>
                  <w:r>
                    <w:rPr>
                      <w:rFonts w:hint="default" w:ascii="Times New Roman" w:hAnsi="Times New Roman" w:eastAsia="宋体" w:cs="Times New Roman"/>
                      <w:szCs w:val="21"/>
                      <w:vertAlign w:val="subscript"/>
                    </w:rPr>
                    <w:t>5</w:t>
                  </w:r>
                </w:p>
              </w:tc>
              <w:tc>
                <w:tcPr>
                  <w:tcW w:w="1245" w:type="pct"/>
                  <w:vMerge w:val="continue"/>
                  <w:noWrap w:val="0"/>
                  <w:vAlign w:val="center"/>
                </w:tcPr>
                <w:p>
                  <w:pPr>
                    <w:jc w:val="center"/>
                    <w:rPr>
                      <w:rFonts w:hint="default" w:ascii="Times New Roman" w:hAnsi="Times New Roman" w:eastAsia="宋体" w:cs="Times New Roman"/>
                      <w:szCs w:val="21"/>
                    </w:rPr>
                  </w:pPr>
                </w:p>
              </w:tc>
              <w:tc>
                <w:tcPr>
                  <w:tcW w:w="1061" w:type="pct"/>
                  <w:noWrap w:val="0"/>
                  <w:vAlign w:val="center"/>
                </w:tcPr>
                <w:p>
                  <w:pPr>
                    <w:jc w:val="center"/>
                    <w:rPr>
                      <w:rFonts w:hint="default" w:ascii="Times New Roman" w:hAnsi="Times New Roman" w:eastAsia="宋体" w:cs="Times New Roman"/>
                      <w:color w:val="FF0000"/>
                      <w:szCs w:val="21"/>
                    </w:rPr>
                  </w:pPr>
                  <w:r>
                    <w:rPr>
                      <w:rFonts w:hint="default" w:ascii="Times New Roman" w:hAnsi="Times New Roman" w:eastAsia="宋体" w:cs="Times New Roman"/>
                      <w:szCs w:val="21"/>
                    </w:rPr>
                    <w:t>&lt;30</w:t>
                  </w:r>
                </w:p>
              </w:tc>
              <w:tc>
                <w:tcPr>
                  <w:tcW w:w="982"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Cs w:val="21"/>
                    </w:rPr>
                  </w:pPr>
                  <w:r>
                    <w:rPr>
                      <w:rFonts w:hint="eastAsia" w:cs="Times New Roman"/>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32" w:type="pct"/>
                  <w:vMerge w:val="continue"/>
                  <w:noWrap w:val="0"/>
                  <w:vAlign w:val="center"/>
                </w:tcPr>
                <w:p>
                  <w:pPr>
                    <w:rPr>
                      <w:rFonts w:hint="default" w:ascii="Times New Roman" w:hAnsi="Times New Roman" w:eastAsia="宋体" w:cs="Times New Roman"/>
                      <w:szCs w:val="21"/>
                    </w:rPr>
                  </w:pPr>
                </w:p>
              </w:tc>
              <w:tc>
                <w:tcPr>
                  <w:tcW w:w="779"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氨氮</w:t>
                  </w:r>
                </w:p>
              </w:tc>
              <w:tc>
                <w:tcPr>
                  <w:tcW w:w="1245" w:type="pct"/>
                  <w:vMerge w:val="continue"/>
                  <w:noWrap w:val="0"/>
                  <w:vAlign w:val="center"/>
                </w:tcPr>
                <w:p>
                  <w:pPr>
                    <w:jc w:val="center"/>
                    <w:rPr>
                      <w:rFonts w:hint="default" w:ascii="Times New Roman" w:hAnsi="Times New Roman" w:eastAsia="宋体" w:cs="Times New Roman"/>
                      <w:szCs w:val="21"/>
                    </w:rPr>
                  </w:pPr>
                </w:p>
              </w:tc>
              <w:tc>
                <w:tcPr>
                  <w:tcW w:w="1061" w:type="pct"/>
                  <w:noWrap w:val="0"/>
                  <w:vAlign w:val="center"/>
                </w:tcPr>
                <w:p>
                  <w:pPr>
                    <w:jc w:val="center"/>
                    <w:rPr>
                      <w:rFonts w:hint="default" w:ascii="Times New Roman" w:hAnsi="Times New Roman" w:eastAsia="宋体" w:cs="Times New Roman"/>
                      <w:color w:val="FF0000"/>
                      <w:szCs w:val="21"/>
                    </w:rPr>
                  </w:pPr>
                  <w:r>
                    <w:rPr>
                      <w:rFonts w:hint="default" w:ascii="Times New Roman" w:hAnsi="Times New Roman" w:eastAsia="宋体" w:cs="Times New Roman"/>
                      <w:szCs w:val="21"/>
                    </w:rPr>
                    <w:t>&lt;25</w:t>
                  </w:r>
                </w:p>
              </w:tc>
              <w:tc>
                <w:tcPr>
                  <w:tcW w:w="982"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Cs w:val="21"/>
                    </w:rPr>
                  </w:pPr>
                  <w:r>
                    <w:rPr>
                      <w:rFonts w:hint="eastAsia" w:cs="Times New Roman"/>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32" w:type="pct"/>
                  <w:vMerge w:val="restar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回用管</w:t>
                  </w:r>
                </w:p>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接入管</w:t>
                  </w:r>
                </w:p>
              </w:tc>
              <w:tc>
                <w:tcPr>
                  <w:tcW w:w="779"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pH</w:t>
                  </w:r>
                </w:p>
              </w:tc>
              <w:tc>
                <w:tcPr>
                  <w:tcW w:w="1245" w:type="pct"/>
                  <w:vMerge w:val="restar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73" w:type="dxa"/>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Cs w:val="21"/>
                    </w:rPr>
                  </w:pPr>
                  <w:r>
                    <w:rPr>
                      <w:rFonts w:hint="eastAsia" w:cs="Times New Roman"/>
                      <w:sz w:val="21"/>
                      <w:szCs w:val="21"/>
                      <w:lang w:val="en-US" w:eastAsia="zh-CN"/>
                    </w:rPr>
                    <w:t>/</w:t>
                  </w:r>
                </w:p>
              </w:tc>
              <w:tc>
                <w:tcPr>
                  <w:tcW w:w="1456" w:type="dxa"/>
                  <w:noWrap w:val="0"/>
                  <w:vAlign w:val="center"/>
                </w:tcPr>
                <w:p>
                  <w:pPr>
                    <w:pStyle w:val="10"/>
                    <w:tabs>
                      <w:tab w:val="left" w:pos="0"/>
                    </w:tabs>
                    <w:adjustRightInd w:val="0"/>
                    <w:snapToGrid w:val="0"/>
                    <w:spacing w:after="0"/>
                    <w:ind w:left="0" w:leftChars="0" w:firstLine="0" w:firstLineChars="0"/>
                    <w:jc w:val="both"/>
                    <w:rPr>
                      <w:rFonts w:hint="eastAsia" w:cs="Times New Roman"/>
                      <w:sz w:val="21"/>
                      <w:szCs w:val="21"/>
                      <w:lang w:val="en-US" w:eastAsia="zh-CN"/>
                    </w:rPr>
                  </w:pPr>
                  <w:r>
                    <w:rPr>
                      <w:rFonts w:hint="default" w:ascii="Times New Roman" w:hAnsi="Times New Roman" w:eastAsia="宋体" w:cs="Times New Roman"/>
                      <w:sz w:val="21"/>
                      <w:szCs w:val="21"/>
                    </w:rPr>
                    <w:t>6.5～9.0（无量纲）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32" w:type="pct"/>
                  <w:vMerge w:val="continue"/>
                  <w:noWrap w:val="0"/>
                  <w:vAlign w:val="center"/>
                </w:tcPr>
                <w:p>
                  <w:pPr>
                    <w:jc w:val="center"/>
                    <w:rPr>
                      <w:rFonts w:hint="default" w:ascii="Times New Roman" w:hAnsi="Times New Roman" w:eastAsia="宋体" w:cs="Times New Roman"/>
                      <w:szCs w:val="21"/>
                    </w:rPr>
                  </w:pPr>
                </w:p>
              </w:tc>
              <w:tc>
                <w:tcPr>
                  <w:tcW w:w="779"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悬浮物</w:t>
                  </w:r>
                </w:p>
              </w:tc>
              <w:tc>
                <w:tcPr>
                  <w:tcW w:w="1245" w:type="pct"/>
                  <w:vMerge w:val="continue"/>
                  <w:noWrap w:val="0"/>
                  <w:vAlign w:val="center"/>
                </w:tcPr>
                <w:p>
                  <w:pPr>
                    <w:jc w:val="center"/>
                    <w:rPr>
                      <w:rFonts w:hint="default" w:ascii="Times New Roman" w:hAnsi="Times New Roman" w:eastAsia="宋体" w:cs="Times New Roman"/>
                      <w:szCs w:val="21"/>
                    </w:rPr>
                  </w:pPr>
                </w:p>
              </w:tc>
              <w:tc>
                <w:tcPr>
                  <w:tcW w:w="1573" w:type="dxa"/>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Cs w:val="21"/>
                    </w:rPr>
                  </w:pPr>
                  <w:r>
                    <w:rPr>
                      <w:rFonts w:hint="eastAsia" w:cs="Times New Roman"/>
                      <w:sz w:val="21"/>
                      <w:szCs w:val="21"/>
                      <w:lang w:val="en-US" w:eastAsia="zh-CN"/>
                    </w:rPr>
                    <w:t>/</w:t>
                  </w:r>
                </w:p>
              </w:tc>
              <w:tc>
                <w:tcPr>
                  <w:tcW w:w="1456" w:type="dxa"/>
                  <w:noWrap w:val="0"/>
                  <w:vAlign w:val="center"/>
                </w:tcPr>
                <w:p>
                  <w:pPr>
                    <w:pStyle w:val="10"/>
                    <w:tabs>
                      <w:tab w:val="left" w:pos="0"/>
                    </w:tabs>
                    <w:adjustRightInd w:val="0"/>
                    <w:snapToGrid w:val="0"/>
                    <w:spacing w:after="0"/>
                    <w:ind w:left="0" w:leftChars="0" w:firstLine="0" w:firstLineChars="0"/>
                    <w:jc w:val="center"/>
                    <w:rPr>
                      <w:rFonts w:hint="eastAsia" w:cs="Times New Roman"/>
                      <w:sz w:val="21"/>
                      <w:szCs w:val="21"/>
                      <w:lang w:val="en-US" w:eastAsia="zh-CN"/>
                    </w:rPr>
                  </w:pPr>
                  <w:r>
                    <w:rPr>
                      <w:rFonts w:hint="default" w:ascii="Times New Roman" w:hAnsi="Times New Roman" w:eastAsia="宋体" w:cs="Times New Roman"/>
                      <w:sz w:val="21"/>
                      <w:szCs w:val="21"/>
                    </w:rPr>
                    <w:t>≤5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32" w:type="pct"/>
                  <w:vMerge w:val="continue"/>
                  <w:noWrap w:val="0"/>
                  <w:vAlign w:val="center"/>
                </w:tcPr>
                <w:p>
                  <w:pPr>
                    <w:jc w:val="center"/>
                    <w:rPr>
                      <w:rFonts w:hint="default" w:ascii="Times New Roman" w:hAnsi="Times New Roman" w:eastAsia="宋体" w:cs="Times New Roman"/>
                      <w:szCs w:val="21"/>
                    </w:rPr>
                  </w:pPr>
                </w:p>
              </w:tc>
              <w:tc>
                <w:tcPr>
                  <w:tcW w:w="779"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COD</w:t>
                  </w:r>
                </w:p>
              </w:tc>
              <w:tc>
                <w:tcPr>
                  <w:tcW w:w="1245" w:type="pct"/>
                  <w:vMerge w:val="continue"/>
                  <w:noWrap w:val="0"/>
                  <w:vAlign w:val="center"/>
                </w:tcPr>
                <w:p>
                  <w:pPr>
                    <w:jc w:val="center"/>
                    <w:rPr>
                      <w:rFonts w:hint="default" w:ascii="Times New Roman" w:hAnsi="Times New Roman" w:eastAsia="宋体" w:cs="Times New Roman"/>
                      <w:szCs w:val="21"/>
                    </w:rPr>
                  </w:pPr>
                </w:p>
              </w:tc>
              <w:tc>
                <w:tcPr>
                  <w:tcW w:w="1573" w:type="dxa"/>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Cs w:val="21"/>
                    </w:rPr>
                  </w:pPr>
                  <w:r>
                    <w:rPr>
                      <w:rFonts w:hint="eastAsia" w:cs="Times New Roman"/>
                      <w:sz w:val="21"/>
                      <w:szCs w:val="21"/>
                      <w:lang w:val="en-US" w:eastAsia="zh-CN"/>
                    </w:rPr>
                    <w:t>/</w:t>
                  </w:r>
                </w:p>
              </w:tc>
              <w:tc>
                <w:tcPr>
                  <w:tcW w:w="1456" w:type="dxa"/>
                  <w:noWrap w:val="0"/>
                  <w:vAlign w:val="center"/>
                </w:tcPr>
                <w:p>
                  <w:pPr>
                    <w:pStyle w:val="10"/>
                    <w:tabs>
                      <w:tab w:val="left" w:pos="0"/>
                    </w:tabs>
                    <w:adjustRightInd w:val="0"/>
                    <w:snapToGrid w:val="0"/>
                    <w:spacing w:after="0"/>
                    <w:ind w:left="0" w:leftChars="0" w:firstLine="0" w:firstLineChars="0"/>
                    <w:jc w:val="center"/>
                    <w:rPr>
                      <w:rFonts w:hint="eastAsia" w:cs="Times New Roman"/>
                      <w:sz w:val="21"/>
                      <w:szCs w:val="21"/>
                      <w:lang w:val="en-US" w:eastAsia="zh-CN"/>
                    </w:rPr>
                  </w:pPr>
                  <w:r>
                    <w:rPr>
                      <w:rFonts w:hint="default" w:ascii="Times New Roman" w:hAnsi="Times New Roman" w:eastAsia="宋体" w:cs="Times New Roman"/>
                      <w:sz w:val="21"/>
                      <w:szCs w:val="21"/>
                    </w:rPr>
                    <w:t>≤30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32" w:type="pct"/>
                  <w:vMerge w:val="continue"/>
                  <w:noWrap w:val="0"/>
                  <w:vAlign w:val="center"/>
                </w:tcPr>
                <w:p>
                  <w:pPr>
                    <w:jc w:val="center"/>
                    <w:rPr>
                      <w:rFonts w:hint="default" w:ascii="Times New Roman" w:hAnsi="Times New Roman" w:eastAsia="宋体" w:cs="Times New Roman"/>
                      <w:szCs w:val="21"/>
                    </w:rPr>
                  </w:pPr>
                </w:p>
              </w:tc>
              <w:tc>
                <w:tcPr>
                  <w:tcW w:w="779"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石油类</w:t>
                  </w:r>
                </w:p>
              </w:tc>
              <w:tc>
                <w:tcPr>
                  <w:tcW w:w="1245" w:type="pct"/>
                  <w:vMerge w:val="continue"/>
                  <w:noWrap w:val="0"/>
                  <w:vAlign w:val="center"/>
                </w:tcPr>
                <w:p>
                  <w:pPr>
                    <w:jc w:val="center"/>
                    <w:rPr>
                      <w:rFonts w:hint="default" w:ascii="Times New Roman" w:hAnsi="Times New Roman" w:eastAsia="宋体" w:cs="Times New Roman"/>
                      <w:szCs w:val="21"/>
                    </w:rPr>
                  </w:pPr>
                </w:p>
              </w:tc>
              <w:tc>
                <w:tcPr>
                  <w:tcW w:w="1573" w:type="dxa"/>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Cs w:val="21"/>
                    </w:rPr>
                  </w:pPr>
                  <w:r>
                    <w:rPr>
                      <w:rFonts w:hint="eastAsia" w:cs="Times New Roman"/>
                      <w:sz w:val="21"/>
                      <w:szCs w:val="21"/>
                      <w:lang w:val="en-US" w:eastAsia="zh-CN"/>
                    </w:rPr>
                    <w:t>/</w:t>
                  </w:r>
                </w:p>
              </w:tc>
              <w:tc>
                <w:tcPr>
                  <w:tcW w:w="1456" w:type="dxa"/>
                  <w:noWrap w:val="0"/>
                  <w:vAlign w:val="center"/>
                </w:tcPr>
                <w:p>
                  <w:pPr>
                    <w:pStyle w:val="10"/>
                    <w:tabs>
                      <w:tab w:val="left" w:pos="0"/>
                    </w:tabs>
                    <w:adjustRightInd w:val="0"/>
                    <w:snapToGrid w:val="0"/>
                    <w:spacing w:after="0"/>
                    <w:ind w:left="0" w:leftChars="0" w:firstLine="0" w:firstLineChars="0"/>
                    <w:jc w:val="center"/>
                    <w:rPr>
                      <w:rFonts w:hint="eastAsia" w:cs="Times New Roman"/>
                      <w:sz w:val="21"/>
                      <w:szCs w:val="21"/>
                      <w:lang w:val="en-US" w:eastAsia="zh-CN"/>
                    </w:rPr>
                  </w:pPr>
                  <w:r>
                    <w:rPr>
                      <w:rFonts w:hint="default" w:ascii="Times New Roman" w:hAnsi="Times New Roman" w:eastAsia="宋体" w:cs="Times New Roman"/>
                      <w:sz w:val="21"/>
                      <w:szCs w:val="21"/>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32" w:type="pct"/>
                  <w:vMerge w:val="continue"/>
                  <w:noWrap w:val="0"/>
                  <w:vAlign w:val="center"/>
                </w:tcPr>
                <w:p>
                  <w:pPr>
                    <w:jc w:val="center"/>
                    <w:rPr>
                      <w:rFonts w:hint="default" w:ascii="Times New Roman" w:hAnsi="Times New Roman" w:eastAsia="宋体" w:cs="Times New Roman"/>
                      <w:szCs w:val="21"/>
                    </w:rPr>
                  </w:pPr>
                </w:p>
              </w:tc>
              <w:tc>
                <w:tcPr>
                  <w:tcW w:w="779"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1245" w:type="pct"/>
                  <w:vMerge w:val="continue"/>
                  <w:noWrap w:val="0"/>
                  <w:vAlign w:val="center"/>
                </w:tcPr>
                <w:p>
                  <w:pPr>
                    <w:jc w:val="center"/>
                    <w:rPr>
                      <w:rFonts w:hint="default" w:ascii="Times New Roman" w:hAnsi="Times New Roman" w:eastAsia="宋体" w:cs="Times New Roman"/>
                      <w:szCs w:val="21"/>
                    </w:rPr>
                  </w:pPr>
                </w:p>
              </w:tc>
              <w:tc>
                <w:tcPr>
                  <w:tcW w:w="1573" w:type="dxa"/>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Cs w:val="21"/>
                    </w:rPr>
                  </w:pPr>
                  <w:r>
                    <w:rPr>
                      <w:rFonts w:hint="eastAsia" w:cs="Times New Roman"/>
                      <w:sz w:val="21"/>
                      <w:szCs w:val="21"/>
                      <w:lang w:val="en-US" w:eastAsia="zh-CN"/>
                    </w:rPr>
                    <w:t>/</w:t>
                  </w:r>
                </w:p>
              </w:tc>
              <w:tc>
                <w:tcPr>
                  <w:tcW w:w="1456" w:type="dxa"/>
                  <w:noWrap w:val="0"/>
                  <w:vAlign w:val="center"/>
                </w:tcPr>
                <w:p>
                  <w:pPr>
                    <w:pStyle w:val="10"/>
                    <w:tabs>
                      <w:tab w:val="left" w:pos="0"/>
                    </w:tabs>
                    <w:adjustRightInd w:val="0"/>
                    <w:snapToGrid w:val="0"/>
                    <w:spacing w:after="0"/>
                    <w:ind w:left="0" w:leftChars="0" w:firstLine="0" w:firstLineChars="0"/>
                    <w:jc w:val="center"/>
                    <w:rPr>
                      <w:rFonts w:hint="eastAsia" w:cs="Times New Roman"/>
                      <w:sz w:val="21"/>
                      <w:szCs w:val="21"/>
                      <w:lang w:val="en-US" w:eastAsia="zh-CN"/>
                    </w:rPr>
                  </w:pPr>
                  <w:r>
                    <w:rPr>
                      <w:rFonts w:hint="default" w:ascii="Times New Roman" w:hAnsi="Times New Roman" w:eastAsia="宋体" w:cs="Times New Roman"/>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32" w:type="pct"/>
                  <w:vMerge w:val="continue"/>
                  <w:noWrap w:val="0"/>
                  <w:vAlign w:val="center"/>
                </w:tcPr>
                <w:p>
                  <w:pPr>
                    <w:jc w:val="center"/>
                    <w:rPr>
                      <w:rFonts w:hint="default" w:ascii="Times New Roman" w:hAnsi="Times New Roman" w:eastAsia="宋体" w:cs="Times New Roman"/>
                      <w:szCs w:val="21"/>
                    </w:rPr>
                  </w:pPr>
                </w:p>
              </w:tc>
              <w:tc>
                <w:tcPr>
                  <w:tcW w:w="779" w:type="pct"/>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氨氮</w:t>
                  </w:r>
                </w:p>
              </w:tc>
              <w:tc>
                <w:tcPr>
                  <w:tcW w:w="1245" w:type="pct"/>
                  <w:vMerge w:val="continue"/>
                  <w:noWrap w:val="0"/>
                  <w:vAlign w:val="center"/>
                </w:tcPr>
                <w:p>
                  <w:pPr>
                    <w:jc w:val="center"/>
                    <w:rPr>
                      <w:rFonts w:hint="default" w:ascii="Times New Roman" w:hAnsi="Times New Roman" w:eastAsia="宋体" w:cs="Times New Roman"/>
                      <w:szCs w:val="21"/>
                    </w:rPr>
                  </w:pPr>
                </w:p>
              </w:tc>
              <w:tc>
                <w:tcPr>
                  <w:tcW w:w="1573" w:type="dxa"/>
                  <w:noWrap w:val="0"/>
                  <w:vAlign w:val="center"/>
                </w:tcPr>
                <w:p>
                  <w:pPr>
                    <w:pStyle w:val="10"/>
                    <w:tabs>
                      <w:tab w:val="left" w:pos="0"/>
                    </w:tabs>
                    <w:adjustRightInd w:val="0"/>
                    <w:snapToGrid w:val="0"/>
                    <w:spacing w:after="0"/>
                    <w:ind w:left="0" w:leftChars="0" w:firstLine="0" w:firstLineChars="0"/>
                    <w:jc w:val="center"/>
                    <w:rPr>
                      <w:rFonts w:hint="default" w:ascii="Times New Roman" w:hAnsi="Times New Roman" w:eastAsia="宋体" w:cs="Times New Roman"/>
                      <w:szCs w:val="21"/>
                    </w:rPr>
                  </w:pPr>
                  <w:r>
                    <w:rPr>
                      <w:rFonts w:hint="eastAsia" w:cs="Times New Roman"/>
                      <w:sz w:val="21"/>
                      <w:szCs w:val="21"/>
                      <w:lang w:val="en-US" w:eastAsia="zh-CN"/>
                    </w:rPr>
                    <w:t>/</w:t>
                  </w:r>
                </w:p>
              </w:tc>
              <w:tc>
                <w:tcPr>
                  <w:tcW w:w="1456" w:type="dxa"/>
                  <w:noWrap w:val="0"/>
                  <w:vAlign w:val="center"/>
                </w:tcPr>
                <w:p>
                  <w:pPr>
                    <w:pStyle w:val="10"/>
                    <w:tabs>
                      <w:tab w:val="left" w:pos="0"/>
                    </w:tabs>
                    <w:adjustRightInd w:val="0"/>
                    <w:snapToGrid w:val="0"/>
                    <w:spacing w:after="0"/>
                    <w:ind w:left="0" w:leftChars="0" w:firstLine="0" w:firstLineChars="0"/>
                    <w:jc w:val="center"/>
                    <w:rPr>
                      <w:rFonts w:hint="eastAsia" w:cs="Times New Roman"/>
                      <w:sz w:val="21"/>
                      <w:szCs w:val="21"/>
                      <w:lang w:val="en-US" w:eastAsia="zh-CN"/>
                    </w:rPr>
                  </w:pPr>
                  <w:r>
                    <w:rPr>
                      <w:rFonts w:hint="default" w:ascii="Times New Roman" w:hAnsi="Times New Roman" w:eastAsia="宋体" w:cs="Times New Roman"/>
                      <w:sz w:val="21"/>
                      <w:szCs w:val="21"/>
                    </w:rPr>
                    <w:t>≤5</w:t>
                  </w:r>
                </w:p>
              </w:tc>
            </w:tr>
          </w:tbl>
          <w:p>
            <w:pPr>
              <w:pStyle w:val="1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0000FF"/>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atLeast"/>
          <w:jc w:val="center"/>
        </w:trPr>
        <w:tc>
          <w:tcPr>
            <w:tcW w:w="615" w:type="dxa"/>
            <w:vMerge w:val="continue"/>
            <w:vAlign w:val="center"/>
          </w:tcPr>
          <w:p>
            <w:pPr>
              <w:snapToGrid w:val="0"/>
              <w:jc w:val="center"/>
              <w:rPr>
                <w:rFonts w:ascii="Times New Roman" w:hAnsi="Times New Roman" w:cs="Times New Roman"/>
                <w:bCs/>
                <w:color w:val="auto"/>
                <w:sz w:val="24"/>
                <w:szCs w:val="24"/>
              </w:rPr>
            </w:pPr>
          </w:p>
        </w:tc>
        <w:tc>
          <w:tcPr>
            <w:tcW w:w="600" w:type="dxa"/>
            <w:vAlign w:val="center"/>
          </w:tcPr>
          <w:p>
            <w:pPr>
              <w:snapToGrid w:val="0"/>
              <w:ind w:hanging="1"/>
              <w:jc w:val="center"/>
              <w:rPr>
                <w:rFonts w:hint="eastAsia" w:ascii="Times New Roman" w:hAnsi="Times New Roman" w:cs="Times New Roman" w:eastAsiaTheme="minorEastAsia"/>
                <w:bCs/>
                <w:color w:val="auto"/>
                <w:sz w:val="24"/>
                <w:szCs w:val="24"/>
                <w:lang w:eastAsia="zh-CN"/>
              </w:rPr>
            </w:pPr>
            <w:r>
              <w:rPr>
                <w:rFonts w:hint="eastAsia" w:ascii="Times New Roman" w:hAnsi="Times New Roman" w:cs="Times New Roman"/>
                <w:bCs/>
                <w:color w:val="auto"/>
                <w:sz w:val="24"/>
                <w:szCs w:val="24"/>
              </w:rPr>
              <w:t>废</w:t>
            </w:r>
            <w:r>
              <w:rPr>
                <w:rFonts w:hint="eastAsia" w:ascii="Times New Roman" w:hAnsi="Times New Roman" w:cs="Times New Roman"/>
                <w:bCs/>
                <w:color w:val="auto"/>
                <w:sz w:val="24"/>
                <w:szCs w:val="24"/>
                <w:lang w:eastAsia="zh-CN"/>
              </w:rPr>
              <w:t>气</w:t>
            </w:r>
          </w:p>
        </w:tc>
        <w:tc>
          <w:tcPr>
            <w:tcW w:w="7632" w:type="dxa"/>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Lines="0" w:beforeAutospacing="0" w:after="0" w:afterLines="0" w:afterAutospacing="0"/>
              <w:ind w:left="0" w:right="0" w:firstLine="480" w:firstLineChars="200"/>
              <w:jc w:val="both"/>
              <w:textAlignment w:val="auto"/>
              <w:rPr>
                <w:rFonts w:hint="default" w:ascii="Times New Roman" w:hAnsi="Times New Roman" w:cs="Times New Roman"/>
                <w:b w:val="0"/>
                <w:bCs w:val="0"/>
                <w:color w:val="0000FF"/>
                <w:sz w:val="24"/>
                <w:szCs w:val="24"/>
              </w:rPr>
            </w:pPr>
            <w:r>
              <w:rPr>
                <w:rFonts w:hint="default" w:ascii="Times New Roman" w:hAnsi="Times New Roman" w:eastAsia="宋体" w:cs="Times New Roman"/>
                <w:b w:val="0"/>
                <w:bCs/>
                <w:spacing w:val="0"/>
                <w:kern w:val="2"/>
                <w:sz w:val="24"/>
                <w:szCs w:val="24"/>
                <w:lang w:val="en-US" w:eastAsia="zh-CN" w:bidi="ar-SA"/>
              </w:rPr>
              <w:t>本项目煤气锅炉烟气中的烟尘、二氧化硫、氮氧化物排放</w:t>
            </w:r>
            <w:r>
              <w:rPr>
                <w:rFonts w:hint="eastAsia" w:ascii="Times New Roman" w:hAnsi="Times New Roman" w:eastAsia="宋体" w:cs="Times New Roman"/>
                <w:b w:val="0"/>
                <w:bCs/>
                <w:spacing w:val="0"/>
                <w:kern w:val="2"/>
                <w:sz w:val="24"/>
                <w:szCs w:val="24"/>
                <w:lang w:val="en-US" w:eastAsia="zh-CN" w:bidi="ar-SA"/>
              </w:rPr>
              <w:t>按照</w:t>
            </w:r>
            <w:r>
              <w:rPr>
                <w:rFonts w:hint="default" w:ascii="Times New Roman" w:hAnsi="Times New Roman" w:eastAsia="宋体" w:cs="Times New Roman"/>
                <w:b w:val="0"/>
                <w:bCs/>
                <w:spacing w:val="0"/>
                <w:kern w:val="2"/>
                <w:sz w:val="24"/>
                <w:szCs w:val="24"/>
                <w:lang w:val="en-US" w:eastAsia="zh-CN" w:bidi="ar-SA"/>
              </w:rPr>
              <w:t>《关于推进实施钢铁行业超低排放的意见》(环大气[2019]35号)</w:t>
            </w:r>
            <w:r>
              <w:rPr>
                <w:rFonts w:hint="eastAsia" w:ascii="Times New Roman" w:hAnsi="Times New Roman" w:eastAsia="宋体" w:cs="Times New Roman"/>
                <w:b w:val="0"/>
                <w:bCs/>
                <w:spacing w:val="0"/>
                <w:kern w:val="2"/>
                <w:sz w:val="24"/>
                <w:szCs w:val="24"/>
                <w:lang w:val="en-US" w:eastAsia="zh-CN" w:bidi="ar-SA"/>
              </w:rPr>
              <w:t>中自备电厂</w:t>
            </w:r>
            <w:r>
              <w:rPr>
                <w:rFonts w:hint="default" w:ascii="Times New Roman" w:hAnsi="Times New Roman" w:eastAsia="宋体" w:cs="Times New Roman"/>
                <w:b w:val="0"/>
                <w:bCs/>
                <w:spacing w:val="0"/>
                <w:kern w:val="2"/>
                <w:sz w:val="24"/>
                <w:szCs w:val="24"/>
                <w:lang w:val="en-US" w:eastAsia="zh-CN" w:bidi="ar-SA"/>
              </w:rPr>
              <w:t>超低排放指标限值</w:t>
            </w:r>
            <w:r>
              <w:rPr>
                <w:rFonts w:hint="eastAsia" w:cs="Times New Roman"/>
                <w:b w:val="0"/>
                <w:bCs/>
                <w:spacing w:val="0"/>
                <w:kern w:val="2"/>
                <w:sz w:val="24"/>
                <w:szCs w:val="24"/>
                <w:lang w:val="en-US" w:eastAsia="zh-CN" w:bidi="ar-SA"/>
              </w:rPr>
              <w:t>以及安徽省《火电厂大气污染物排放标准》（DB34/4336-2023）表1燃气锅炉污染物控制标准</w:t>
            </w:r>
            <w:r>
              <w:rPr>
                <w:rFonts w:hint="eastAsia" w:ascii="Times New Roman" w:hAnsi="Times New Roman" w:eastAsia="宋体" w:cs="Times New Roman"/>
                <w:b w:val="0"/>
                <w:bCs/>
                <w:spacing w:val="0"/>
                <w:kern w:val="2"/>
                <w:sz w:val="24"/>
                <w:szCs w:val="24"/>
                <w:lang w:val="en-US" w:eastAsia="zh-CN" w:bidi="ar-SA"/>
              </w:rPr>
              <w:t>进行控制</w:t>
            </w:r>
            <w:r>
              <w:rPr>
                <w:rFonts w:hint="default" w:ascii="Times New Roman" w:hAnsi="Times New Roman" w:eastAsia="宋体" w:cs="Times New Roman"/>
                <w:b w:val="0"/>
                <w:bCs/>
                <w:spacing w:val="0"/>
                <w:kern w:val="2"/>
                <w:sz w:val="24"/>
                <w:szCs w:val="24"/>
                <w:lang w:val="en-US" w:eastAsia="zh-CN" w:bidi="ar-SA"/>
              </w:rPr>
              <w:t>，烟气黑度执行《火电厂大气污染物排放标准》（GB13223-2011）表2中1级限值，散逸氨气</w:t>
            </w:r>
            <w:r>
              <w:rPr>
                <w:rFonts w:hint="eastAsia" w:ascii="Times New Roman" w:hAnsi="Times New Roman" w:eastAsia="宋体" w:cs="Times New Roman"/>
                <w:b w:val="0"/>
                <w:bCs/>
                <w:spacing w:val="0"/>
                <w:kern w:val="2"/>
                <w:sz w:val="24"/>
                <w:szCs w:val="24"/>
                <w:lang w:val="en-US" w:eastAsia="zh-CN" w:bidi="ar-SA"/>
              </w:rPr>
              <w:t>执行</w:t>
            </w:r>
            <w:r>
              <w:rPr>
                <w:rFonts w:hint="default" w:ascii="Times New Roman" w:hAnsi="Times New Roman" w:eastAsia="宋体" w:cs="Times New Roman"/>
                <w:b w:val="0"/>
                <w:bCs/>
                <w:spacing w:val="0"/>
                <w:kern w:val="2"/>
                <w:sz w:val="24"/>
                <w:szCs w:val="24"/>
                <w:lang w:val="en-US" w:eastAsia="zh-CN" w:bidi="ar-SA"/>
              </w:rPr>
              <w:t>《火电厂烟气脱硝工程技术规范 选择性催化还原法》（HJ</w:t>
            </w:r>
            <w:r>
              <w:rPr>
                <w:rFonts w:hint="eastAsia" w:cs="Times New Roman"/>
                <w:b w:val="0"/>
                <w:bCs/>
                <w:spacing w:val="0"/>
                <w:kern w:val="2"/>
                <w:sz w:val="24"/>
                <w:szCs w:val="24"/>
                <w:lang w:val="en-US" w:eastAsia="zh-CN" w:bidi="ar-SA"/>
              </w:rPr>
              <w:t xml:space="preserve"> </w:t>
            </w:r>
            <w:r>
              <w:rPr>
                <w:rFonts w:hint="default" w:ascii="Times New Roman" w:hAnsi="Times New Roman" w:eastAsia="宋体" w:cs="Times New Roman"/>
                <w:b w:val="0"/>
                <w:bCs/>
                <w:spacing w:val="0"/>
                <w:kern w:val="2"/>
                <w:sz w:val="24"/>
                <w:szCs w:val="24"/>
                <w:lang w:val="en-US" w:eastAsia="zh-CN" w:bidi="ar-SA"/>
              </w:rPr>
              <w:t>562-2010）</w:t>
            </w:r>
            <w:r>
              <w:rPr>
                <w:rFonts w:hint="eastAsia" w:ascii="Times New Roman" w:hAnsi="Times New Roman" w:eastAsia="宋体" w:cs="Times New Roman"/>
                <w:b w:val="0"/>
                <w:bCs/>
                <w:spacing w:val="0"/>
                <w:kern w:val="2"/>
                <w:sz w:val="24"/>
                <w:szCs w:val="24"/>
                <w:lang w:val="en-US" w:eastAsia="zh-CN" w:bidi="ar-SA"/>
              </w:rPr>
              <w:t>“</w:t>
            </w:r>
            <w:r>
              <w:rPr>
                <w:rFonts w:hint="default" w:ascii="Times New Roman" w:hAnsi="Times New Roman" w:eastAsia="宋体" w:cs="Times New Roman"/>
                <w:b w:val="0"/>
                <w:bCs/>
                <w:spacing w:val="0"/>
                <w:kern w:val="2"/>
                <w:sz w:val="24"/>
                <w:szCs w:val="24"/>
                <w:lang w:val="en-US" w:eastAsia="zh-CN" w:bidi="ar-SA"/>
              </w:rPr>
              <w:t>氨逃逸质量浓度宜小于2.5mg/m</w:t>
            </w:r>
            <w:r>
              <w:rPr>
                <w:rFonts w:hint="default" w:ascii="Times New Roman" w:hAnsi="Times New Roman" w:eastAsia="宋体" w:cs="Times New Roman"/>
                <w:b w:val="0"/>
                <w:bCs/>
                <w:spacing w:val="0"/>
                <w:kern w:val="2"/>
                <w:sz w:val="24"/>
                <w:szCs w:val="24"/>
                <w:vertAlign w:val="superscript"/>
                <w:lang w:val="en-US" w:eastAsia="zh-CN" w:bidi="ar-SA"/>
              </w:rPr>
              <w:t>3</w:t>
            </w:r>
            <w:r>
              <w:rPr>
                <w:rFonts w:hint="eastAsia" w:ascii="Times New Roman" w:hAnsi="Times New Roman" w:eastAsia="宋体" w:cs="Times New Roman"/>
                <w:b w:val="0"/>
                <w:bCs/>
                <w:spacing w:val="0"/>
                <w:kern w:val="2"/>
                <w:sz w:val="24"/>
                <w:szCs w:val="24"/>
                <w:lang w:val="en-US" w:eastAsia="zh-CN" w:bidi="ar-SA"/>
              </w:rPr>
              <w:t>”</w:t>
            </w:r>
            <w:r>
              <w:rPr>
                <w:rFonts w:hint="default" w:ascii="Times New Roman" w:hAnsi="Times New Roman" w:eastAsia="宋体" w:cs="Times New Roman"/>
                <w:b w:val="0"/>
                <w:bCs/>
                <w:spacing w:val="0"/>
                <w:kern w:val="2"/>
                <w:sz w:val="24"/>
                <w:szCs w:val="24"/>
                <w:lang w:val="en-US" w:eastAsia="zh-CN" w:bidi="ar-SA"/>
              </w:rPr>
              <w:t>。</w:t>
            </w:r>
            <w:r>
              <w:rPr>
                <w:rFonts w:hint="eastAsia" w:ascii="Times New Roman" w:hAnsi="Times New Roman" w:eastAsia="宋体" w:cs="Times New Roman"/>
                <w:b w:val="0"/>
                <w:bCs/>
                <w:spacing w:val="0"/>
                <w:kern w:val="2"/>
                <w:sz w:val="24"/>
                <w:szCs w:val="24"/>
                <w:lang w:val="en-US" w:eastAsia="zh-CN" w:bidi="ar-SA"/>
              </w:rPr>
              <w:t>氨罐周边氨排放浓度执行《恶臭污染物</w:t>
            </w:r>
            <w:r>
              <w:rPr>
                <w:rFonts w:hint="eastAsia" w:cs="Times New Roman"/>
                <w:b w:val="0"/>
                <w:bCs/>
                <w:spacing w:val="0"/>
                <w:kern w:val="2"/>
                <w:sz w:val="24"/>
                <w:szCs w:val="24"/>
                <w:lang w:val="en-US" w:eastAsia="zh-CN" w:bidi="ar-SA"/>
              </w:rPr>
              <w:t>排放标准</w:t>
            </w:r>
            <w:r>
              <w:rPr>
                <w:rFonts w:hint="eastAsia" w:ascii="Times New Roman" w:hAnsi="Times New Roman" w:eastAsia="宋体" w:cs="Times New Roman"/>
                <w:b w:val="0"/>
                <w:bCs/>
                <w:spacing w:val="0"/>
                <w:kern w:val="2"/>
                <w:sz w:val="24"/>
                <w:szCs w:val="24"/>
                <w:lang w:val="en-US" w:eastAsia="zh-CN" w:bidi="ar-SA"/>
              </w:rPr>
              <w:t>》（GB 14554-93）</w:t>
            </w:r>
            <w:r>
              <w:rPr>
                <w:rFonts w:hint="eastAsia" w:cs="Times New Roman"/>
                <w:b w:val="0"/>
                <w:bCs/>
                <w:spacing w:val="0"/>
                <w:kern w:val="2"/>
                <w:sz w:val="24"/>
                <w:szCs w:val="24"/>
                <w:lang w:val="en-US" w:eastAsia="zh-CN" w:bidi="ar-SA"/>
              </w:rPr>
              <w:t>厂界氨排放限值，厂界颗粒物执行《大气污染物综合排放标准》（GB16297-1996）表2限值标准。</w:t>
            </w:r>
            <w:r>
              <w:rPr>
                <w:rFonts w:hint="default" w:ascii="Times New Roman" w:hAnsi="Times New Roman" w:cs="Times New Roman"/>
                <w:b w:val="0"/>
                <w:bCs w:val="0"/>
                <w:color w:val="auto"/>
                <w:spacing w:val="2"/>
                <w:sz w:val="24"/>
              </w:rPr>
              <w:t>详见下表</w:t>
            </w:r>
            <w:r>
              <w:rPr>
                <w:rFonts w:hint="default" w:ascii="Times New Roman" w:hAnsi="Times New Roman" w:cs="Times New Roman"/>
                <w:b w:val="0"/>
                <w:bCs w:val="0"/>
                <w:color w:val="auto"/>
                <w:sz w:val="24"/>
                <w:szCs w:val="24"/>
              </w:rPr>
              <w:t>1</w:t>
            </w:r>
            <w:r>
              <w:rPr>
                <w:rFonts w:hint="default" w:ascii="Times New Roman" w:hAnsi="Times New Roman" w:cs="Times New Roman"/>
                <w:b w:val="0"/>
                <w:bCs w:val="0"/>
                <w:color w:val="auto"/>
                <w:sz w:val="24"/>
                <w:szCs w:val="24"/>
                <w:lang w:val="en-US" w:eastAsia="zh-CN"/>
              </w:rPr>
              <w:t>.1</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2：</w:t>
            </w:r>
          </w:p>
          <w:p>
            <w:pPr>
              <w:pStyle w:val="150"/>
              <w:snapToGrid w:val="0"/>
              <w:spacing w:line="240" w:lineRule="auto"/>
              <w:ind w:firstLine="0"/>
              <w:jc w:val="center"/>
              <w:rPr>
                <w:rFonts w:ascii="Times New Roman" w:hAnsi="Times New Roman"/>
                <w:b/>
                <w:color w:val="000000" w:themeColor="text1"/>
                <w:kern w:val="0"/>
                <w:sz w:val="21"/>
                <w:szCs w:val="21"/>
                <w14:textFill>
                  <w14:solidFill>
                    <w14:schemeClr w14:val="tx1"/>
                  </w14:solidFill>
                </w14:textFill>
              </w:rPr>
            </w:pPr>
          </w:p>
          <w:p>
            <w:pPr>
              <w:pStyle w:val="150"/>
              <w:snapToGrid w:val="0"/>
              <w:spacing w:line="240" w:lineRule="auto"/>
              <w:ind w:firstLine="0"/>
              <w:jc w:val="center"/>
              <w:rPr>
                <w:rFonts w:ascii="Times New Roman" w:hAnsi="Times New Roman"/>
                <w:b/>
                <w:color w:val="000000" w:themeColor="text1"/>
                <w:kern w:val="0"/>
                <w:sz w:val="21"/>
                <w:szCs w:val="21"/>
                <w14:textFill>
                  <w14:solidFill>
                    <w14:schemeClr w14:val="tx1"/>
                  </w14:solidFill>
                </w14:textFill>
              </w:rPr>
            </w:pPr>
          </w:p>
          <w:p>
            <w:pPr>
              <w:pStyle w:val="150"/>
              <w:snapToGrid w:val="0"/>
              <w:spacing w:line="240" w:lineRule="auto"/>
              <w:ind w:firstLine="0"/>
              <w:jc w:val="center"/>
              <w:rPr>
                <w:rFonts w:hint="default" w:ascii="Times New Roman" w:hAnsi="Times New Roman"/>
                <w:b/>
                <w:color w:val="000000" w:themeColor="text1"/>
                <w:kern w:val="0"/>
                <w:sz w:val="21"/>
                <w:szCs w:val="21"/>
                <w14:textFill>
                  <w14:solidFill>
                    <w14:schemeClr w14:val="tx1"/>
                  </w14:solidFill>
                </w14:textFill>
              </w:rPr>
            </w:pPr>
            <w:r>
              <w:rPr>
                <w:rFonts w:ascii="Times New Roman" w:hAnsi="Times New Roman"/>
                <w:b/>
                <w:color w:val="000000" w:themeColor="text1"/>
                <w:kern w:val="0"/>
                <w:sz w:val="21"/>
                <w:szCs w:val="21"/>
                <w14:textFill>
                  <w14:solidFill>
                    <w14:schemeClr w14:val="tx1"/>
                  </w14:solidFill>
                </w14:textFill>
              </w:rPr>
              <w:t>表</w:t>
            </w:r>
            <w:r>
              <w:rPr>
                <w:rFonts w:hint="eastAsia" w:ascii="Times New Roman" w:hAnsi="Times New Roman"/>
                <w:b/>
                <w:color w:val="000000" w:themeColor="text1"/>
                <w:kern w:val="0"/>
                <w:sz w:val="21"/>
                <w:szCs w:val="21"/>
                <w:lang w:val="en-US" w:eastAsia="zh-CN"/>
                <w14:textFill>
                  <w14:solidFill>
                    <w14:schemeClr w14:val="tx1"/>
                  </w14:solidFill>
                </w14:textFill>
              </w:rPr>
              <w:t>1.1-2</w:t>
            </w:r>
            <w:r>
              <w:rPr>
                <w:rFonts w:ascii="Times New Roman" w:hAnsi="Times New Roman"/>
                <w:b/>
                <w:color w:val="000000" w:themeColor="text1"/>
                <w:kern w:val="0"/>
                <w:sz w:val="21"/>
                <w:szCs w:val="21"/>
                <w14:textFill>
                  <w14:solidFill>
                    <w14:schemeClr w14:val="tx1"/>
                  </w14:solidFill>
                </w14:textFill>
              </w:rPr>
              <w:t xml:space="preserve"> 废气污染物排放标准</w:t>
            </w:r>
          </w:p>
          <w:tbl>
            <w:tblPr>
              <w:tblStyle w:val="3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2125"/>
              <w:gridCol w:w="1949"/>
              <w:gridCol w:w="1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911" w:type="pct"/>
                  <w:tcBorders>
                    <w:tl2br w:val="nil"/>
                    <w:tr2bl w:val="nil"/>
                  </w:tcBorders>
                  <w:vAlign w:val="center"/>
                </w:tcPr>
                <w:p>
                  <w:pPr>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产污环节</w:t>
                  </w:r>
                </w:p>
              </w:tc>
              <w:tc>
                <w:tcPr>
                  <w:tcW w:w="14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污染物名称</w:t>
                  </w:r>
                </w:p>
              </w:tc>
              <w:tc>
                <w:tcPr>
                  <w:tcW w:w="13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最高允许排放浓度</w:t>
                  </w:r>
                  <w:r>
                    <w:rPr>
                      <w:rFonts w:hint="default" w:ascii="Times New Roman" w:hAnsi="Times New Roman" w:cs="Times New Roman"/>
                      <w:b/>
                      <w:bCs/>
                      <w:snapToGrid w:val="0"/>
                      <w:color w:val="000000" w:themeColor="text1"/>
                      <w:sz w:val="21"/>
                      <w:szCs w:val="21"/>
                      <w14:textFill>
                        <w14:solidFill>
                          <w14:schemeClr w14:val="tx1"/>
                        </w14:solidFill>
                      </w14:textFill>
                    </w:rPr>
                    <w:t>(mg/m</w:t>
                  </w:r>
                  <w:r>
                    <w:rPr>
                      <w:rFonts w:hint="default" w:ascii="Times New Roman" w:hAnsi="Times New Roman" w:cs="Times New Roman"/>
                      <w:b/>
                      <w:bCs/>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b/>
                      <w:bCs/>
                      <w:snapToGrid w:val="0"/>
                      <w:color w:val="000000" w:themeColor="text1"/>
                      <w:sz w:val="21"/>
                      <w:szCs w:val="21"/>
                      <w14:textFill>
                        <w14:solidFill>
                          <w14:schemeClr w14:val="tx1"/>
                        </w14:solidFill>
                      </w14:textFill>
                    </w:rPr>
                    <w:t>)</w:t>
                  </w:r>
                </w:p>
              </w:tc>
              <w:tc>
                <w:tcPr>
                  <w:tcW w:w="13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eastAsia"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b/>
                      <w:bCs/>
                      <w:snapToGrid w:val="0"/>
                      <w:color w:val="000000" w:themeColor="text1"/>
                      <w:sz w:val="21"/>
                      <w:szCs w:val="21"/>
                      <w14:textFill>
                        <w14:solidFill>
                          <w14:schemeClr w14:val="tx1"/>
                        </w14:solidFill>
                      </w14:textFill>
                    </w:rPr>
                    <w:t>无组织排放监控值</w:t>
                  </w:r>
                  <w:r>
                    <w:rPr>
                      <w:rFonts w:hint="eastAsia" w:ascii="Times New Roman" w:hAnsi="Times New Roman" w:cs="Times New Roman"/>
                      <w:b/>
                      <w:bCs/>
                      <w:snapToGrid w:val="0"/>
                      <w:color w:val="000000" w:themeColor="text1"/>
                      <w:sz w:val="21"/>
                      <w:szCs w:val="21"/>
                      <w:lang w:eastAsia="zh-CN"/>
                      <w14:textFill>
                        <w14:solidFill>
                          <w14:schemeClr w14:val="tx1"/>
                        </w14:solidFill>
                      </w14:textFill>
                    </w:rPr>
                    <w:t>（</w:t>
                  </w:r>
                  <w:r>
                    <w:rPr>
                      <w:rFonts w:hint="default" w:ascii="Times New Roman" w:hAnsi="Times New Roman" w:cs="Times New Roman"/>
                      <w:b/>
                      <w:bCs/>
                      <w:snapToGrid w:val="0"/>
                      <w:color w:val="000000" w:themeColor="text1"/>
                      <w:sz w:val="21"/>
                      <w:szCs w:val="21"/>
                      <w14:textFill>
                        <w14:solidFill>
                          <w14:schemeClr w14:val="tx1"/>
                        </w14:solidFill>
                      </w14:textFill>
                    </w:rPr>
                    <w:t>mg/m</w:t>
                  </w:r>
                  <w:r>
                    <w:rPr>
                      <w:rFonts w:hint="default" w:ascii="Times New Roman" w:hAnsi="Times New Roman" w:cs="Times New Roman"/>
                      <w:b/>
                      <w:bCs/>
                      <w:snapToGrid w:val="0"/>
                      <w:color w:val="000000" w:themeColor="text1"/>
                      <w:sz w:val="21"/>
                      <w:szCs w:val="21"/>
                      <w:vertAlign w:val="superscript"/>
                      <w14:textFill>
                        <w14:solidFill>
                          <w14:schemeClr w14:val="tx1"/>
                        </w14:solidFill>
                      </w14:textFill>
                    </w:rPr>
                    <w:t>3</w:t>
                  </w:r>
                  <w:r>
                    <w:rPr>
                      <w:rFonts w:hint="eastAsia" w:ascii="Times New Roman" w:hAnsi="Times New Roman" w:cs="Times New Roman"/>
                      <w:b/>
                      <w:bCs/>
                      <w:snapToGrid w:val="0"/>
                      <w:color w:val="000000" w:themeColor="text1"/>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1" w:type="pct"/>
                  <w:vMerge w:val="restart"/>
                  <w:tcBorders>
                    <w:tl2br w:val="nil"/>
                    <w:tr2bl w:val="nil"/>
                  </w:tcBorders>
                  <w:vAlign w:val="center"/>
                </w:tcPr>
                <w:p>
                  <w:pPr>
                    <w:snapToGrid w:val="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锅炉</w:t>
                  </w:r>
                </w:p>
              </w:tc>
              <w:tc>
                <w:tcPr>
                  <w:tcW w:w="1433" w:type="pct"/>
                  <w:tcBorders>
                    <w:tl2br w:val="nil"/>
                    <w:tr2bl w:val="nil"/>
                  </w:tcBorders>
                  <w:vAlign w:val="center"/>
                </w:tcPr>
                <w:p>
                  <w:pPr>
                    <w:pStyle w:val="154"/>
                    <w:spacing w:line="24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Cs/>
                    </w:rPr>
                    <w:t>烟尘</w:t>
                  </w:r>
                </w:p>
              </w:tc>
              <w:tc>
                <w:tcPr>
                  <w:tcW w:w="1314" w:type="pct"/>
                  <w:tcBorders>
                    <w:tl2br w:val="nil"/>
                    <w:tr2bl w:val="nil"/>
                  </w:tcBorders>
                  <w:vAlign w:val="center"/>
                </w:tcPr>
                <w:p>
                  <w:pPr>
                    <w:snapToGrid w:val="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1340" w:type="pct"/>
                  <w:tcBorders>
                    <w:tl2br w:val="nil"/>
                    <w:tr2bl w:val="nil"/>
                  </w:tcBorders>
                  <w:vAlign w:val="center"/>
                </w:tcPr>
                <w:p>
                  <w:pPr>
                    <w:snapToGrid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1" w:type="pct"/>
                  <w:vMerge w:val="continue"/>
                  <w:tcBorders>
                    <w:tl2br w:val="nil"/>
                    <w:tr2bl w:val="nil"/>
                  </w:tcBorders>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1433" w:type="pct"/>
                  <w:tcBorders>
                    <w:tl2br w:val="nil"/>
                    <w:tr2bl w:val="nil"/>
                  </w:tcBorders>
                  <w:vAlign w:val="center"/>
                </w:tcPr>
                <w:p>
                  <w:pPr>
                    <w:pStyle w:val="154"/>
                    <w:spacing w:line="24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Cs/>
                    </w:rPr>
                    <w:t>二氧化硫</w:t>
                  </w:r>
                </w:p>
              </w:tc>
              <w:tc>
                <w:tcPr>
                  <w:tcW w:w="1314" w:type="pct"/>
                  <w:tcBorders>
                    <w:tl2br w:val="nil"/>
                    <w:tr2bl w:val="nil"/>
                  </w:tcBorders>
                  <w:vAlign w:val="center"/>
                </w:tcPr>
                <w:p>
                  <w:pPr>
                    <w:spacing w:line="300" w:lineRule="exact"/>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35</w:t>
                  </w:r>
                </w:p>
              </w:tc>
              <w:tc>
                <w:tcPr>
                  <w:tcW w:w="1340" w:type="pct"/>
                  <w:tcBorders>
                    <w:tl2br w:val="nil"/>
                    <w:tr2bl w:val="nil"/>
                  </w:tcBorders>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11" w:type="pct"/>
                  <w:vMerge w:val="continue"/>
                  <w:tcBorders>
                    <w:tl2br w:val="nil"/>
                    <w:tr2bl w:val="nil"/>
                  </w:tcBorders>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1433" w:type="pct"/>
                  <w:tcBorders>
                    <w:tl2br w:val="nil"/>
                    <w:tr2bl w:val="nil"/>
                  </w:tcBorders>
                  <w:vAlign w:val="center"/>
                </w:tcPr>
                <w:p>
                  <w:pPr>
                    <w:pStyle w:val="154"/>
                    <w:spacing w:line="24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Cs/>
                    </w:rPr>
                    <w:t>氮氧化物</w:t>
                  </w:r>
                </w:p>
              </w:tc>
              <w:tc>
                <w:tcPr>
                  <w:tcW w:w="1314" w:type="pct"/>
                  <w:tcBorders>
                    <w:tl2br w:val="nil"/>
                    <w:tr2bl w:val="nil"/>
                  </w:tcBorders>
                  <w:vAlign w:val="center"/>
                </w:tcPr>
                <w:p>
                  <w:pPr>
                    <w:spacing w:line="300" w:lineRule="exact"/>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50</w:t>
                  </w:r>
                </w:p>
              </w:tc>
              <w:tc>
                <w:tcPr>
                  <w:tcW w:w="1340" w:type="pct"/>
                  <w:tcBorders>
                    <w:tl2br w:val="nil"/>
                    <w:tr2bl w:val="nil"/>
                  </w:tcBorders>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1" w:type="pct"/>
                  <w:vMerge w:val="continue"/>
                  <w:tcBorders>
                    <w:tl2br w:val="nil"/>
                    <w:tr2bl w:val="nil"/>
                  </w:tcBorders>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1433" w:type="pct"/>
                  <w:tcBorders>
                    <w:tl2br w:val="nil"/>
                    <w:tr2bl w:val="nil"/>
                  </w:tcBorders>
                  <w:vAlign w:val="center"/>
                </w:tcPr>
                <w:p>
                  <w:pPr>
                    <w:pStyle w:val="154"/>
                    <w:spacing w:line="24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Cs/>
                    </w:rPr>
                    <w:t>烟气黑度</w:t>
                  </w:r>
                </w:p>
              </w:tc>
              <w:tc>
                <w:tcPr>
                  <w:tcW w:w="1314" w:type="pct"/>
                  <w:tcBorders>
                    <w:tl2br w:val="nil"/>
                    <w:tr2bl w:val="nil"/>
                  </w:tcBorders>
                  <w:vAlign w:val="center"/>
                </w:tcPr>
                <w:p>
                  <w:pPr>
                    <w:spacing w:line="300" w:lineRule="exact"/>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1级</w:t>
                  </w:r>
                </w:p>
              </w:tc>
              <w:tc>
                <w:tcPr>
                  <w:tcW w:w="1340" w:type="pct"/>
                  <w:tcBorders>
                    <w:tl2br w:val="nil"/>
                    <w:tr2bl w:val="nil"/>
                  </w:tcBorders>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1" w:type="pct"/>
                  <w:vMerge w:val="continue"/>
                  <w:tcBorders>
                    <w:tl2br w:val="nil"/>
                    <w:tr2bl w:val="nil"/>
                  </w:tcBorders>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1433" w:type="pct"/>
                  <w:tcBorders>
                    <w:tl2br w:val="nil"/>
                    <w:tr2bl w:val="nil"/>
                  </w:tcBorders>
                  <w:vAlign w:val="center"/>
                </w:tcPr>
                <w:p>
                  <w:pPr>
                    <w:pStyle w:val="154"/>
                    <w:spacing w:line="240" w:lineRule="atLeast"/>
                    <w:jc w:val="center"/>
                    <w:rPr>
                      <w:rFonts w:hint="eastAsia" w:ascii="Times New Roman" w:hAnsi="Times New Roman" w:eastAsia="宋体" w:cs="Times New Roman"/>
                      <w:bCs/>
                      <w:lang w:val="en-US" w:eastAsia="zh-CN"/>
                    </w:rPr>
                  </w:pPr>
                  <w:r>
                    <w:rPr>
                      <w:rFonts w:hint="eastAsia" w:ascii="Times New Roman" w:hAnsi="Times New Roman" w:eastAsia="宋体" w:cs="Times New Roman"/>
                      <w:bCs/>
                      <w:lang w:val="en-US" w:eastAsia="zh-CN"/>
                    </w:rPr>
                    <w:t>氨</w:t>
                  </w:r>
                </w:p>
              </w:tc>
              <w:tc>
                <w:tcPr>
                  <w:tcW w:w="1314" w:type="pct"/>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2.5</w:t>
                  </w:r>
                </w:p>
              </w:tc>
              <w:tc>
                <w:tcPr>
                  <w:tcW w:w="1340" w:type="pct"/>
                  <w:tcBorders>
                    <w:tl2br w:val="nil"/>
                    <w:tr2bl w:val="nil"/>
                  </w:tcBorders>
                  <w:vAlign w:val="center"/>
                </w:tcPr>
                <w:p>
                  <w:pPr>
                    <w:snapToGrid w:val="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1" w:type="pct"/>
                  <w:tcBorders>
                    <w:tl2br w:val="nil"/>
                    <w:tr2bl w:val="nil"/>
                  </w:tcBorders>
                  <w:vAlign w:val="center"/>
                </w:tcPr>
                <w:p>
                  <w:pPr>
                    <w:snapToGrid w:val="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氨罐</w:t>
                  </w:r>
                </w:p>
              </w:tc>
              <w:tc>
                <w:tcPr>
                  <w:tcW w:w="1433" w:type="pct"/>
                  <w:tcBorders>
                    <w:tl2br w:val="nil"/>
                    <w:tr2bl w:val="nil"/>
                  </w:tcBorders>
                  <w:vAlign w:val="center"/>
                </w:tcPr>
                <w:p>
                  <w:pPr>
                    <w:pStyle w:val="154"/>
                    <w:spacing w:line="240" w:lineRule="atLeast"/>
                    <w:jc w:val="center"/>
                    <w:rPr>
                      <w:rFonts w:hint="eastAsia" w:ascii="Times New Roman" w:hAnsi="Times New Roman" w:eastAsia="宋体" w:cs="Times New Roman"/>
                      <w:bCs/>
                      <w:lang w:val="en-US" w:eastAsia="zh-CN"/>
                    </w:rPr>
                  </w:pPr>
                  <w:r>
                    <w:rPr>
                      <w:rFonts w:hint="eastAsia" w:ascii="Times New Roman" w:hAnsi="Times New Roman" w:eastAsia="宋体" w:cs="Times New Roman"/>
                      <w:bCs/>
                      <w:lang w:val="en-US" w:eastAsia="zh-CN"/>
                    </w:rPr>
                    <w:t>氨</w:t>
                  </w:r>
                </w:p>
              </w:tc>
              <w:tc>
                <w:tcPr>
                  <w:tcW w:w="1314" w:type="pct"/>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340" w:type="pct"/>
                  <w:tcBorders>
                    <w:tl2br w:val="nil"/>
                    <w:tr2bl w:val="nil"/>
                  </w:tcBorders>
                  <w:vAlign w:val="center"/>
                </w:tcPr>
                <w:p>
                  <w:pPr>
                    <w:snapToGrid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1" w:type="pct"/>
                  <w:tcBorders>
                    <w:tl2br w:val="nil"/>
                    <w:tr2bl w:val="nil"/>
                  </w:tcBorders>
                  <w:vAlign w:val="center"/>
                </w:tcPr>
                <w:p>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石灰石粉仓</w:t>
                  </w:r>
                </w:p>
              </w:tc>
              <w:tc>
                <w:tcPr>
                  <w:tcW w:w="1433" w:type="pct"/>
                  <w:tcBorders>
                    <w:tl2br w:val="nil"/>
                    <w:tr2bl w:val="nil"/>
                  </w:tcBorders>
                  <w:vAlign w:val="center"/>
                </w:tcPr>
                <w:p>
                  <w:pPr>
                    <w:pStyle w:val="154"/>
                    <w:spacing w:line="240" w:lineRule="atLeast"/>
                    <w:jc w:val="center"/>
                    <w:rPr>
                      <w:rFonts w:hint="default" w:ascii="Times New Roman" w:hAnsi="Times New Roman" w:eastAsia="宋体" w:cs="Times New Roman"/>
                      <w:bCs/>
                      <w:lang w:val="en-US" w:eastAsia="zh-CN"/>
                    </w:rPr>
                  </w:pPr>
                  <w:r>
                    <w:rPr>
                      <w:rFonts w:hint="eastAsia" w:ascii="Times New Roman" w:hAnsi="Times New Roman" w:eastAsia="宋体" w:cs="Times New Roman"/>
                      <w:bCs/>
                      <w:lang w:val="en-US" w:eastAsia="zh-CN"/>
                    </w:rPr>
                    <w:t>颗粒物</w:t>
                  </w:r>
                </w:p>
              </w:tc>
              <w:tc>
                <w:tcPr>
                  <w:tcW w:w="1314" w:type="pct"/>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340" w:type="pct"/>
                  <w:tcBorders>
                    <w:tl2br w:val="nil"/>
                    <w:tr2bl w:val="nil"/>
                  </w:tcBorders>
                  <w:vAlign w:val="center"/>
                </w:tcPr>
                <w:p>
                  <w:pPr>
                    <w:snapToGrid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w:t>
                  </w:r>
                </w:p>
              </w:tc>
            </w:tr>
          </w:tbl>
          <w:p>
            <w:pPr>
              <w:pStyle w:val="1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eastAsia="宋体"/>
                <w:color w:val="0000FF"/>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3" w:hRule="atLeast"/>
          <w:jc w:val="center"/>
        </w:trPr>
        <w:tc>
          <w:tcPr>
            <w:tcW w:w="615" w:type="dxa"/>
            <w:vMerge w:val="restart"/>
            <w:vAlign w:val="center"/>
          </w:tcPr>
          <w:p>
            <w:pPr>
              <w:snapToGrid w:val="0"/>
              <w:jc w:val="center"/>
              <w:rPr>
                <w:rFonts w:ascii="Times New Roman" w:hAnsi="Times New Roman" w:cs="Times New Roman"/>
                <w:bCs/>
                <w:sz w:val="24"/>
                <w:szCs w:val="24"/>
              </w:rPr>
            </w:pPr>
            <w:r>
              <w:rPr>
                <w:rFonts w:ascii="Times New Roman" w:hAnsi="Times New Roman" w:cs="Times New Roman"/>
                <w:bCs/>
                <w:sz w:val="24"/>
                <w:szCs w:val="24"/>
              </w:rPr>
              <w:t>验</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收</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监</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测</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标</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准</w:t>
            </w:r>
          </w:p>
          <w:p>
            <w:pPr>
              <w:snapToGrid w:val="0"/>
              <w:jc w:val="center"/>
              <w:rPr>
                <w:rFonts w:ascii="Times New Roman" w:hAnsi="Times New Roman" w:cs="Times New Roman"/>
                <w:bCs/>
                <w:sz w:val="24"/>
                <w:szCs w:val="24"/>
              </w:rPr>
            </w:pPr>
            <w:r>
              <w:rPr>
                <w:rFonts w:hint="eastAsia" w:ascii="Times New Roman" w:hAnsi="Times New Roman" w:cs="Times New Roman"/>
                <w:bCs/>
                <w:sz w:val="24"/>
                <w:szCs w:val="24"/>
              </w:rPr>
              <w:t>、</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标</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号</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级</w:t>
            </w:r>
          </w:p>
          <w:p>
            <w:pPr>
              <w:snapToGrid w:val="0"/>
              <w:jc w:val="center"/>
              <w:rPr>
                <w:rFonts w:ascii="Times New Roman" w:hAnsi="Times New Roman" w:cs="Times New Roman"/>
                <w:bCs/>
                <w:sz w:val="24"/>
                <w:szCs w:val="24"/>
              </w:rPr>
            </w:pPr>
            <w:r>
              <w:rPr>
                <w:rFonts w:ascii="Times New Roman" w:hAnsi="Times New Roman" w:cs="Times New Roman"/>
                <w:bCs/>
                <w:sz w:val="24"/>
                <w:szCs w:val="24"/>
              </w:rPr>
              <w:t>别</w:t>
            </w:r>
          </w:p>
          <w:p>
            <w:pPr>
              <w:snapToGrid w:val="0"/>
              <w:jc w:val="center"/>
              <w:rPr>
                <w:rFonts w:ascii="Times New Roman" w:hAnsi="Times New Roman" w:cs="Times New Roman"/>
                <w:bCs/>
                <w:sz w:val="24"/>
                <w:szCs w:val="24"/>
              </w:rPr>
            </w:pPr>
            <w:r>
              <w:rPr>
                <w:rFonts w:hint="eastAsia" w:ascii="Times New Roman" w:hAnsi="Times New Roman" w:cs="Times New Roman"/>
                <w:bCs/>
                <w:sz w:val="24"/>
                <w:szCs w:val="24"/>
              </w:rPr>
              <w:t>、</w:t>
            </w:r>
          </w:p>
          <w:p>
            <w:pPr>
              <w:snapToGrid w:val="0"/>
              <w:jc w:val="center"/>
              <w:rPr>
                <w:rFonts w:ascii="Times New Roman" w:hAnsi="Times New Roman" w:cs="Times New Roman"/>
                <w:bCs/>
                <w:color w:val="auto"/>
                <w:sz w:val="24"/>
                <w:szCs w:val="24"/>
              </w:rPr>
            </w:pPr>
            <w:r>
              <w:rPr>
                <w:rFonts w:hint="eastAsia" w:ascii="Times New Roman" w:hAnsi="Times New Roman" w:cs="Times New Roman"/>
                <w:bCs/>
                <w:sz w:val="24"/>
                <w:szCs w:val="24"/>
              </w:rPr>
              <w:t>限值</w:t>
            </w:r>
          </w:p>
        </w:tc>
        <w:tc>
          <w:tcPr>
            <w:tcW w:w="600" w:type="dxa"/>
            <w:vAlign w:val="center"/>
          </w:tcPr>
          <w:p>
            <w:pPr>
              <w:snapToGrid w:val="0"/>
              <w:jc w:val="center"/>
              <w:rPr>
                <w:rFonts w:ascii="Times New Roman" w:hAnsi="Times New Roman" w:cs="Times New Roman"/>
                <w:bCs/>
                <w:color w:val="auto"/>
                <w:sz w:val="24"/>
                <w:szCs w:val="24"/>
              </w:rPr>
            </w:pPr>
            <w:r>
              <w:rPr>
                <w:rFonts w:ascii="Times New Roman" w:hAnsi="Times New Roman" w:cs="Times New Roman"/>
                <w:bCs/>
                <w:color w:val="auto"/>
                <w:sz w:val="24"/>
                <w:szCs w:val="24"/>
              </w:rPr>
              <w:t>噪</w:t>
            </w:r>
          </w:p>
          <w:p>
            <w:pPr>
              <w:snapToGrid w:val="0"/>
              <w:jc w:val="center"/>
              <w:rPr>
                <w:rFonts w:hint="eastAsia" w:ascii="Times New Roman" w:hAnsi="Times New Roman" w:cs="Times New Roman"/>
                <w:bCs/>
                <w:color w:val="auto"/>
                <w:sz w:val="24"/>
                <w:szCs w:val="24"/>
              </w:rPr>
            </w:pPr>
            <w:r>
              <w:rPr>
                <w:rFonts w:ascii="Times New Roman" w:hAnsi="Times New Roman" w:cs="Times New Roman"/>
                <w:bCs/>
                <w:color w:val="auto"/>
                <w:sz w:val="24"/>
                <w:szCs w:val="24"/>
              </w:rPr>
              <w:t>声</w:t>
            </w:r>
          </w:p>
        </w:tc>
        <w:tc>
          <w:tcPr>
            <w:tcW w:w="7632" w:type="dxa"/>
            <w:vAlign w:val="center"/>
          </w:tcPr>
          <w:p>
            <w:pPr>
              <w:pStyle w:val="119"/>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项目运营期靠近高速公路一侧厂界噪声执行《工业企业厂界环境噪声排放标准》（GB 12348-2008）中4类标准，其余厂界执行《工业企业厂界环境噪声排放标准》（GB 12348-2008）</w:t>
            </w:r>
            <w:r>
              <w:rPr>
                <w:rFonts w:hint="default" w:ascii="Times New Roman" w:hAnsi="Times New Roman" w:eastAsia="宋体" w:cs="Times New Roman"/>
                <w:color w:val="auto"/>
                <w:lang w:val="en-US" w:eastAsia="zh-CN"/>
              </w:rPr>
              <w:t>中</w:t>
            </w:r>
            <w:r>
              <w:rPr>
                <w:rFonts w:hint="default" w:ascii="Times New Roman" w:hAnsi="Times New Roman" w:eastAsia="宋体" w:cs="Times New Roman"/>
                <w:color w:val="auto"/>
                <w:lang w:eastAsia="zh-CN"/>
              </w:rPr>
              <w:t>3类标准</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详见下表1</w:t>
            </w:r>
            <w:r>
              <w:rPr>
                <w:rFonts w:hint="default" w:ascii="Times New Roman" w:hAnsi="Times New Roman" w:eastAsia="宋体" w:cs="Times New Roman"/>
                <w:color w:val="auto"/>
                <w:lang w:val="en-US" w:eastAsia="zh-CN"/>
              </w:rPr>
              <w:t>.1-3</w:t>
            </w:r>
            <w:r>
              <w:rPr>
                <w:rFonts w:hint="default" w:ascii="Times New Roman" w:hAnsi="Times New Roman" w:eastAsia="宋体" w:cs="Times New Roman"/>
                <w:color w:val="auto"/>
              </w:rPr>
              <w:t>：</w:t>
            </w:r>
          </w:p>
          <w:p>
            <w:pPr>
              <w:keepNext w:val="0"/>
              <w:keepLines w:val="0"/>
              <w:pageBreakBefore w:val="0"/>
              <w:widowControl w:val="0"/>
              <w:kinsoku/>
              <w:wordWrap/>
              <w:overflowPunct/>
              <w:topLinePunct w:val="0"/>
              <w:autoSpaceDE/>
              <w:autoSpaceDN/>
              <w:bidi w:val="0"/>
              <w:adjustRightInd/>
              <w:snapToGrid w:val="0"/>
              <w:spacing w:before="157" w:beforeLines="50"/>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 xml:space="preserve">3 </w:t>
            </w:r>
            <w:r>
              <w:rPr>
                <w:rFonts w:hint="default" w:ascii="Times New Roman" w:hAnsi="Times New Roman" w:eastAsia="宋体" w:cs="Times New Roman"/>
                <w:b/>
                <w:bCs/>
                <w:color w:val="auto"/>
                <w:sz w:val="21"/>
                <w:szCs w:val="21"/>
              </w:rPr>
              <w:t>噪声排放标准</w:t>
            </w:r>
          </w:p>
          <w:tbl>
            <w:tblPr>
              <w:tblStyle w:val="38"/>
              <w:tblW w:w="7361"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175"/>
              <w:gridCol w:w="2593"/>
              <w:gridCol w:w="259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175" w:type="dxa"/>
                  <w:vMerge w:val="restart"/>
                  <w:vAlign w:val="center"/>
                </w:tcPr>
                <w:p>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声环境功能区类别</w:t>
                  </w:r>
                </w:p>
              </w:tc>
              <w:tc>
                <w:tcPr>
                  <w:tcW w:w="5186" w:type="dxa"/>
                  <w:gridSpan w:val="2"/>
                  <w:vAlign w:val="center"/>
                </w:tcPr>
                <w:p>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噪声限值（</w:t>
                  </w:r>
                  <w:r>
                    <w:rPr>
                      <w:rFonts w:hint="default" w:ascii="Times New Roman" w:hAnsi="Times New Roman" w:eastAsia="宋体" w:cs="Times New Roman"/>
                      <w:b/>
                      <w:color w:val="auto"/>
                      <w:sz w:val="21"/>
                      <w:szCs w:val="21"/>
                    </w:rPr>
                    <w:t>dB（A）</w:t>
                  </w:r>
                  <w:r>
                    <w:rPr>
                      <w:rFonts w:hint="default" w:ascii="Times New Roman" w:hAnsi="Times New Roman" w:eastAsia="宋体" w:cs="Times New Roman"/>
                      <w:b/>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175" w:type="dxa"/>
                  <w:vMerge w:val="continue"/>
                  <w:vAlign w:val="center"/>
                </w:tcPr>
                <w:p>
                  <w:pPr>
                    <w:snapToGrid w:val="0"/>
                    <w:jc w:val="center"/>
                    <w:rPr>
                      <w:rFonts w:hint="default" w:ascii="Times New Roman" w:hAnsi="Times New Roman" w:eastAsia="宋体" w:cs="Times New Roman"/>
                      <w:b/>
                      <w:bCs/>
                      <w:color w:val="auto"/>
                      <w:sz w:val="21"/>
                      <w:szCs w:val="21"/>
                    </w:rPr>
                  </w:pPr>
                </w:p>
              </w:tc>
              <w:tc>
                <w:tcPr>
                  <w:tcW w:w="2593" w:type="dxa"/>
                  <w:vAlign w:val="center"/>
                </w:tcPr>
                <w:p>
                  <w:pPr>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2593" w:type="dxa"/>
                  <w:vAlign w:val="center"/>
                </w:tcPr>
                <w:p>
                  <w:pPr>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175" w:type="dxa"/>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类</w:t>
                  </w:r>
                </w:p>
              </w:tc>
              <w:tc>
                <w:tcPr>
                  <w:tcW w:w="2593" w:type="dxa"/>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2593" w:type="dxa"/>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175" w:type="dxa"/>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4类</w:t>
                  </w:r>
                </w:p>
              </w:tc>
              <w:tc>
                <w:tcPr>
                  <w:tcW w:w="2593" w:type="dxa"/>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2593" w:type="dxa"/>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r>
          </w:tbl>
          <w:p>
            <w:pPr>
              <w:snapToGrid w:val="0"/>
              <w:ind w:hanging="1" w:firstLineChars="0"/>
              <w:jc w:val="center"/>
              <w:rPr>
                <w:rFonts w:hint="eastAsia" w:eastAsia="宋体"/>
                <w:color w:val="0000FF"/>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9" w:hRule="atLeast"/>
          <w:jc w:val="center"/>
        </w:trPr>
        <w:tc>
          <w:tcPr>
            <w:tcW w:w="615" w:type="dxa"/>
            <w:vMerge w:val="continue"/>
            <w:vAlign w:val="center"/>
          </w:tcPr>
          <w:p>
            <w:pPr>
              <w:snapToGrid w:val="0"/>
              <w:jc w:val="center"/>
              <w:rPr>
                <w:rFonts w:ascii="Times New Roman" w:hAnsi="Times New Roman" w:cs="Times New Roman"/>
                <w:bCs/>
                <w:color w:val="auto"/>
                <w:sz w:val="24"/>
                <w:szCs w:val="24"/>
              </w:rPr>
            </w:pPr>
          </w:p>
        </w:tc>
        <w:tc>
          <w:tcPr>
            <w:tcW w:w="600" w:type="dxa"/>
            <w:vAlign w:val="center"/>
          </w:tcPr>
          <w:p>
            <w:pPr>
              <w:snapToGrid w:val="0"/>
              <w:jc w:val="center"/>
              <w:rPr>
                <w:rFonts w:hint="eastAsia" w:ascii="Times New Roman" w:hAnsi="Times New Roman" w:cs="Times New Roman"/>
                <w:bCs/>
                <w:color w:val="auto"/>
                <w:sz w:val="24"/>
                <w:szCs w:val="24"/>
              </w:rPr>
            </w:pPr>
            <w:r>
              <w:rPr>
                <w:rFonts w:hint="eastAsia" w:ascii="Times New Roman" w:hAnsi="Times New Roman" w:cs="Times New Roman"/>
                <w:bCs/>
                <w:sz w:val="24"/>
                <w:szCs w:val="24"/>
              </w:rPr>
              <w:t>固废</w:t>
            </w:r>
          </w:p>
        </w:tc>
        <w:tc>
          <w:tcPr>
            <w:tcW w:w="7632" w:type="dxa"/>
            <w:vAlign w:val="center"/>
          </w:tcPr>
          <w:p>
            <w:pPr>
              <w:pStyle w:val="119"/>
              <w:ind w:firstLine="480" w:firstLineChars="200"/>
              <w:rPr>
                <w:rFonts w:hint="eastAsia" w:eastAsia="宋体"/>
                <w:color w:val="0000FF"/>
                <w:sz w:val="21"/>
                <w:szCs w:val="21"/>
                <w:lang w:eastAsia="zh-CN"/>
              </w:rPr>
            </w:pPr>
            <w:r>
              <w:rPr>
                <w:rFonts w:hint="default" w:ascii="Times New Roman" w:hAnsi="Times New Roman" w:eastAsia="宋体" w:cs="Times New Roman"/>
                <w:kern w:val="0"/>
                <w:sz w:val="24"/>
                <w:szCs w:val="21"/>
              </w:rPr>
              <w:t>项目运营期间产生的一般工业</w:t>
            </w:r>
            <w:r>
              <w:rPr>
                <w:rFonts w:hint="default" w:ascii="Times New Roman" w:hAnsi="Times New Roman" w:eastAsia="宋体" w:cs="Times New Roman"/>
                <w:kern w:val="0"/>
                <w:sz w:val="24"/>
                <w:szCs w:val="21"/>
                <w:lang w:val="en-US" w:eastAsia="zh-CN"/>
              </w:rPr>
              <w:t>固体</w:t>
            </w:r>
            <w:r>
              <w:rPr>
                <w:rFonts w:hint="default" w:ascii="Times New Roman" w:hAnsi="Times New Roman" w:eastAsia="宋体" w:cs="Times New Roman"/>
                <w:kern w:val="0"/>
                <w:sz w:val="24"/>
                <w:szCs w:val="21"/>
              </w:rPr>
              <w:t>废物执行《一般工业固体废物贮存</w:t>
            </w:r>
            <w:r>
              <w:rPr>
                <w:rFonts w:hint="default" w:ascii="Times New Roman" w:hAnsi="Times New Roman" w:eastAsia="宋体" w:cs="Times New Roman"/>
                <w:kern w:val="0"/>
                <w:sz w:val="24"/>
                <w:szCs w:val="21"/>
                <w:lang w:eastAsia="zh-CN"/>
              </w:rPr>
              <w:t>和填埋</w:t>
            </w:r>
            <w:r>
              <w:rPr>
                <w:rFonts w:hint="default" w:ascii="Times New Roman" w:hAnsi="Times New Roman" w:eastAsia="宋体" w:cs="Times New Roman"/>
                <w:kern w:val="0"/>
                <w:sz w:val="24"/>
                <w:szCs w:val="21"/>
              </w:rPr>
              <w:t>污染控制标准》</w:t>
            </w:r>
            <w:r>
              <w:rPr>
                <w:rFonts w:hint="default" w:ascii="Times New Roman" w:hAnsi="Times New Roman" w:eastAsia="宋体" w:cs="Times New Roman"/>
                <w:kern w:val="0"/>
                <w:sz w:val="24"/>
                <w:szCs w:val="21"/>
                <w:lang w:eastAsia="zh-CN"/>
              </w:rPr>
              <w:t>（</w:t>
            </w:r>
            <w:r>
              <w:rPr>
                <w:rFonts w:hint="default" w:ascii="Times New Roman" w:hAnsi="Times New Roman" w:eastAsia="宋体" w:cs="Times New Roman"/>
                <w:kern w:val="0"/>
                <w:sz w:val="24"/>
                <w:szCs w:val="21"/>
              </w:rPr>
              <w:t>GB</w:t>
            </w:r>
            <w:r>
              <w:rPr>
                <w:rFonts w:hint="default" w:ascii="Times New Roman" w:hAnsi="Times New Roman" w:eastAsia="宋体" w:cs="Times New Roman"/>
                <w:kern w:val="0"/>
                <w:sz w:val="24"/>
                <w:szCs w:val="21"/>
                <w:lang w:val="en-US" w:eastAsia="zh-CN"/>
              </w:rPr>
              <w:t xml:space="preserve"> </w:t>
            </w:r>
            <w:r>
              <w:rPr>
                <w:rFonts w:hint="default" w:ascii="Times New Roman" w:hAnsi="Times New Roman" w:eastAsia="宋体" w:cs="Times New Roman"/>
                <w:kern w:val="0"/>
                <w:sz w:val="24"/>
                <w:szCs w:val="21"/>
              </w:rPr>
              <w:t>18599-20</w:t>
            </w:r>
            <w:r>
              <w:rPr>
                <w:rFonts w:hint="default" w:ascii="Times New Roman" w:hAnsi="Times New Roman" w:eastAsia="宋体" w:cs="Times New Roman"/>
                <w:kern w:val="0"/>
                <w:sz w:val="24"/>
                <w:szCs w:val="21"/>
                <w:lang w:val="en-US" w:eastAsia="zh-CN"/>
              </w:rPr>
              <w:t>20</w:t>
            </w:r>
            <w:r>
              <w:rPr>
                <w:rFonts w:hint="default" w:ascii="Times New Roman" w:hAnsi="Times New Roman" w:eastAsia="宋体" w:cs="Times New Roman"/>
                <w:kern w:val="0"/>
                <w:sz w:val="24"/>
                <w:szCs w:val="21"/>
                <w:lang w:eastAsia="zh-CN"/>
              </w:rPr>
              <w:t>）</w:t>
            </w:r>
            <w:r>
              <w:rPr>
                <w:rFonts w:hint="default" w:ascii="Times New Roman" w:hAnsi="Times New Roman" w:eastAsia="宋体" w:cs="Times New Roman"/>
                <w:kern w:val="0"/>
                <w:sz w:val="24"/>
                <w:szCs w:val="21"/>
              </w:rPr>
              <w:t>中</w:t>
            </w:r>
            <w:r>
              <w:rPr>
                <w:rFonts w:hint="default" w:ascii="Times New Roman" w:hAnsi="Times New Roman" w:eastAsia="宋体" w:cs="Times New Roman"/>
                <w:kern w:val="0"/>
                <w:sz w:val="24"/>
                <w:szCs w:val="21"/>
                <w:lang w:eastAsia="zh-CN"/>
              </w:rPr>
              <w:t>相关要求</w:t>
            </w:r>
            <w:r>
              <w:rPr>
                <w:rFonts w:hint="default" w:ascii="Times New Roman" w:hAnsi="Times New Roman" w:eastAsia="宋体" w:cs="Times New Roman"/>
                <w:kern w:val="0"/>
                <w:sz w:val="24"/>
                <w:szCs w:val="21"/>
              </w:rPr>
              <w:t>。</w:t>
            </w:r>
            <w:r>
              <w:rPr>
                <w:rFonts w:hAnsi="宋体" w:eastAsia="宋体"/>
                <w:kern w:val="0"/>
                <w:sz w:val="24"/>
                <w:szCs w:val="21"/>
              </w:rPr>
              <w:t>危险废物贮存执行《危险废物贮存污染控制标准》（</w:t>
            </w:r>
            <w:r>
              <w:rPr>
                <w:rFonts w:eastAsia="宋体"/>
                <w:kern w:val="0"/>
                <w:sz w:val="24"/>
                <w:szCs w:val="21"/>
              </w:rPr>
              <w:t>GB18597-20</w:t>
            </w:r>
            <w:r>
              <w:rPr>
                <w:rFonts w:hint="eastAsia" w:eastAsia="宋体"/>
                <w:kern w:val="0"/>
                <w:sz w:val="24"/>
                <w:szCs w:val="21"/>
                <w:lang w:val="en-US" w:eastAsia="zh-CN"/>
              </w:rPr>
              <w:t>23</w:t>
            </w:r>
            <w:r>
              <w:rPr>
                <w:rFonts w:hAnsi="宋体" w:eastAsia="宋体"/>
                <w:kern w:val="0"/>
                <w:sz w:val="24"/>
                <w:szCs w:val="21"/>
              </w:rPr>
              <w:t>）</w:t>
            </w:r>
            <w:r>
              <w:rPr>
                <w:rFonts w:hint="default" w:ascii="Times New Roman" w:hAnsi="Times New Roman" w:eastAsia="宋体" w:cs="Times New Roman"/>
                <w:kern w:val="0"/>
                <w:sz w:val="24"/>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0" w:hRule="atLeast"/>
          <w:jc w:val="center"/>
        </w:trPr>
        <w:tc>
          <w:tcPr>
            <w:tcW w:w="615" w:type="dxa"/>
            <w:vMerge w:val="continue"/>
            <w:vAlign w:val="center"/>
          </w:tcPr>
          <w:p>
            <w:pPr>
              <w:snapToGrid w:val="0"/>
              <w:jc w:val="center"/>
              <w:rPr>
                <w:rFonts w:ascii="Times New Roman" w:hAnsi="Times New Roman" w:cs="Times New Roman"/>
                <w:bCs/>
                <w:color w:val="auto"/>
                <w:sz w:val="24"/>
                <w:szCs w:val="24"/>
              </w:rPr>
            </w:pPr>
          </w:p>
        </w:tc>
        <w:tc>
          <w:tcPr>
            <w:tcW w:w="600" w:type="dxa"/>
            <w:vAlign w:val="center"/>
          </w:tcPr>
          <w:p>
            <w:pPr>
              <w:snapToGrid w:val="0"/>
              <w:jc w:val="center"/>
              <w:rPr>
                <w:rFonts w:hint="eastAsia" w:ascii="Times New Roman" w:hAnsi="Times New Roman" w:cs="Times New Roman"/>
                <w:bCs/>
                <w:sz w:val="24"/>
                <w:szCs w:val="24"/>
              </w:rPr>
            </w:pPr>
            <w:r>
              <w:rPr>
                <w:rFonts w:hint="eastAsia" w:ascii="Times New Roman" w:hAnsi="Times New Roman" w:cs="Times New Roman"/>
                <w:bCs/>
                <w:sz w:val="24"/>
                <w:szCs w:val="24"/>
              </w:rPr>
              <w:t>总量</w:t>
            </w:r>
          </w:p>
        </w:tc>
        <w:tc>
          <w:tcPr>
            <w:tcW w:w="7632" w:type="dxa"/>
            <w:vAlign w:val="center"/>
          </w:tcPr>
          <w:p>
            <w:pPr>
              <w:pStyle w:val="154"/>
              <w:spacing w:line="360" w:lineRule="auto"/>
              <w:ind w:firstLine="482"/>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项目生产废水及生活污水经处理后循环利用，不外排，</w:t>
            </w:r>
            <w:r>
              <w:rPr>
                <w:rFonts w:hint="eastAsia" w:ascii="Times New Roman" w:hAnsi="Times New Roman" w:eastAsia="宋体" w:cs="Times New Roman"/>
                <w:color w:val="000000"/>
                <w:sz w:val="24"/>
                <w:lang w:eastAsia="zh-CN"/>
              </w:rPr>
              <w:t>无</w:t>
            </w:r>
            <w:r>
              <w:rPr>
                <w:rFonts w:hint="default" w:ascii="Times New Roman" w:hAnsi="Times New Roman" w:eastAsia="宋体" w:cs="Times New Roman"/>
                <w:color w:val="000000"/>
                <w:sz w:val="24"/>
              </w:rPr>
              <w:t>废水污染物总量控制指标。</w:t>
            </w:r>
          </w:p>
          <w:p>
            <w:pPr>
              <w:adjustRightInd w:val="0"/>
              <w:snapToGrid w:val="0"/>
              <w:spacing w:line="360" w:lineRule="auto"/>
              <w:ind w:firstLine="480" w:firstLineChars="200"/>
              <w:rPr>
                <w:rFonts w:hint="default" w:ascii="Times New Roman" w:hAnsi="Times New Roman" w:cs="Times New Roman" w:eastAsiaTheme="minorEastAsia"/>
                <w:kern w:val="0"/>
                <w:sz w:val="24"/>
                <w:szCs w:val="21"/>
                <w:lang w:val="en-US" w:eastAsia="zh-CN"/>
              </w:rPr>
            </w:pPr>
            <w:r>
              <w:rPr>
                <w:rFonts w:hint="eastAsia"/>
                <w:sz w:val="24"/>
                <w:lang w:eastAsia="zh-CN"/>
              </w:rPr>
              <w:t>本项目</w:t>
            </w:r>
            <w:r>
              <w:rPr>
                <w:rFonts w:hint="eastAsia"/>
                <w:sz w:val="24"/>
              </w:rPr>
              <w:t>主要大气污染物排放总量指标</w:t>
            </w:r>
            <w:r>
              <w:rPr>
                <w:rFonts w:hint="default" w:ascii="Times New Roman" w:hAnsi="Times New Roman" w:cs="Times New Roman"/>
                <w:color w:val="auto"/>
                <w:sz w:val="24"/>
              </w:rPr>
              <w:t>全部来源于</w:t>
            </w:r>
            <w:r>
              <w:rPr>
                <w:rFonts w:hint="eastAsia"/>
                <w:sz w:val="24"/>
              </w:rPr>
              <w:t>安徽首矿大昌金属材料有限公</w:t>
            </w:r>
            <w:r>
              <w:rPr>
                <w:rFonts w:hint="default" w:ascii="Times New Roman" w:hAnsi="Times New Roman" w:cs="Times New Roman"/>
                <w:sz w:val="24"/>
              </w:rPr>
              <w:t>司</w:t>
            </w:r>
            <w:r>
              <w:rPr>
                <w:rFonts w:hint="default" w:ascii="Times New Roman" w:hAnsi="Times New Roman" w:cs="Times New Roman"/>
                <w:sz w:val="24"/>
                <w:lang w:val="en-US" w:eastAsia="zh-CN"/>
              </w:rPr>
              <w:t>1#</w:t>
            </w:r>
            <w:r>
              <w:rPr>
                <w:rFonts w:hint="default" w:ascii="Times New Roman" w:hAnsi="Times New Roman" w:cs="Times New Roman"/>
                <w:sz w:val="24"/>
                <w:lang w:eastAsia="zh-CN"/>
              </w:rPr>
              <w:t>烧结机头</w:t>
            </w:r>
            <w:r>
              <w:rPr>
                <w:rFonts w:hint="default" w:ascii="Times New Roman" w:hAnsi="Times New Roman" w:cs="Times New Roman"/>
                <w:sz w:val="24"/>
              </w:rPr>
              <w:t>排放口</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DA061</w:t>
            </w:r>
            <w:r>
              <w:rPr>
                <w:rFonts w:hint="default" w:ascii="Times New Roman" w:hAnsi="Times New Roman" w:cs="Times New Roman"/>
                <w:sz w:val="24"/>
                <w:lang w:eastAsia="zh-CN"/>
              </w:rPr>
              <w:t>）</w:t>
            </w:r>
            <w:r>
              <w:rPr>
                <w:rFonts w:hint="default" w:ascii="Times New Roman" w:hAnsi="Times New Roman" w:cs="Times New Roman"/>
                <w:color w:val="auto"/>
                <w:sz w:val="24"/>
              </w:rPr>
              <w:t>实施超低排放改造中削减的排放总量，不新增排放总量。</w:t>
            </w:r>
            <w:r>
              <w:rPr>
                <w:rFonts w:hint="eastAsia" w:ascii="Times New Roman" w:hAnsi="Times New Roman" w:cs="Times New Roman"/>
                <w:color w:val="auto"/>
                <w:sz w:val="24"/>
                <w:lang w:val="en-US" w:eastAsia="zh-CN"/>
              </w:rPr>
              <w:t>本项目总量对标项目排污许可行总量核算</w:t>
            </w: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cs="Times New Roman"/>
                <w:color w:val="000000" w:themeColor="text1"/>
                <w:sz w:val="24"/>
                <w14:textFill>
                  <w14:solidFill>
                    <w14:schemeClr w14:val="tx1"/>
                  </w14:solidFill>
                </w14:textFill>
              </w:rPr>
              <w:t>粉尘：</w:t>
            </w:r>
            <w:r>
              <w:rPr>
                <w:rFonts w:hint="default" w:ascii="Times New Roman" w:hAnsi="Times New Roman" w:cs="Times New Roman"/>
                <w:color w:val="000000" w:themeColor="text1"/>
                <w:sz w:val="24"/>
                <w:lang w:val="en-US" w:eastAsia="zh-CN"/>
                <w14:textFill>
                  <w14:solidFill>
                    <w14:schemeClr w14:val="tx1"/>
                  </w14:solidFill>
                </w14:textFill>
              </w:rPr>
              <w:t>31.80</w:t>
            </w:r>
            <w:r>
              <w:rPr>
                <w:rFonts w:hint="default" w:ascii="Times New Roman" w:hAnsi="Times New Roman" w:cs="Times New Roman"/>
                <w:color w:val="000000" w:themeColor="text1"/>
                <w:sz w:val="24"/>
                <w14:textFill>
                  <w14:solidFill>
                    <w14:schemeClr w14:val="tx1"/>
                  </w14:solidFill>
                </w14:textFill>
              </w:rPr>
              <w:t>t/a</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vertAlign w:val="baseline"/>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79.49</w:t>
            </w:r>
            <w:r>
              <w:rPr>
                <w:rFonts w:hint="default" w:ascii="Times New Roman" w:hAnsi="Times New Roman" w:cs="Times New Roman"/>
                <w:color w:val="000000" w:themeColor="text1"/>
                <w:sz w:val="24"/>
                <w14:textFill>
                  <w14:solidFill>
                    <w14:schemeClr w14:val="tx1"/>
                  </w14:solidFill>
                </w14:textFill>
              </w:rPr>
              <w:t>t/a、NOx</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158.98</w:t>
            </w:r>
            <w:r>
              <w:rPr>
                <w:rFonts w:hint="default" w:ascii="Times New Roman" w:hAnsi="Times New Roman" w:cs="Times New Roman"/>
                <w:color w:val="000000" w:themeColor="text1"/>
                <w:sz w:val="24"/>
                <w14:textFill>
                  <w14:solidFill>
                    <w14:schemeClr w14:val="tx1"/>
                  </w14:solidFill>
                </w14:textFill>
              </w:rPr>
              <w:t>t/a</w:t>
            </w:r>
            <w:r>
              <w:rPr>
                <w:rFonts w:hint="eastAsia" w:ascii="Times New Roman" w:hAnsi="Times New Roman" w:cs="Times New Roman"/>
                <w:color w:val="auto"/>
                <w:sz w:val="24"/>
                <w:lang w:val="en-US" w:eastAsia="zh-CN"/>
              </w:rPr>
              <w:t>。</w:t>
            </w:r>
          </w:p>
        </w:tc>
      </w:tr>
    </w:tbl>
    <w:p>
      <w:pP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br w:type="page"/>
      </w:r>
    </w:p>
    <w:p>
      <w:pPr>
        <w:snapToGrid w:val="0"/>
        <w:outlineLvl w:val="0"/>
        <w:rPr>
          <w:rFonts w:hint="eastAsia" w:ascii="Times New Roman" w:hAnsi="Times New Roman" w:cs="Times New Roman" w:eastAsiaTheme="minorEastAsia"/>
          <w:b/>
          <w:bCs/>
          <w:sz w:val="28"/>
          <w:szCs w:val="28"/>
          <w:lang w:val="en-US" w:eastAsia="zh-CN"/>
        </w:rPr>
      </w:pPr>
      <w:r>
        <w:rPr>
          <w:rFonts w:hint="eastAsia" w:ascii="Times New Roman" w:hAnsi="Times New Roman" w:cs="Times New Roman"/>
          <w:b/>
          <w:bCs/>
          <w:sz w:val="28"/>
          <w:szCs w:val="28"/>
          <w:lang w:val="en-US" w:eastAsia="zh-CN"/>
        </w:rPr>
        <w:t>表二</w:t>
      </w:r>
    </w:p>
    <w:tbl>
      <w:tblPr>
        <w:tblStyle w:val="38"/>
        <w:tblpPr w:leftFromText="180" w:rightFromText="180" w:vertAnchor="text" w:horzAnchor="margin" w:tblpY="191"/>
        <w:tblW w:w="8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78" w:type="dxa"/>
          </w:tcPr>
          <w:p>
            <w:pPr>
              <w:pStyle w:val="5"/>
              <w:spacing w:line="360" w:lineRule="auto"/>
              <w:rPr>
                <w:rStyle w:val="77"/>
                <w:rFonts w:hint="default" w:ascii="Times New Roman" w:hAnsi="Times New Roman" w:cs="Times New Roman"/>
                <w:b/>
                <w:bCs/>
              </w:rPr>
            </w:pPr>
            <w:r>
              <w:rPr>
                <w:rStyle w:val="77"/>
                <w:rFonts w:hint="default" w:ascii="Times New Roman" w:hAnsi="Times New Roman" w:cs="Times New Roman"/>
                <w:b/>
                <w:bCs/>
              </w:rPr>
              <w:t>2.1项目背景</w:t>
            </w:r>
          </w:p>
          <w:p>
            <w:pPr>
              <w:pStyle w:val="119"/>
              <w:bidi w:val="0"/>
              <w:rPr>
                <w:rFonts w:hint="eastAsia" w:ascii="Times New Roman" w:hAnsi="Times New Roman" w:eastAsia="宋体" w:cs="Times New Roman"/>
                <w:color w:val="000000"/>
                <w:sz w:val="24"/>
                <w:szCs w:val="32"/>
                <w:lang w:eastAsia="zh-CN"/>
              </w:rPr>
            </w:pPr>
            <w:r>
              <w:rPr>
                <w:rFonts w:hint="default" w:ascii="Times New Roman" w:hAnsi="Times New Roman" w:eastAsia="宋体" w:cs="Times New Roman"/>
                <w:color w:val="000000"/>
                <w:sz w:val="24"/>
                <w:szCs w:val="32"/>
              </w:rPr>
              <w:t>安徽首矿大昌金属材料有限公司（简称</w:t>
            </w:r>
            <w:r>
              <w:rPr>
                <w:rFonts w:hint="eastAsia" w:ascii="Times New Roman" w:hAnsi="Times New Roman" w:eastAsia="宋体" w:cs="Times New Roman"/>
                <w:color w:val="000000"/>
                <w:sz w:val="24"/>
                <w:szCs w:val="32"/>
                <w:lang w:eastAsia="zh-CN"/>
              </w:rPr>
              <w:t>“</w:t>
            </w:r>
            <w:r>
              <w:rPr>
                <w:rFonts w:hint="default" w:ascii="Times New Roman" w:hAnsi="Times New Roman" w:eastAsia="宋体" w:cs="Times New Roman"/>
                <w:color w:val="000000"/>
                <w:sz w:val="24"/>
                <w:szCs w:val="32"/>
              </w:rPr>
              <w:t>首矿大昌</w:t>
            </w:r>
            <w:r>
              <w:rPr>
                <w:rFonts w:hint="eastAsia" w:ascii="Times New Roman" w:hAnsi="Times New Roman" w:eastAsia="宋体" w:cs="Times New Roman"/>
                <w:color w:val="000000"/>
                <w:sz w:val="24"/>
                <w:szCs w:val="32"/>
                <w:lang w:eastAsia="zh-CN"/>
              </w:rPr>
              <w:t>”</w:t>
            </w:r>
            <w:r>
              <w:rPr>
                <w:rFonts w:hint="default" w:ascii="Times New Roman" w:hAnsi="Times New Roman" w:eastAsia="宋体" w:cs="Times New Roman"/>
                <w:color w:val="000000"/>
                <w:sz w:val="24"/>
                <w:szCs w:val="32"/>
              </w:rPr>
              <w:t>）是一家集矿山资源选采、烧结、焦化、炼铁、炼钢、轧钢及配套的供配电、发电、制氧、煤气柜、集中空压站、综合水处理于一体的综合性民营钢铁企业</w:t>
            </w:r>
            <w:r>
              <w:rPr>
                <w:rFonts w:hint="eastAsia" w:ascii="Times New Roman" w:hAnsi="Times New Roman" w:eastAsia="宋体" w:cs="Times New Roman"/>
                <w:color w:val="000000"/>
                <w:sz w:val="24"/>
                <w:szCs w:val="32"/>
                <w:lang w:eastAsia="zh-CN"/>
              </w:rPr>
              <w:t>。</w:t>
            </w:r>
          </w:p>
          <w:p>
            <w:pPr>
              <w:spacing w:line="360" w:lineRule="auto"/>
              <w:ind w:firstLine="480" w:firstLineChars="200"/>
              <w:textAlignment w:val="baseline"/>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sz w:val="24"/>
                <w:szCs w:val="32"/>
              </w:rPr>
              <w:t>安徽首矿大昌金属材料有限公司已有2套80MW亚临界煤气发电投运，通过对整个公司全部工序煤气使用现有情况的梳理，公司</w:t>
            </w:r>
            <w:r>
              <w:rPr>
                <w:rFonts w:hint="eastAsia" w:ascii="Times New Roman" w:hAnsi="Times New Roman" w:eastAsia="宋体" w:cs="Times New Roman"/>
                <w:color w:val="000000"/>
                <w:sz w:val="24"/>
                <w:szCs w:val="32"/>
                <w:lang w:eastAsia="zh-CN"/>
              </w:rPr>
              <w:t>尚有</w:t>
            </w:r>
            <w:r>
              <w:rPr>
                <w:rFonts w:hint="default" w:ascii="Times New Roman" w:hAnsi="Times New Roman" w:eastAsia="宋体" w:cs="Times New Roman"/>
                <w:color w:val="000000"/>
                <w:sz w:val="24"/>
              </w:rPr>
              <w:t>约20</w:t>
            </w:r>
            <w:r>
              <w:rPr>
                <w:rFonts w:hint="default" w:ascii="Times New Roman" w:hAnsi="Times New Roman" w:eastAsia="宋体" w:cs="Times New Roman"/>
                <w:sz w:val="24"/>
              </w:rPr>
              <w:t>.049</w:t>
            </w:r>
            <w:r>
              <w:rPr>
                <w:rFonts w:hint="default" w:ascii="Times New Roman" w:hAnsi="Times New Roman" w:eastAsia="宋体" w:cs="Times New Roman"/>
                <w:color w:val="000000"/>
                <w:sz w:val="24"/>
                <w:szCs w:val="32"/>
              </w:rPr>
              <w:t>万m</w:t>
            </w:r>
            <w:r>
              <w:rPr>
                <w:rFonts w:hint="default" w:ascii="Times New Roman" w:hAnsi="Times New Roman" w:eastAsia="宋体" w:cs="Times New Roman"/>
                <w:color w:val="000000"/>
                <w:sz w:val="24"/>
                <w:szCs w:val="32"/>
                <w:vertAlign w:val="superscript"/>
              </w:rPr>
              <w:t>3</w:t>
            </w:r>
            <w:r>
              <w:rPr>
                <w:rFonts w:hint="default" w:ascii="Times New Roman" w:hAnsi="Times New Roman" w:eastAsia="宋体" w:cs="Times New Roman"/>
                <w:color w:val="000000"/>
                <w:sz w:val="24"/>
                <w:szCs w:val="32"/>
              </w:rPr>
              <w:t>/h</w:t>
            </w:r>
            <w:r>
              <w:rPr>
                <w:rFonts w:hint="default" w:ascii="Times New Roman" w:hAnsi="Times New Roman" w:eastAsia="宋体" w:cs="Times New Roman"/>
                <w:color w:val="000000"/>
                <w:kern w:val="0"/>
                <w:sz w:val="24"/>
                <w:lang w:bidi="ar"/>
              </w:rPr>
              <w:t>富余</w:t>
            </w:r>
            <w:r>
              <w:rPr>
                <w:rFonts w:hint="default" w:ascii="Times New Roman" w:hAnsi="Times New Roman" w:eastAsia="宋体" w:cs="Times New Roman"/>
                <w:color w:val="000000"/>
                <w:sz w:val="24"/>
                <w:szCs w:val="32"/>
              </w:rPr>
              <w:t>高炉煤气未能充分利用，存在着巨大的能源损失、经济损失、环保损失，首矿大昌利用剩余的高炉煤气发电，</w:t>
            </w:r>
            <w:r>
              <w:rPr>
                <w:rFonts w:hint="default" w:ascii="Times New Roman" w:hAnsi="Times New Roman" w:eastAsia="宋体" w:cs="Times New Roman"/>
                <w:bCs/>
                <w:sz w:val="24"/>
              </w:rPr>
              <w:t>新建二期余气发电项目。</w:t>
            </w:r>
            <w:r>
              <w:rPr>
                <w:rFonts w:hint="default" w:ascii="Times New Roman" w:hAnsi="Times New Roman" w:eastAsia="宋体" w:cs="Times New Roman"/>
                <w:color w:val="000000"/>
                <w:sz w:val="24"/>
                <w:szCs w:val="32"/>
              </w:rPr>
              <w:t>项目位于安徽霍邱经济开发区安徽首矿大昌金属材料有限公司现有厂区内，工程建设场地位于厂区内现有2台80MW亚临界煤气发电机组北侧预留场地，项目系钢铁厂配套的钢铁煤气资源综合利用节能工程，煤气发电机组利用钢铁厂副产煤气发电。</w:t>
            </w:r>
          </w:p>
          <w:p>
            <w:pPr>
              <w:pStyle w:val="86"/>
              <w:spacing w:line="360" w:lineRule="auto"/>
              <w:ind w:firstLine="480" w:firstLineChars="200"/>
              <w:jc w:val="left"/>
              <w:rPr>
                <w:rFonts w:hint="default" w:ascii="Times New Roman" w:hAnsi="Times New Roman" w:eastAsia="宋体" w:cs="Times New Roman"/>
                <w:szCs w:val="32"/>
              </w:rPr>
            </w:pPr>
            <w:r>
              <w:rPr>
                <w:rFonts w:hint="default" w:ascii="Times New Roman" w:hAnsi="Times New Roman" w:eastAsia="宋体" w:cs="Times New Roman"/>
                <w:szCs w:val="32"/>
              </w:rPr>
              <w:t>本项目规模为80MW发电机组，发电机额定容量为85MW</w:t>
            </w:r>
            <w:r>
              <w:rPr>
                <w:rFonts w:hint="eastAsia" w:ascii="Times New Roman" w:hAnsi="Times New Roman" w:eastAsia="宋体" w:cs="Times New Roman"/>
                <w:lang w:eastAsia="zh-CN"/>
              </w:rPr>
              <w:t>，</w:t>
            </w:r>
            <w:r>
              <w:rPr>
                <w:rFonts w:hint="default" w:ascii="Times New Roman" w:hAnsi="Times New Roman" w:eastAsia="宋体" w:cs="Times New Roman"/>
                <w:szCs w:val="32"/>
              </w:rPr>
              <w:t>电量基本可在钢铁厂内达到平衡，对当地区域电网的电量平衡影响较小。本项目电厂为企业自备电厂，机组所发电力电量完全由企业生产自用。</w:t>
            </w:r>
          </w:p>
          <w:p>
            <w:pPr>
              <w:spacing w:before="0" w:line="360" w:lineRule="auto"/>
              <w:ind w:firstLine="480" w:firstLineChars="200"/>
              <w:contextualSpacing/>
              <w:rPr>
                <w:rFonts w:hint="default" w:ascii="Times New Roman" w:hAnsi="Times New Roman" w:eastAsia="宋体" w:cs="Times New Roman"/>
                <w:color w:val="000000"/>
                <w:sz w:val="24"/>
                <w:szCs w:val="32"/>
                <w:lang w:val="en-US" w:eastAsia="zh-CN"/>
              </w:rPr>
            </w:pPr>
            <w:r>
              <w:rPr>
                <w:rFonts w:hint="eastAsia" w:ascii="Times New Roman" w:hAnsi="Times New Roman" w:eastAsia="宋体" w:cs="Times New Roman"/>
                <w:color w:val="000000"/>
                <w:kern w:val="2"/>
                <w:sz w:val="24"/>
                <w:szCs w:val="30"/>
                <w:lang w:val="en-US" w:eastAsia="zh-CN" w:bidi="ar-SA"/>
              </w:rPr>
              <w:t>本项目主体工程位于</w:t>
            </w:r>
            <w:r>
              <w:rPr>
                <w:rFonts w:hint="default" w:ascii="Times New Roman" w:hAnsi="Times New Roman" w:eastAsia="宋体" w:cs="Times New Roman"/>
                <w:color w:val="000000"/>
                <w:sz w:val="24"/>
                <w:szCs w:val="32"/>
              </w:rPr>
              <w:t>安徽首矿大昌金属材料有限公司现有厂区内</w:t>
            </w:r>
            <w:r>
              <w:rPr>
                <w:rFonts w:hint="eastAsia" w:ascii="Times New Roman" w:hAnsi="Times New Roman" w:eastAsia="宋体" w:cs="Times New Roman"/>
                <w:color w:val="000000"/>
                <w:kern w:val="2"/>
                <w:sz w:val="24"/>
                <w:szCs w:val="30"/>
                <w:lang w:val="en-US" w:eastAsia="zh-CN" w:bidi="ar-SA"/>
              </w:rPr>
              <w:t>，项目面积约17659.5m</w:t>
            </w:r>
            <w:r>
              <w:rPr>
                <w:rFonts w:hint="eastAsia" w:ascii="Times New Roman" w:hAnsi="Times New Roman" w:eastAsia="宋体" w:cs="Times New Roman"/>
                <w:color w:val="000000"/>
                <w:kern w:val="2"/>
                <w:sz w:val="24"/>
                <w:szCs w:val="30"/>
                <w:vertAlign w:val="superscript"/>
                <w:lang w:val="en-US" w:eastAsia="zh-CN" w:bidi="ar-SA"/>
              </w:rPr>
              <w:t>2</w:t>
            </w:r>
            <w:r>
              <w:rPr>
                <w:rFonts w:hint="eastAsia" w:ascii="Times New Roman" w:hAnsi="Times New Roman" w:eastAsia="宋体" w:cs="Times New Roman"/>
                <w:color w:val="000000"/>
                <w:kern w:val="2"/>
                <w:sz w:val="24"/>
                <w:szCs w:val="30"/>
                <w:lang w:val="en-US" w:eastAsia="zh-CN" w:bidi="ar-SA"/>
              </w:rPr>
              <w:t>。本项目实际总投资</w:t>
            </w:r>
            <w:r>
              <w:rPr>
                <w:rFonts w:hint="default" w:ascii="Times New Roman" w:hAnsi="Times New Roman" w:eastAsia="宋体" w:cs="Times New Roman"/>
                <w:color w:val="000000"/>
                <w:kern w:val="2"/>
                <w:sz w:val="24"/>
                <w:szCs w:val="30"/>
                <w:lang w:val="en-US" w:eastAsia="zh-CN" w:bidi="ar-SA"/>
              </w:rPr>
              <w:t>28767</w:t>
            </w:r>
            <w:r>
              <w:rPr>
                <w:rFonts w:hint="eastAsia" w:ascii="Times New Roman" w:hAnsi="Times New Roman" w:eastAsia="宋体" w:cs="Times New Roman"/>
                <w:color w:val="000000"/>
                <w:kern w:val="2"/>
                <w:sz w:val="24"/>
                <w:szCs w:val="30"/>
                <w:lang w:val="en-US" w:eastAsia="zh-CN" w:bidi="ar-SA"/>
              </w:rPr>
              <w:t>万元，设置</w:t>
            </w:r>
            <w:r>
              <w:rPr>
                <w:rFonts w:hint="default" w:ascii="Times New Roman" w:hAnsi="Times New Roman" w:eastAsia="宋体" w:cs="Times New Roman"/>
                <w:bCs/>
                <w:sz w:val="24"/>
              </w:rPr>
              <w:t>1台260t/h亚临界超高温煤气</w:t>
            </w:r>
            <w:r>
              <w:rPr>
                <w:rFonts w:hint="eastAsia" w:ascii="Times New Roman" w:hAnsi="Times New Roman" w:eastAsia="宋体" w:cs="Times New Roman"/>
                <w:bCs/>
                <w:sz w:val="24"/>
                <w:lang w:eastAsia="zh-CN"/>
              </w:rPr>
              <w:t>锅炉</w:t>
            </w:r>
            <w:r>
              <w:rPr>
                <w:rFonts w:hint="default" w:ascii="Times New Roman" w:hAnsi="Times New Roman" w:eastAsia="宋体" w:cs="Times New Roman"/>
                <w:bCs/>
                <w:sz w:val="24"/>
              </w:rPr>
              <w:t>+1台80MW的亚临界超高温中间一次再热凝汽式汽轮发电机组</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lang w:val="en-US" w:eastAsia="zh-CN"/>
              </w:rPr>
              <w:t>配备化学水处理系统、除氧间、循环水冷却系统、煤气系统、氨水罐、石灰石粉仓等设备，项目</w:t>
            </w:r>
            <w:r>
              <w:rPr>
                <w:rFonts w:hint="default" w:ascii="Times New Roman" w:hAnsi="Times New Roman" w:eastAsia="宋体" w:cs="Times New Roman"/>
                <w:bCs/>
                <w:sz w:val="24"/>
              </w:rPr>
              <w:t>建成后年发电量达到58114万kWh</w:t>
            </w:r>
            <w:r>
              <w:rPr>
                <w:rFonts w:hint="eastAsia" w:ascii="Times New Roman" w:hAnsi="Times New Roman" w:eastAsia="宋体" w:cs="Times New Roman"/>
                <w:color w:val="000000"/>
                <w:sz w:val="24"/>
                <w:szCs w:val="32"/>
                <w:lang w:val="en-US" w:eastAsia="zh-CN"/>
              </w:rPr>
              <w:t>；同时依托</w:t>
            </w:r>
            <w:r>
              <w:rPr>
                <w:rFonts w:hint="default" w:ascii="Times New Roman" w:hAnsi="Times New Roman" w:eastAsia="宋体" w:cs="Times New Roman"/>
                <w:color w:val="000000"/>
                <w:sz w:val="24"/>
                <w:szCs w:val="32"/>
              </w:rPr>
              <w:t>安徽首矿大昌金属材料有限公司</w:t>
            </w:r>
            <w:r>
              <w:rPr>
                <w:rFonts w:hint="eastAsia" w:ascii="Times New Roman" w:hAnsi="Times New Roman" w:eastAsia="宋体" w:cs="Times New Roman"/>
                <w:color w:val="000000"/>
                <w:sz w:val="24"/>
                <w:szCs w:val="32"/>
                <w:lang w:val="en-US" w:eastAsia="zh-CN"/>
              </w:rPr>
              <w:t>已入驻项目设置的危废暂存库、废水处理站等公辅设施。</w:t>
            </w:r>
          </w:p>
          <w:p>
            <w:pPr>
              <w:pStyle w:val="119"/>
              <w:keepNext w:val="0"/>
              <w:keepLines w:val="0"/>
              <w:pageBreakBefore w:val="0"/>
              <w:widowControl w:val="0"/>
              <w:kinsoku/>
              <w:wordWrap/>
              <w:overflowPunct/>
              <w:topLinePunct w:val="0"/>
              <w:autoSpaceDE/>
              <w:autoSpaceDN/>
              <w:bidi w:val="0"/>
              <w:spacing w:line="360" w:lineRule="auto"/>
              <w:ind w:firstLine="480"/>
              <w:textAlignment w:val="auto"/>
              <w:rPr>
                <w:rStyle w:val="77"/>
                <w:rFonts w:hint="default" w:ascii="Times New Roman" w:hAnsi="Times New Roman" w:cs="Times New Roman"/>
                <w:color w:val="auto"/>
                <w:highlight w:val="none"/>
                <w:lang w:val="en-US" w:eastAsia="zh-CN"/>
              </w:rPr>
            </w:pPr>
            <w:r>
              <w:rPr>
                <w:rStyle w:val="77"/>
                <w:rFonts w:hint="default" w:ascii="Times New Roman" w:hAnsi="Times New Roman" w:cs="Times New Roman"/>
                <w:color w:val="auto"/>
                <w:shd w:val="clear" w:color="auto" w:fill="auto"/>
              </w:rPr>
              <w:t>20</w:t>
            </w:r>
            <w:r>
              <w:rPr>
                <w:rStyle w:val="77"/>
                <w:rFonts w:hint="default" w:ascii="Times New Roman" w:hAnsi="Times New Roman" w:cs="Times New Roman"/>
                <w:color w:val="auto"/>
                <w:shd w:val="clear" w:color="auto" w:fill="auto"/>
                <w:lang w:val="en-US" w:eastAsia="zh-CN"/>
              </w:rPr>
              <w:t>2</w:t>
            </w:r>
            <w:r>
              <w:rPr>
                <w:rStyle w:val="77"/>
                <w:rFonts w:hint="default" w:ascii="Times New Roman" w:hAnsi="Times New Roman" w:cs="Times New Roman"/>
                <w:color w:val="auto"/>
                <w:highlight w:val="none"/>
                <w:shd w:val="clear" w:color="auto" w:fill="auto"/>
                <w:lang w:val="en-US" w:eastAsia="zh-CN"/>
              </w:rPr>
              <w:t>1</w:t>
            </w:r>
            <w:r>
              <w:rPr>
                <w:rStyle w:val="77"/>
                <w:rFonts w:hint="default" w:ascii="Times New Roman" w:hAnsi="Times New Roman" w:cs="Times New Roman"/>
                <w:color w:val="auto"/>
                <w:highlight w:val="none"/>
                <w:shd w:val="clear" w:color="auto" w:fill="auto"/>
              </w:rPr>
              <w:t>年</w:t>
            </w:r>
            <w:r>
              <w:rPr>
                <w:rStyle w:val="77"/>
                <w:rFonts w:hint="default" w:ascii="Times New Roman" w:hAnsi="Times New Roman" w:cs="Times New Roman"/>
                <w:color w:val="auto"/>
                <w:highlight w:val="none"/>
                <w:shd w:val="clear" w:color="auto" w:fill="auto"/>
                <w:lang w:val="en-US" w:eastAsia="zh-CN"/>
              </w:rPr>
              <w:t>12月15</w:t>
            </w:r>
            <w:r>
              <w:rPr>
                <w:rStyle w:val="77"/>
                <w:rFonts w:hint="default" w:ascii="Times New Roman" w:hAnsi="Times New Roman" w:cs="Times New Roman"/>
                <w:color w:val="auto"/>
                <w:highlight w:val="none"/>
                <w:shd w:val="clear" w:color="auto" w:fill="auto"/>
              </w:rPr>
              <w:t>日，</w:t>
            </w:r>
            <w:r>
              <w:rPr>
                <w:rStyle w:val="77"/>
                <w:rFonts w:hint="default" w:ascii="Times New Roman" w:hAnsi="Times New Roman" w:cs="Times New Roman"/>
                <w:color w:val="auto"/>
                <w:highlight w:val="none"/>
                <w:shd w:val="clear" w:color="auto" w:fill="auto"/>
                <w:lang w:val="en-US" w:eastAsia="zh-CN"/>
              </w:rPr>
              <w:t>安徽省发展改革委同意本项目备案（</w:t>
            </w:r>
            <w:r>
              <w:rPr>
                <w:rFonts w:hint="default" w:ascii="Times New Roman" w:hAnsi="Times New Roman" w:cs="Times New Roman"/>
                <w:color w:val="auto"/>
                <w:sz w:val="24"/>
                <w:szCs w:val="24"/>
                <w:highlight w:val="none"/>
                <w:lang w:eastAsia="zh-CN"/>
              </w:rPr>
              <w:t>项目代码</w:t>
            </w:r>
            <w:r>
              <w:rPr>
                <w:rFonts w:hint="default" w:ascii="Times New Roman" w:hAnsi="Times New Roman" w:cs="Times New Roman"/>
                <w:color w:val="auto"/>
                <w:sz w:val="24"/>
                <w:szCs w:val="24"/>
                <w:highlight w:val="none"/>
              </w:rPr>
              <w:t>： 2110-340000-04-01-149793</w:t>
            </w:r>
            <w:r>
              <w:rPr>
                <w:rStyle w:val="77"/>
                <w:rFonts w:hint="default" w:ascii="Times New Roman" w:hAnsi="Times New Roman" w:cs="Times New Roman"/>
                <w:color w:val="auto"/>
                <w:highlight w:val="none"/>
                <w:lang w:val="en-US" w:eastAsia="zh-CN"/>
              </w:rPr>
              <w:t>）。</w:t>
            </w:r>
          </w:p>
          <w:p>
            <w:pPr>
              <w:pStyle w:val="119"/>
              <w:keepNext w:val="0"/>
              <w:keepLines w:val="0"/>
              <w:pageBreakBefore w:val="0"/>
              <w:widowControl w:val="0"/>
              <w:kinsoku/>
              <w:wordWrap/>
              <w:overflowPunct/>
              <w:topLinePunct w:val="0"/>
              <w:autoSpaceDE/>
              <w:autoSpaceDN/>
              <w:bidi w:val="0"/>
              <w:spacing w:line="360" w:lineRule="auto"/>
              <w:ind w:firstLine="480"/>
              <w:textAlignment w:val="auto"/>
              <w:rPr>
                <w:rStyle w:val="77"/>
                <w:rFonts w:hint="default" w:ascii="Times New Roman" w:hAnsi="Times New Roman" w:cs="Times New Roman"/>
                <w:color w:val="auto"/>
                <w:highlight w:val="none"/>
                <w:lang w:eastAsia="zh-CN"/>
              </w:rPr>
            </w:pPr>
            <w:r>
              <w:rPr>
                <w:rStyle w:val="77"/>
                <w:rFonts w:hint="default" w:ascii="Times New Roman" w:hAnsi="Times New Roman" w:cs="Times New Roman"/>
                <w:color w:val="auto"/>
                <w:highlight w:val="none"/>
                <w:lang w:val="en-US" w:eastAsia="zh-CN"/>
              </w:rPr>
              <w:t>2022年5月，</w:t>
            </w:r>
            <w:r>
              <w:rPr>
                <w:rFonts w:hint="default" w:ascii="Times New Roman" w:hAnsi="Times New Roman" w:eastAsia="宋体" w:cs="Times New Roman"/>
                <w:color w:val="000000"/>
                <w:szCs w:val="21"/>
              </w:rPr>
              <w:t>安徽首矿大昌金属材料有限公司</w:t>
            </w:r>
            <w:r>
              <w:rPr>
                <w:rStyle w:val="77"/>
                <w:rFonts w:hint="default" w:ascii="Times New Roman" w:hAnsi="Times New Roman" w:cs="Times New Roman"/>
                <w:color w:val="auto"/>
                <w:highlight w:val="none"/>
                <w:lang w:val="en-US" w:eastAsia="zh-CN"/>
              </w:rPr>
              <w:t>委托</w:t>
            </w:r>
            <w:r>
              <w:rPr>
                <w:rFonts w:hint="default" w:ascii="Times New Roman" w:hAnsi="Times New Roman" w:cs="Times New Roman"/>
                <w:sz w:val="24"/>
                <w:szCs w:val="24"/>
                <w:u w:val="none"/>
                <w:lang w:val="en-US" w:eastAsia="zh-CN"/>
              </w:rPr>
              <w:t>安徽睿晟环境科技有限公司</w:t>
            </w:r>
            <w:r>
              <w:rPr>
                <w:rStyle w:val="77"/>
                <w:rFonts w:hint="default" w:ascii="Times New Roman" w:hAnsi="Times New Roman" w:cs="Times New Roman"/>
                <w:color w:val="auto"/>
                <w:highlight w:val="none"/>
              </w:rPr>
              <w:t>编制</w:t>
            </w:r>
            <w:r>
              <w:rPr>
                <w:rStyle w:val="77"/>
                <w:rFonts w:hint="default" w:ascii="Times New Roman" w:hAnsi="Times New Roman" w:cs="Times New Roman"/>
                <w:color w:val="auto"/>
                <w:highlight w:val="none"/>
                <w:lang w:eastAsia="zh-CN"/>
              </w:rPr>
              <w:t>完成</w:t>
            </w:r>
            <w:r>
              <w:rPr>
                <w:rStyle w:val="77"/>
                <w:rFonts w:hint="eastAsia" w:ascii="Times New Roman" w:hAnsi="Times New Roman" w:cs="Times New Roman"/>
                <w:color w:val="auto"/>
                <w:highlight w:val="none"/>
                <w:lang w:eastAsia="zh-CN"/>
              </w:rPr>
              <w:t>“</w:t>
            </w:r>
            <w:r>
              <w:rPr>
                <w:rFonts w:hint="default" w:ascii="Times New Roman" w:hAnsi="Times New Roman" w:eastAsia="宋体" w:cs="Times New Roman"/>
                <w:color w:val="000000"/>
                <w:szCs w:val="21"/>
              </w:rPr>
              <w:t>安徽首矿大昌金属材料有限公司二期余气发电项目</w:t>
            </w:r>
            <w:r>
              <w:rPr>
                <w:rStyle w:val="77"/>
                <w:rFonts w:hint="eastAsia" w:ascii="Times New Roman" w:hAnsi="Times New Roman" w:cs="Times New Roman"/>
                <w:color w:val="auto"/>
                <w:highlight w:val="none"/>
                <w:lang w:eastAsia="zh-CN"/>
              </w:rPr>
              <w:t>”</w:t>
            </w:r>
            <w:r>
              <w:rPr>
                <w:rStyle w:val="77"/>
                <w:rFonts w:hint="default" w:ascii="Times New Roman" w:hAnsi="Times New Roman" w:cs="Times New Roman"/>
                <w:color w:val="auto"/>
                <w:highlight w:val="none"/>
              </w:rPr>
              <w:t>环境影响报告表</w:t>
            </w:r>
            <w:r>
              <w:rPr>
                <w:rStyle w:val="77"/>
                <w:rFonts w:hint="default" w:ascii="Times New Roman" w:hAnsi="Times New Roman" w:cs="Times New Roman"/>
                <w:color w:val="auto"/>
                <w:highlight w:val="none"/>
                <w:lang w:eastAsia="zh-CN"/>
              </w:rPr>
              <w:t>。</w:t>
            </w:r>
          </w:p>
          <w:p>
            <w:pPr>
              <w:pStyle w:val="119"/>
              <w:keepNext w:val="0"/>
              <w:keepLines w:val="0"/>
              <w:pageBreakBefore w:val="0"/>
              <w:widowControl w:val="0"/>
              <w:kinsoku/>
              <w:wordWrap/>
              <w:overflowPunct/>
              <w:topLinePunct w:val="0"/>
              <w:autoSpaceDE/>
              <w:autoSpaceDN/>
              <w:bidi w:val="0"/>
              <w:spacing w:line="360" w:lineRule="auto"/>
              <w:ind w:firstLine="480"/>
              <w:textAlignment w:val="auto"/>
              <w:rPr>
                <w:rStyle w:val="77"/>
                <w:rFonts w:hint="default" w:ascii="Times New Roman" w:hAnsi="Times New Roman" w:cs="Times New Roman"/>
                <w:color w:val="auto"/>
                <w:lang w:eastAsia="zh-CN"/>
              </w:rPr>
            </w:pP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日</w:t>
            </w:r>
            <w:r>
              <w:rPr>
                <w:rStyle w:val="77"/>
                <w:rFonts w:hint="default" w:ascii="Times New Roman" w:hAnsi="Times New Roman" w:cs="Times New Roman"/>
                <w:color w:val="auto"/>
              </w:rPr>
              <w:t>，</w:t>
            </w:r>
            <w:r>
              <w:rPr>
                <w:rStyle w:val="77"/>
                <w:rFonts w:hint="default" w:ascii="Times New Roman" w:hAnsi="Times New Roman" w:cs="Times New Roman"/>
                <w:color w:val="auto"/>
                <w:lang w:eastAsia="zh-CN"/>
              </w:rPr>
              <w:t>六安市霍邱县</w:t>
            </w:r>
            <w:r>
              <w:rPr>
                <w:rStyle w:val="77"/>
                <w:rFonts w:hint="default" w:ascii="Times New Roman" w:hAnsi="Times New Roman" w:cs="Times New Roman"/>
                <w:color w:val="auto"/>
                <w:lang w:val="en-US" w:eastAsia="zh-CN"/>
              </w:rPr>
              <w:t>生态</w:t>
            </w:r>
            <w:r>
              <w:rPr>
                <w:rStyle w:val="77"/>
                <w:rFonts w:hint="default" w:ascii="Times New Roman" w:hAnsi="Times New Roman" w:cs="Times New Roman"/>
                <w:color w:val="auto"/>
                <w:lang w:eastAsia="zh-CN"/>
              </w:rPr>
              <w:t>环境分局</w:t>
            </w:r>
            <w:r>
              <w:rPr>
                <w:rStyle w:val="77"/>
                <w:rFonts w:hint="default" w:ascii="Times New Roman" w:hAnsi="Times New Roman" w:cs="Times New Roman"/>
                <w:color w:val="auto"/>
              </w:rPr>
              <w:t>以</w:t>
            </w:r>
            <w:r>
              <w:rPr>
                <w:rStyle w:val="77"/>
                <w:rFonts w:hint="eastAsia" w:cs="Times New Roman"/>
                <w:color w:val="auto"/>
                <w:lang w:eastAsia="zh-CN"/>
              </w:rPr>
              <w:t>“</w:t>
            </w:r>
            <w:r>
              <w:rPr>
                <w:rFonts w:hint="default" w:ascii="Times New Roman" w:hAnsi="Times New Roman" w:cs="Times New Roman"/>
                <w:color w:val="auto"/>
                <w:sz w:val="24"/>
                <w:szCs w:val="24"/>
                <w:lang w:eastAsia="zh-CN"/>
              </w:rPr>
              <w:t>环审函</w:t>
            </w:r>
            <w:r>
              <w:rPr>
                <w:rFonts w:hint="eastAsia" w:cs="Times New Roman"/>
                <w:color w:val="auto"/>
                <w:sz w:val="24"/>
                <w:szCs w:val="24"/>
                <w:lang w:val="en-US" w:eastAsia="zh-CN"/>
              </w:rPr>
              <w:t>[</w:t>
            </w:r>
            <w:r>
              <w:rPr>
                <w:rFonts w:hint="default" w:ascii="Times New Roman" w:hAnsi="Times New Roman" w:cs="Times New Roman"/>
                <w:color w:val="auto"/>
                <w:sz w:val="24"/>
                <w:szCs w:val="24"/>
                <w:lang w:eastAsia="zh-CN"/>
              </w:rPr>
              <w:t>2022</w:t>
            </w:r>
            <w:r>
              <w:rPr>
                <w:rFonts w:hint="eastAsia" w:cs="Times New Roman"/>
                <w:color w:val="auto"/>
                <w:sz w:val="24"/>
                <w:szCs w:val="24"/>
                <w:lang w:val="en-US" w:eastAsia="zh-CN"/>
              </w:rPr>
              <w:t>]</w:t>
            </w:r>
            <w:r>
              <w:rPr>
                <w:rFonts w:hint="default" w:ascii="Times New Roman" w:hAnsi="Times New Roman" w:cs="Times New Roman"/>
                <w:color w:val="auto"/>
                <w:sz w:val="24"/>
                <w:szCs w:val="24"/>
                <w:lang w:eastAsia="zh-CN"/>
              </w:rPr>
              <w:t>16号</w:t>
            </w:r>
            <w:r>
              <w:rPr>
                <w:rStyle w:val="77"/>
                <w:rFonts w:hint="eastAsia" w:cs="Times New Roman"/>
                <w:color w:val="auto"/>
                <w:lang w:eastAsia="zh-CN"/>
              </w:rPr>
              <w:t>”</w:t>
            </w:r>
            <w:r>
              <w:rPr>
                <w:rStyle w:val="77"/>
                <w:rFonts w:hint="default" w:ascii="Times New Roman" w:hAnsi="Times New Roman" w:cs="Times New Roman"/>
                <w:color w:val="auto"/>
              </w:rPr>
              <w:t>文对本项目环境影响报告表给予批复</w:t>
            </w:r>
            <w:r>
              <w:rPr>
                <w:rStyle w:val="77"/>
                <w:rFonts w:hint="default" w:ascii="Times New Roman" w:hAnsi="Times New Roman" w:cs="Times New Roman"/>
                <w:color w:val="auto"/>
                <w:lang w:eastAsia="zh-CN"/>
              </w:rPr>
              <w:t>。</w:t>
            </w:r>
          </w:p>
          <w:p>
            <w:pPr>
              <w:pStyle w:val="119"/>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lang w:val="en-US" w:eastAsia="zh-CN"/>
              </w:rPr>
            </w:pPr>
            <w:r>
              <w:rPr>
                <w:rStyle w:val="77"/>
                <w:rFonts w:hint="default" w:ascii="Times New Roman" w:hAnsi="Times New Roman" w:eastAsia="宋体" w:cs="Times New Roman"/>
                <w:color w:val="auto"/>
                <w:highlight w:val="none"/>
                <w:lang w:val="en-US" w:eastAsia="zh-CN"/>
              </w:rPr>
              <w:t>202</w:t>
            </w:r>
            <w:r>
              <w:rPr>
                <w:rStyle w:val="77"/>
                <w:rFonts w:hint="default" w:ascii="Times New Roman" w:hAnsi="Times New Roman" w:cs="Times New Roman"/>
                <w:color w:val="auto"/>
                <w:highlight w:val="none"/>
                <w:lang w:val="en-US" w:eastAsia="zh-CN"/>
              </w:rPr>
              <w:t>2</w:t>
            </w:r>
            <w:r>
              <w:rPr>
                <w:rStyle w:val="77"/>
                <w:rFonts w:hint="default" w:ascii="Times New Roman" w:hAnsi="Times New Roman" w:eastAsia="宋体" w:cs="Times New Roman"/>
                <w:color w:val="auto"/>
                <w:highlight w:val="none"/>
                <w:lang w:val="en-US" w:eastAsia="zh-CN"/>
              </w:rPr>
              <w:t>年</w:t>
            </w:r>
            <w:r>
              <w:rPr>
                <w:rStyle w:val="77"/>
                <w:rFonts w:hint="default" w:ascii="Times New Roman" w:hAnsi="Times New Roman" w:cs="Times New Roman"/>
                <w:color w:val="auto"/>
                <w:highlight w:val="none"/>
                <w:lang w:val="en-US" w:eastAsia="zh-CN"/>
              </w:rPr>
              <w:t>5</w:t>
            </w:r>
            <w:r>
              <w:rPr>
                <w:rStyle w:val="77"/>
                <w:rFonts w:hint="default" w:ascii="Times New Roman" w:hAnsi="Times New Roman" w:eastAsia="宋体" w:cs="Times New Roman"/>
                <w:color w:val="auto"/>
                <w:highlight w:val="none"/>
                <w:lang w:val="en-US" w:eastAsia="zh-CN"/>
              </w:rPr>
              <w:t>月</w:t>
            </w:r>
            <w:r>
              <w:rPr>
                <w:rStyle w:val="77"/>
                <w:rFonts w:hint="default" w:ascii="Times New Roman" w:hAnsi="Times New Roman" w:cs="Times New Roman"/>
                <w:color w:val="auto"/>
                <w:highlight w:val="none"/>
                <w:lang w:val="en-US" w:eastAsia="zh-CN"/>
              </w:rPr>
              <w:t>11日本</w:t>
            </w:r>
            <w:r>
              <w:rPr>
                <w:rStyle w:val="77"/>
                <w:rFonts w:hint="default" w:ascii="Times New Roman" w:hAnsi="Times New Roman" w:eastAsia="宋体" w:cs="Times New Roman"/>
                <w:color w:val="auto"/>
                <w:highlight w:val="none"/>
                <w:lang w:val="en-US" w:eastAsia="zh-CN"/>
              </w:rPr>
              <w:t>项目开工建设</w:t>
            </w:r>
            <w:r>
              <w:rPr>
                <w:rFonts w:hint="default" w:ascii="Times New Roman" w:hAnsi="Times New Roman" w:eastAsia="宋体" w:cs="Times New Roman"/>
                <w:color w:val="auto"/>
                <w:sz w:val="24"/>
                <w:szCs w:val="24"/>
                <w:lang w:val="en-US" w:eastAsia="zh-CN"/>
              </w:rPr>
              <w:t>，202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年11月</w:t>
            </w:r>
            <w:r>
              <w:rPr>
                <w:rFonts w:hint="eastAsia" w:ascii="Times New Roman" w:hAnsi="Times New Roman" w:eastAsia="宋体" w:cs="Times New Roman"/>
                <w:color w:val="auto"/>
                <w:sz w:val="24"/>
                <w:szCs w:val="24"/>
                <w:lang w:val="en-US" w:eastAsia="zh-CN"/>
              </w:rPr>
              <w:t>1日</w:t>
            </w:r>
            <w:r>
              <w:rPr>
                <w:rFonts w:hint="default" w:ascii="Times New Roman" w:hAnsi="Times New Roman" w:eastAsia="宋体" w:cs="Times New Roman"/>
                <w:color w:val="auto"/>
                <w:sz w:val="24"/>
                <w:szCs w:val="24"/>
                <w:lang w:val="en-US" w:eastAsia="zh-CN"/>
              </w:rPr>
              <w:t>本项目工程竣工</w:t>
            </w:r>
            <w:r>
              <w:rPr>
                <w:rFonts w:hint="eastAsia" w:cs="Times New Roman"/>
                <w:color w:val="auto"/>
                <w:sz w:val="24"/>
                <w:szCs w:val="24"/>
                <w:lang w:val="en-US" w:eastAsia="zh-CN"/>
              </w:rPr>
              <w:t>并开始进行</w:t>
            </w:r>
            <w:r>
              <w:rPr>
                <w:rFonts w:hint="default" w:ascii="Times New Roman" w:hAnsi="Times New Roman" w:eastAsia="宋体" w:cs="Times New Roman"/>
                <w:color w:val="auto"/>
                <w:sz w:val="24"/>
                <w:szCs w:val="24"/>
                <w:lang w:val="en-US" w:eastAsia="zh-CN"/>
              </w:rPr>
              <w:t>环保设备调试运行。</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Style w:val="77"/>
                <w:rFonts w:hint="eastAsia" w:ascii="Times New Roman" w:hAnsi="Times New Roman" w:eastAsia="宋体" w:cs="Times New Roman"/>
                <w:color w:val="auto"/>
                <w:kern w:val="2"/>
                <w:lang w:val="en-US" w:eastAsia="zh-CN" w:bidi="ar-SA"/>
              </w:rPr>
            </w:pPr>
            <w:r>
              <w:rPr>
                <w:rStyle w:val="77"/>
                <w:rFonts w:hint="eastAsia" w:ascii="Times New Roman" w:hAnsi="Times New Roman" w:eastAsia="宋体" w:cs="Times New Roman"/>
                <w:color w:val="auto"/>
                <w:kern w:val="2"/>
                <w:lang w:val="en-US" w:eastAsia="zh-CN" w:bidi="ar-SA"/>
              </w:rPr>
              <w:t>根据《</w:t>
            </w:r>
            <w:r>
              <w:rPr>
                <w:rStyle w:val="77"/>
                <w:rFonts w:hint="default" w:ascii="Times New Roman" w:hAnsi="Times New Roman" w:eastAsia="宋体" w:cs="Times New Roman"/>
                <w:color w:val="auto"/>
                <w:kern w:val="2"/>
                <w:lang w:val="en-US" w:eastAsia="zh-CN" w:bidi="ar-SA"/>
              </w:rPr>
              <w:t>固定污染源排污许可分类管理名录</w:t>
            </w:r>
            <w:r>
              <w:rPr>
                <w:rStyle w:val="77"/>
                <w:rFonts w:hint="eastAsia" w:ascii="Times New Roman" w:hAnsi="Times New Roman" w:eastAsia="宋体" w:cs="Times New Roman"/>
                <w:color w:val="auto"/>
                <w:kern w:val="2"/>
                <w:lang w:val="en-US" w:eastAsia="zh-CN" w:bidi="ar-SA"/>
              </w:rPr>
              <w:t>》中要求和建设项目性质、规模，建设单位已于</w:t>
            </w:r>
            <w:r>
              <w:rPr>
                <w:rStyle w:val="77"/>
                <w:rFonts w:hint="default" w:ascii="Times New Roman" w:hAnsi="Times New Roman" w:eastAsia="宋体" w:cs="Times New Roman"/>
                <w:color w:val="auto"/>
                <w:kern w:val="2"/>
                <w:highlight w:val="none"/>
                <w:lang w:val="en-US" w:eastAsia="zh-CN" w:bidi="ar-SA"/>
              </w:rPr>
              <w:t>202</w:t>
            </w:r>
            <w:r>
              <w:rPr>
                <w:rStyle w:val="77"/>
                <w:rFonts w:hint="default" w:ascii="Times New Roman" w:hAnsi="Times New Roman" w:cs="Times New Roman"/>
                <w:color w:val="auto"/>
                <w:kern w:val="2"/>
                <w:highlight w:val="none"/>
                <w:lang w:val="en-US" w:eastAsia="zh-CN" w:bidi="ar-SA"/>
              </w:rPr>
              <w:t>3</w:t>
            </w:r>
            <w:r>
              <w:rPr>
                <w:rStyle w:val="77"/>
                <w:rFonts w:hint="default" w:ascii="Times New Roman" w:hAnsi="Times New Roman" w:eastAsia="宋体" w:cs="Times New Roman"/>
                <w:color w:val="auto"/>
                <w:kern w:val="2"/>
                <w:highlight w:val="none"/>
                <w:lang w:val="en-US" w:eastAsia="zh-CN" w:bidi="ar-SA"/>
              </w:rPr>
              <w:t>年</w:t>
            </w:r>
            <w:r>
              <w:rPr>
                <w:rStyle w:val="77"/>
                <w:rFonts w:hint="default" w:ascii="Times New Roman" w:hAnsi="Times New Roman" w:cs="Times New Roman"/>
                <w:color w:val="auto"/>
                <w:kern w:val="2"/>
                <w:highlight w:val="none"/>
                <w:lang w:val="en-US" w:eastAsia="zh-CN" w:bidi="ar-SA"/>
              </w:rPr>
              <w:t>7</w:t>
            </w:r>
            <w:r>
              <w:rPr>
                <w:rStyle w:val="77"/>
                <w:rFonts w:hint="default" w:ascii="Times New Roman" w:hAnsi="Times New Roman" w:eastAsia="宋体" w:cs="Times New Roman"/>
                <w:color w:val="auto"/>
                <w:kern w:val="2"/>
                <w:highlight w:val="none"/>
                <w:lang w:val="en-US" w:eastAsia="zh-CN" w:bidi="ar-SA"/>
              </w:rPr>
              <w:t>月在</w:t>
            </w:r>
            <w:r>
              <w:rPr>
                <w:rStyle w:val="77"/>
                <w:rFonts w:hint="default" w:ascii="Times New Roman" w:hAnsi="Times New Roman" w:eastAsia="宋体" w:cs="Times New Roman"/>
                <w:color w:val="auto"/>
                <w:kern w:val="2"/>
                <w:lang w:val="en-US" w:eastAsia="zh-CN" w:bidi="ar-SA"/>
              </w:rPr>
              <w:t>全国排污许可证管理信息平台</w:t>
            </w:r>
            <w:r>
              <w:rPr>
                <w:rStyle w:val="77"/>
                <w:rFonts w:hint="eastAsia" w:cs="Times New Roman"/>
                <w:color w:val="auto"/>
                <w:kern w:val="2"/>
                <w:lang w:val="en-US" w:eastAsia="zh-CN" w:bidi="ar-SA"/>
              </w:rPr>
              <w:t>进行</w:t>
            </w:r>
            <w:r>
              <w:rPr>
                <w:rStyle w:val="77"/>
                <w:rFonts w:hint="default" w:ascii="Times New Roman" w:hAnsi="Times New Roman" w:eastAsia="宋体" w:cs="Times New Roman"/>
                <w:color w:val="auto"/>
                <w:kern w:val="2"/>
                <w:lang w:val="en-US" w:eastAsia="zh-CN" w:bidi="ar-SA"/>
              </w:rPr>
              <w:t>排污</w:t>
            </w:r>
            <w:r>
              <w:rPr>
                <w:rStyle w:val="77"/>
                <w:rFonts w:hint="eastAsia" w:cs="Times New Roman"/>
                <w:color w:val="auto"/>
                <w:kern w:val="2"/>
                <w:lang w:val="en-US" w:eastAsia="zh-CN" w:bidi="ar-SA"/>
              </w:rPr>
              <w:t>补充</w:t>
            </w:r>
            <w:r>
              <w:rPr>
                <w:rStyle w:val="77"/>
                <w:rFonts w:hint="default" w:ascii="Times New Roman" w:hAnsi="Times New Roman" w:eastAsia="宋体" w:cs="Times New Roman"/>
                <w:color w:val="auto"/>
                <w:kern w:val="2"/>
                <w:lang w:val="en-US" w:eastAsia="zh-CN" w:bidi="ar-SA"/>
              </w:rPr>
              <w:t>填报，</w:t>
            </w:r>
            <w:r>
              <w:rPr>
                <w:rStyle w:val="77"/>
                <w:rFonts w:hint="eastAsia" w:cs="Times New Roman"/>
                <w:color w:val="auto"/>
                <w:kern w:val="2"/>
                <w:lang w:val="en-US" w:eastAsia="zh-CN" w:bidi="ar-SA"/>
              </w:rPr>
              <w:t>填报</w:t>
            </w:r>
            <w:r>
              <w:rPr>
                <w:rStyle w:val="77"/>
                <w:rFonts w:hint="eastAsia" w:ascii="Times New Roman" w:hAnsi="Times New Roman" w:eastAsia="宋体" w:cs="Times New Roman"/>
                <w:color w:val="auto"/>
                <w:kern w:val="2"/>
                <w:lang w:val="en-US" w:eastAsia="zh-CN" w:bidi="ar-SA"/>
              </w:rPr>
              <w:t>污染物排放去向、执行的污染物排放标准以及采取的污染防治措施等信息。</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color w:val="auto"/>
                <w:kern w:val="0"/>
                <w:highlight w:val="none"/>
                <w:lang w:val="en-US" w:eastAsia="zh-CN"/>
              </w:rPr>
            </w:pPr>
            <w:r>
              <w:rPr>
                <w:rFonts w:hint="default" w:ascii="Times New Roman" w:hAnsi="Times New Roman" w:cs="Times New Roman"/>
                <w:color w:val="auto"/>
                <w:kern w:val="0"/>
                <w:highlight w:val="none"/>
              </w:rPr>
              <w:t>20</w:t>
            </w:r>
            <w:r>
              <w:rPr>
                <w:rFonts w:hint="default" w:ascii="Times New Roman" w:hAnsi="Times New Roman" w:cs="Times New Roman"/>
                <w:color w:val="auto"/>
                <w:kern w:val="0"/>
                <w:highlight w:val="none"/>
                <w:lang w:val="en-US" w:eastAsia="zh-CN"/>
              </w:rPr>
              <w:t>2</w:t>
            </w:r>
            <w:r>
              <w:rPr>
                <w:rFonts w:hint="eastAsia" w:cs="Times New Roman"/>
                <w:color w:val="auto"/>
                <w:kern w:val="0"/>
                <w:highlight w:val="none"/>
                <w:lang w:val="en-US" w:eastAsia="zh-CN"/>
              </w:rPr>
              <w:t>3</w:t>
            </w:r>
            <w:r>
              <w:rPr>
                <w:rFonts w:hint="default" w:ascii="Times New Roman" w:hAnsi="Times New Roman" w:cs="Times New Roman"/>
                <w:color w:val="auto"/>
                <w:kern w:val="0"/>
                <w:highlight w:val="none"/>
              </w:rPr>
              <w:t>年</w:t>
            </w:r>
            <w:r>
              <w:rPr>
                <w:rFonts w:hint="eastAsia" w:cs="Times New Roman"/>
                <w:color w:val="auto"/>
                <w:kern w:val="0"/>
                <w:highlight w:val="none"/>
                <w:lang w:val="en-US" w:eastAsia="zh-CN"/>
              </w:rPr>
              <w:t>11</w:t>
            </w:r>
            <w:r>
              <w:rPr>
                <w:rFonts w:hint="default" w:ascii="Times New Roman" w:hAnsi="Times New Roman" w:cs="Times New Roman"/>
                <w:color w:val="auto"/>
                <w:kern w:val="0"/>
                <w:highlight w:val="none"/>
              </w:rPr>
              <w:t>月</w:t>
            </w:r>
            <w:r>
              <w:rPr>
                <w:rFonts w:hint="eastAsia" w:cs="Times New Roman"/>
                <w:color w:val="auto"/>
                <w:kern w:val="0"/>
                <w:highlight w:val="none"/>
                <w:lang w:eastAsia="zh-CN"/>
              </w:rPr>
              <w:t>建设单位</w:t>
            </w:r>
            <w:r>
              <w:rPr>
                <w:rFonts w:hint="eastAsia" w:cs="Times New Roman"/>
                <w:kern w:val="0"/>
                <w:sz w:val="24"/>
                <w:szCs w:val="24"/>
                <w:highlight w:val="none"/>
                <w:lang w:eastAsia="zh-CN"/>
              </w:rPr>
              <w:t>开展</w:t>
            </w:r>
            <w:r>
              <w:rPr>
                <w:rFonts w:hint="default" w:ascii="Times New Roman" w:hAnsi="Times New Roman" w:eastAsia="宋体" w:cs="Times New Roman"/>
                <w:kern w:val="0"/>
                <w:sz w:val="24"/>
                <w:szCs w:val="24"/>
                <w:highlight w:val="none"/>
              </w:rPr>
              <w:t>突发环境事件应急预案</w:t>
            </w:r>
            <w:r>
              <w:rPr>
                <w:rFonts w:hint="eastAsia" w:cs="Times New Roman"/>
                <w:kern w:val="0"/>
                <w:sz w:val="24"/>
                <w:szCs w:val="24"/>
                <w:highlight w:val="none"/>
                <w:lang w:val="en-US" w:eastAsia="zh-CN"/>
              </w:rPr>
              <w:t>重新</w:t>
            </w:r>
            <w:r>
              <w:rPr>
                <w:rFonts w:hint="eastAsia" w:cs="Times New Roman"/>
                <w:kern w:val="0"/>
                <w:sz w:val="24"/>
                <w:szCs w:val="24"/>
                <w:highlight w:val="none"/>
                <w:lang w:eastAsia="zh-CN"/>
              </w:rPr>
              <w:t>编制</w:t>
            </w:r>
            <w:r>
              <w:rPr>
                <w:rFonts w:hint="default" w:ascii="Times New Roman" w:hAnsi="Times New Roman" w:eastAsia="宋体" w:cs="Times New Roman"/>
                <w:kern w:val="0"/>
                <w:sz w:val="24"/>
                <w:szCs w:val="24"/>
                <w:highlight w:val="none"/>
              </w:rPr>
              <w:t>工作</w:t>
            </w:r>
            <w:r>
              <w:rPr>
                <w:rFonts w:hint="eastAsia" w:cs="Times New Roman"/>
                <w:kern w:val="0"/>
                <w:sz w:val="24"/>
                <w:szCs w:val="24"/>
                <w:highlight w:val="none"/>
                <w:lang w:eastAsia="zh-CN"/>
              </w:rPr>
              <w:t>，</w:t>
            </w:r>
            <w:r>
              <w:rPr>
                <w:rFonts w:hint="eastAsia" w:cs="Times New Roman"/>
                <w:kern w:val="0"/>
                <w:sz w:val="24"/>
                <w:szCs w:val="24"/>
                <w:highlight w:val="none"/>
                <w:lang w:val="en-US" w:eastAsia="zh-CN"/>
              </w:rPr>
              <w:t>风险等级为重大(重大-大气(Q3-M2-E1)+重大-水(Q3-M2-E2))，备案编号为341522-2023-075-H</w:t>
            </w:r>
            <w:r>
              <w:rPr>
                <w:rFonts w:hint="eastAsia" w:cs="Times New Roman"/>
                <w:color w:val="auto"/>
                <w:kern w:val="0"/>
                <w:highlight w:val="none"/>
                <w:lang w:val="en-US" w:eastAsia="zh-CN"/>
              </w:rPr>
              <w:t>。</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Style w:val="77"/>
                <w:rFonts w:hint="default" w:ascii="Times New Roman" w:hAnsi="Times New Roman" w:eastAsia="宋体" w:cs="Times New Roman"/>
                <w:color w:val="auto"/>
                <w:kern w:val="2"/>
                <w:lang w:val="en-US" w:eastAsia="zh-CN" w:bidi="ar-SA"/>
              </w:rPr>
            </w:pPr>
            <w:r>
              <w:rPr>
                <w:rStyle w:val="77"/>
                <w:rFonts w:hint="default" w:ascii="Times New Roman" w:hAnsi="Times New Roman" w:eastAsia="宋体" w:cs="Times New Roman"/>
                <w:color w:val="auto"/>
                <w:kern w:val="2"/>
                <w:lang w:val="en-US" w:eastAsia="zh-CN" w:bidi="ar-SA"/>
              </w:rPr>
              <w:t>根据《建设项目环境保护管理条例》（国务院第682号令）、《建设项目竣工环境保护验收暂行办法》（试行）（国环规环评〔2017〕4号文），</w:t>
            </w:r>
            <w:r>
              <w:rPr>
                <w:rFonts w:hint="default" w:ascii="Times New Roman" w:hAnsi="Times New Roman" w:eastAsia="宋体" w:cs="Times New Roman"/>
                <w:color w:val="000000"/>
                <w:szCs w:val="21"/>
              </w:rPr>
              <w:t>安徽首矿大昌金属材料有限公司</w:t>
            </w:r>
            <w:r>
              <w:rPr>
                <w:rStyle w:val="77"/>
                <w:rFonts w:hint="default" w:ascii="Times New Roman" w:hAnsi="Times New Roman" w:eastAsia="宋体" w:cs="Times New Roman"/>
                <w:color w:val="auto"/>
                <w:kern w:val="2"/>
                <w:lang w:val="en-US" w:eastAsia="zh-CN" w:bidi="ar-SA"/>
              </w:rPr>
              <w:t>委托</w:t>
            </w:r>
            <w:r>
              <w:rPr>
                <w:rStyle w:val="77"/>
                <w:rFonts w:hint="eastAsia" w:ascii="Times New Roman" w:hAnsi="Times New Roman" w:eastAsia="宋体" w:cs="Times New Roman"/>
                <w:color w:val="auto"/>
                <w:kern w:val="2"/>
                <w:lang w:val="en-US" w:eastAsia="zh-CN" w:bidi="ar-SA"/>
              </w:rPr>
              <w:t>安徽睿晟环境科技有限公司</w:t>
            </w:r>
            <w:r>
              <w:rPr>
                <w:rStyle w:val="77"/>
                <w:rFonts w:hint="default" w:ascii="Times New Roman" w:hAnsi="Times New Roman" w:eastAsia="宋体" w:cs="Times New Roman"/>
                <w:color w:val="auto"/>
                <w:kern w:val="2"/>
                <w:lang w:val="en-US" w:eastAsia="zh-CN" w:bidi="ar-SA"/>
              </w:rPr>
              <w:t>对</w:t>
            </w:r>
            <w:r>
              <w:rPr>
                <w:rStyle w:val="77"/>
                <w:rFonts w:hint="eastAsia" w:ascii="Times New Roman" w:hAnsi="Times New Roman" w:eastAsia="宋体" w:cs="Times New Roman"/>
                <w:color w:val="auto"/>
                <w:kern w:val="2"/>
                <w:lang w:val="en-US" w:eastAsia="zh-CN" w:bidi="ar-SA"/>
              </w:rPr>
              <w:t>“</w:t>
            </w:r>
            <w:r>
              <w:rPr>
                <w:rFonts w:hint="default" w:ascii="Times New Roman" w:hAnsi="Times New Roman" w:eastAsia="宋体" w:cs="Times New Roman"/>
                <w:color w:val="000000"/>
                <w:szCs w:val="21"/>
              </w:rPr>
              <w:t>安徽首矿大昌金属材料有限公司二期余气发电项目</w:t>
            </w:r>
            <w:r>
              <w:rPr>
                <w:rStyle w:val="77"/>
                <w:rFonts w:hint="eastAsia" w:ascii="Times New Roman" w:hAnsi="Times New Roman" w:eastAsia="宋体" w:cs="Times New Roman"/>
                <w:color w:val="auto"/>
                <w:kern w:val="2"/>
                <w:lang w:val="en-US" w:eastAsia="zh-CN" w:bidi="ar-SA"/>
              </w:rPr>
              <w:t>”</w:t>
            </w:r>
            <w:r>
              <w:rPr>
                <w:rStyle w:val="77"/>
                <w:rFonts w:hint="default" w:ascii="Times New Roman" w:hAnsi="Times New Roman" w:eastAsia="宋体" w:cs="Times New Roman"/>
                <w:color w:val="auto"/>
                <w:kern w:val="2"/>
                <w:lang w:val="en-US" w:eastAsia="zh-CN" w:bidi="ar-SA"/>
              </w:rPr>
              <w:t>进行竣工环境保护验收</w:t>
            </w:r>
            <w:r>
              <w:rPr>
                <w:rStyle w:val="77"/>
                <w:rFonts w:hint="eastAsia" w:ascii="Times New Roman" w:hAnsi="Times New Roman" w:eastAsia="宋体" w:cs="Times New Roman"/>
                <w:color w:val="auto"/>
                <w:kern w:val="2"/>
                <w:lang w:val="en-US" w:eastAsia="zh-CN" w:bidi="ar-SA"/>
              </w:rPr>
              <w:t>工作</w:t>
            </w:r>
            <w:r>
              <w:rPr>
                <w:rStyle w:val="77"/>
                <w:rFonts w:hint="default" w:ascii="Times New Roman" w:hAnsi="Times New Roman" w:eastAsia="宋体" w:cs="Times New Roman"/>
                <w:color w:val="auto"/>
                <w:kern w:val="2"/>
                <w:lang w:val="en-US" w:eastAsia="zh-CN" w:bidi="ar-SA"/>
              </w:rPr>
              <w:t>。</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Style w:val="77"/>
                <w:rFonts w:hint="default" w:ascii="Times New Roman" w:hAnsi="Times New Roman" w:eastAsia="宋体" w:cs="Times New Roman"/>
                <w:b w:val="0"/>
                <w:bCs w:val="0"/>
                <w:color w:val="auto"/>
                <w:kern w:val="2"/>
                <w:lang w:val="en-US" w:eastAsia="zh-CN" w:bidi="ar-SA"/>
              </w:rPr>
            </w:pPr>
            <w:r>
              <w:rPr>
                <w:rStyle w:val="77"/>
                <w:rFonts w:hint="default" w:ascii="Times New Roman" w:hAnsi="Times New Roman" w:eastAsia="宋体" w:cs="Times New Roman"/>
                <w:color w:val="auto"/>
                <w:kern w:val="2"/>
                <w:lang w:val="en-US" w:eastAsia="zh-CN" w:bidi="ar-SA"/>
              </w:rPr>
              <w:t>接受委托后，我公司于202</w:t>
            </w:r>
            <w:r>
              <w:rPr>
                <w:rStyle w:val="77"/>
                <w:rFonts w:hint="default" w:ascii="Times New Roman" w:hAnsi="Times New Roman" w:cs="Times New Roman"/>
                <w:color w:val="auto"/>
                <w:kern w:val="2"/>
                <w:lang w:val="en-US" w:eastAsia="zh-CN" w:bidi="ar-SA"/>
              </w:rPr>
              <w:t>3</w:t>
            </w:r>
            <w:r>
              <w:rPr>
                <w:rStyle w:val="77"/>
                <w:rFonts w:hint="default" w:ascii="Times New Roman" w:hAnsi="Times New Roman" w:eastAsia="宋体" w:cs="Times New Roman"/>
                <w:color w:val="auto"/>
                <w:kern w:val="2"/>
                <w:lang w:val="en-US" w:eastAsia="zh-CN" w:bidi="ar-SA"/>
              </w:rPr>
              <w:t>年1</w:t>
            </w:r>
            <w:r>
              <w:rPr>
                <w:rStyle w:val="77"/>
                <w:rFonts w:hint="default" w:ascii="Times New Roman" w:hAnsi="Times New Roman" w:cs="Times New Roman"/>
                <w:color w:val="auto"/>
                <w:kern w:val="2"/>
                <w:lang w:val="en-US" w:eastAsia="zh-CN" w:bidi="ar-SA"/>
              </w:rPr>
              <w:t>0</w:t>
            </w:r>
            <w:r>
              <w:rPr>
                <w:rStyle w:val="77"/>
                <w:rFonts w:hint="default" w:ascii="Times New Roman" w:hAnsi="Times New Roman" w:eastAsia="宋体" w:cs="Times New Roman"/>
                <w:color w:val="auto"/>
                <w:kern w:val="2"/>
                <w:lang w:val="en-US" w:eastAsia="zh-CN" w:bidi="ar-SA"/>
              </w:rPr>
              <w:t>月组织技术人员对该工程进行现场踏勘，了解了</w:t>
            </w:r>
            <w:r>
              <w:rPr>
                <w:rStyle w:val="77"/>
                <w:rFonts w:hint="eastAsia" w:ascii="Times New Roman" w:hAnsi="Times New Roman" w:eastAsia="宋体" w:cs="Times New Roman"/>
                <w:color w:val="auto"/>
                <w:kern w:val="2"/>
                <w:lang w:val="en-US" w:eastAsia="zh-CN" w:bidi="ar-SA"/>
              </w:rPr>
              <w:t>“</w:t>
            </w:r>
            <w:r>
              <w:rPr>
                <w:rFonts w:hint="default" w:ascii="Times New Roman" w:hAnsi="Times New Roman" w:eastAsia="宋体" w:cs="Times New Roman"/>
                <w:color w:val="000000"/>
                <w:szCs w:val="21"/>
              </w:rPr>
              <w:t>安徽首矿大昌金属材料有限公司二期余气发电项目</w:t>
            </w:r>
            <w:r>
              <w:rPr>
                <w:rStyle w:val="77"/>
                <w:rFonts w:hint="eastAsia" w:ascii="Times New Roman" w:hAnsi="Times New Roman" w:eastAsia="宋体" w:cs="Times New Roman"/>
                <w:color w:val="auto"/>
                <w:kern w:val="2"/>
                <w:lang w:val="en-US" w:eastAsia="zh-CN" w:bidi="ar-SA"/>
              </w:rPr>
              <w:t>”</w:t>
            </w:r>
            <w:r>
              <w:rPr>
                <w:rStyle w:val="77"/>
                <w:rFonts w:hint="default" w:ascii="Times New Roman" w:hAnsi="Times New Roman" w:eastAsia="宋体" w:cs="Times New Roman"/>
                <w:b w:val="0"/>
                <w:bCs w:val="0"/>
                <w:color w:val="auto"/>
                <w:kern w:val="2"/>
                <w:lang w:val="en-US" w:eastAsia="zh-CN" w:bidi="ar-SA"/>
              </w:rPr>
              <w:t>环境保护设施的落实及运行情况，结合实地踏勘，查阅有关文件和技术资料，编写了本项目竣工环境保护验收监测方案。</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Cs w:val="24"/>
                <w:highlight w:val="none"/>
              </w:rPr>
            </w:pPr>
            <w:r>
              <w:rPr>
                <w:rFonts w:hint="eastAsia"/>
                <w:szCs w:val="24"/>
                <w:highlight w:val="none"/>
              </w:rPr>
              <w:t>202</w:t>
            </w:r>
            <w:r>
              <w:rPr>
                <w:rFonts w:hint="eastAsia"/>
                <w:szCs w:val="24"/>
                <w:highlight w:val="none"/>
                <w:lang w:val="en-US" w:eastAsia="zh-CN"/>
              </w:rPr>
              <w:t>3</w:t>
            </w:r>
            <w:r>
              <w:rPr>
                <w:rFonts w:hint="eastAsia"/>
                <w:szCs w:val="24"/>
                <w:highlight w:val="none"/>
              </w:rPr>
              <w:t>年</w:t>
            </w:r>
            <w:r>
              <w:rPr>
                <w:rFonts w:hint="eastAsia"/>
                <w:color w:val="auto"/>
                <w:szCs w:val="24"/>
                <w:highlight w:val="none"/>
                <w:lang w:val="en-US" w:eastAsia="zh-CN"/>
              </w:rPr>
              <w:t>11</w:t>
            </w:r>
            <w:r>
              <w:rPr>
                <w:color w:val="auto"/>
                <w:szCs w:val="24"/>
                <w:highlight w:val="none"/>
              </w:rPr>
              <w:t>月</w:t>
            </w:r>
            <w:r>
              <w:rPr>
                <w:rFonts w:hint="eastAsia"/>
                <w:color w:val="auto"/>
                <w:szCs w:val="24"/>
                <w:highlight w:val="none"/>
                <w:lang w:val="en-US" w:eastAsia="zh-CN"/>
              </w:rPr>
              <w:t>14</w:t>
            </w:r>
            <w:r>
              <w:rPr>
                <w:color w:val="auto"/>
                <w:szCs w:val="24"/>
                <w:highlight w:val="none"/>
              </w:rPr>
              <w:t>日至</w:t>
            </w:r>
            <w:r>
              <w:rPr>
                <w:rFonts w:hint="eastAsia"/>
                <w:color w:val="auto"/>
                <w:szCs w:val="24"/>
                <w:highlight w:val="none"/>
                <w:lang w:val="en-US" w:eastAsia="zh-CN"/>
              </w:rPr>
              <w:t>17</w:t>
            </w:r>
            <w:r>
              <w:rPr>
                <w:color w:val="auto"/>
                <w:szCs w:val="24"/>
                <w:highlight w:val="none"/>
              </w:rPr>
              <w:t>日</w:t>
            </w:r>
            <w:r>
              <w:rPr>
                <w:rFonts w:hint="eastAsia"/>
                <w:color w:val="auto"/>
                <w:szCs w:val="24"/>
                <w:highlight w:val="none"/>
                <w:lang w:eastAsia="zh-CN"/>
              </w:rPr>
              <w:t>委托安徽世标检测技术有限公司</w:t>
            </w:r>
            <w:r>
              <w:rPr>
                <w:rFonts w:hint="eastAsia"/>
                <w:szCs w:val="24"/>
                <w:highlight w:val="none"/>
              </w:rPr>
              <w:t>进行</w:t>
            </w:r>
            <w:r>
              <w:rPr>
                <w:rFonts w:hint="eastAsia"/>
                <w:szCs w:val="24"/>
                <w:highlight w:val="none"/>
                <w:lang w:eastAsia="zh-CN"/>
              </w:rPr>
              <w:t>本项目</w:t>
            </w:r>
            <w:r>
              <w:rPr>
                <w:rFonts w:hint="eastAsia"/>
                <w:szCs w:val="24"/>
                <w:highlight w:val="none"/>
              </w:rPr>
              <w:t>现场</w:t>
            </w:r>
            <w:r>
              <w:rPr>
                <w:rFonts w:hint="eastAsia"/>
                <w:szCs w:val="24"/>
                <w:highlight w:val="none"/>
                <w:lang w:eastAsia="zh-CN"/>
              </w:rPr>
              <w:t>验收</w:t>
            </w:r>
            <w:r>
              <w:rPr>
                <w:rFonts w:hint="eastAsia"/>
                <w:szCs w:val="24"/>
                <w:highlight w:val="none"/>
              </w:rPr>
              <w:t>监测。</w:t>
            </w:r>
            <w:r>
              <w:rPr>
                <w:rFonts w:hint="eastAsia"/>
                <w:szCs w:val="24"/>
                <w:highlight w:val="none"/>
                <w:lang w:val="en-US" w:eastAsia="zh-CN"/>
              </w:rPr>
              <w:t>2023年12月，</w:t>
            </w:r>
            <w:r>
              <w:rPr>
                <w:rFonts w:hint="eastAsia"/>
                <w:szCs w:val="24"/>
                <w:highlight w:val="none"/>
                <w:lang w:eastAsia="zh-CN"/>
              </w:rPr>
              <w:t>我公司</w:t>
            </w:r>
            <w:r>
              <w:rPr>
                <w:szCs w:val="24"/>
                <w:highlight w:val="none"/>
              </w:rPr>
              <w:t>根据</w:t>
            </w:r>
            <w:r>
              <w:rPr>
                <w:spacing w:val="-6"/>
                <w:highlight w:val="none"/>
              </w:rPr>
              <w:t>环保设施</w:t>
            </w:r>
            <w:r>
              <w:rPr>
                <w:szCs w:val="24"/>
                <w:highlight w:val="none"/>
              </w:rPr>
              <w:t>监测结果</w:t>
            </w:r>
            <w:r>
              <w:rPr>
                <w:rFonts w:hint="eastAsia"/>
                <w:highlight w:val="none"/>
              </w:rPr>
              <w:t>、</w:t>
            </w:r>
            <w:r>
              <w:rPr>
                <w:rFonts w:hint="eastAsia"/>
                <w:spacing w:val="-6"/>
                <w:highlight w:val="none"/>
              </w:rPr>
              <w:t>环境管理检查</w:t>
            </w:r>
            <w:r>
              <w:rPr>
                <w:spacing w:val="-6"/>
                <w:highlight w:val="none"/>
              </w:rPr>
              <w:t>情况</w:t>
            </w:r>
            <w:r>
              <w:rPr>
                <w:rFonts w:hint="eastAsia"/>
                <w:spacing w:val="-6"/>
                <w:highlight w:val="none"/>
              </w:rPr>
              <w:t>和相关文件技术资料，</w:t>
            </w:r>
            <w:r>
              <w:rPr>
                <w:szCs w:val="24"/>
                <w:highlight w:val="none"/>
              </w:rPr>
              <w:t>编制</w:t>
            </w:r>
            <w:r>
              <w:rPr>
                <w:rFonts w:hint="eastAsia"/>
                <w:szCs w:val="24"/>
                <w:highlight w:val="none"/>
              </w:rPr>
              <w:t>完成了</w:t>
            </w:r>
            <w:r>
              <w:rPr>
                <w:rFonts w:hint="eastAsia"/>
                <w:highlight w:val="none"/>
              </w:rPr>
              <w:t>本</w:t>
            </w:r>
            <w:r>
              <w:rPr>
                <w:szCs w:val="24"/>
                <w:highlight w:val="none"/>
              </w:rPr>
              <w:t>项目竣工环保验收监测报告表。</w:t>
            </w:r>
          </w:p>
          <w:p>
            <w:pPr>
              <w:pStyle w:val="5"/>
              <w:keepNext w:val="0"/>
              <w:keepLines w:val="0"/>
              <w:spacing w:line="360" w:lineRule="auto"/>
              <w:rPr>
                <w:rFonts w:cs="Times New Roman" w:eastAsiaTheme="minorEastAsia"/>
                <w:bCs w:val="0"/>
                <w:szCs w:val="24"/>
                <w:highlight w:val="none"/>
              </w:rPr>
            </w:pPr>
            <w:r>
              <w:rPr>
                <w:rFonts w:cs="Times New Roman" w:eastAsiaTheme="minorEastAsia"/>
                <w:szCs w:val="24"/>
                <w:highlight w:val="none"/>
              </w:rPr>
              <w:t>2.2地理</w:t>
            </w:r>
            <w:r>
              <w:rPr>
                <w:rFonts w:cs="Times New Roman"/>
                <w:highlight w:val="none"/>
              </w:rPr>
              <w:t>位置及平面布置</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Style w:val="77"/>
                <w:rFonts w:hint="eastAsia" w:ascii="Times New Roman" w:hAnsi="Times New Roman" w:eastAsia="宋体" w:cs="Times New Roman"/>
                <w:b w:val="0"/>
                <w:bCs w:val="0"/>
                <w:color w:val="auto"/>
                <w:kern w:val="2"/>
                <w:lang w:val="en-US" w:eastAsia="zh-CN" w:bidi="ar-SA"/>
              </w:rPr>
            </w:pPr>
            <w:r>
              <w:rPr>
                <w:rStyle w:val="77"/>
                <w:rFonts w:hint="default" w:ascii="Times New Roman" w:hAnsi="Times New Roman" w:eastAsia="宋体" w:cs="Times New Roman"/>
                <w:b w:val="0"/>
                <w:bCs w:val="0"/>
                <w:color w:val="auto"/>
                <w:kern w:val="2"/>
                <w:lang w:val="en-US" w:eastAsia="zh-CN" w:bidi="ar-SA"/>
              </w:rPr>
              <w:t>本项目建设地点位于</w:t>
            </w:r>
            <w:r>
              <w:rPr>
                <w:rFonts w:hint="default" w:ascii="Times New Roman" w:hAnsi="Times New Roman" w:cs="Times New Roman"/>
                <w:sz w:val="24"/>
                <w:szCs w:val="24"/>
                <w:u w:val="none"/>
                <w:lang w:val="en-US" w:eastAsia="zh-CN"/>
              </w:rPr>
              <w:t>安徽</w:t>
            </w:r>
            <w:r>
              <w:rPr>
                <w:rFonts w:hint="eastAsia" w:ascii="Times New Roman" w:hAnsi="Times New Roman" w:cs="Times New Roman"/>
                <w:sz w:val="24"/>
                <w:szCs w:val="24"/>
                <w:u w:val="none"/>
                <w:lang w:val="en-US" w:eastAsia="zh-CN"/>
              </w:rPr>
              <w:t>省</w:t>
            </w:r>
            <w:r>
              <w:rPr>
                <w:rFonts w:hint="default" w:ascii="Times New Roman" w:hAnsi="Times New Roman" w:cs="Times New Roman"/>
                <w:sz w:val="24"/>
                <w:szCs w:val="24"/>
                <w:u w:val="none"/>
                <w:lang w:val="en-US" w:eastAsia="zh-CN"/>
              </w:rPr>
              <w:t>霍邱</w:t>
            </w:r>
            <w:r>
              <w:rPr>
                <w:rFonts w:hint="eastAsia" w:ascii="Times New Roman" w:hAnsi="Times New Roman" w:cs="Times New Roman"/>
                <w:sz w:val="24"/>
                <w:szCs w:val="24"/>
                <w:u w:val="none"/>
                <w:lang w:val="en-US" w:eastAsia="zh-CN"/>
              </w:rPr>
              <w:t>县</w:t>
            </w:r>
            <w:r>
              <w:rPr>
                <w:rFonts w:hint="default" w:ascii="Times New Roman" w:hAnsi="Times New Roman" w:cs="Times New Roman"/>
                <w:sz w:val="24"/>
                <w:szCs w:val="24"/>
                <w:u w:val="none"/>
                <w:lang w:val="en-US" w:eastAsia="zh-CN"/>
              </w:rPr>
              <w:t>经济开发区</w:t>
            </w:r>
            <w:r>
              <w:rPr>
                <w:rStyle w:val="77"/>
                <w:rFonts w:hint="default" w:ascii="Times New Roman" w:hAnsi="Times New Roman" w:eastAsia="宋体" w:cs="Times New Roman"/>
                <w:b w:val="0"/>
                <w:bCs w:val="0"/>
                <w:color w:val="auto"/>
                <w:kern w:val="2"/>
                <w:lang w:val="en-US" w:eastAsia="zh-CN" w:bidi="ar-SA"/>
              </w:rPr>
              <w:t>安徽首矿大昌金属材料有限公司</w:t>
            </w:r>
            <w:r>
              <w:rPr>
                <w:rStyle w:val="77"/>
                <w:rFonts w:hint="eastAsia" w:ascii="Times New Roman" w:hAnsi="Times New Roman" w:eastAsia="宋体" w:cs="Times New Roman"/>
                <w:b w:val="0"/>
                <w:bCs w:val="0"/>
                <w:color w:val="auto"/>
                <w:kern w:val="2"/>
                <w:lang w:val="en-US" w:eastAsia="zh-CN" w:bidi="ar-SA"/>
              </w:rPr>
              <w:t>，地理位置见附图1；项目地点位于</w:t>
            </w:r>
            <w:r>
              <w:rPr>
                <w:rStyle w:val="77"/>
                <w:rFonts w:hint="default" w:ascii="Times New Roman" w:hAnsi="Times New Roman" w:eastAsia="宋体" w:cs="Times New Roman"/>
                <w:b w:val="0"/>
                <w:bCs w:val="0"/>
                <w:color w:val="auto"/>
                <w:kern w:val="2"/>
                <w:lang w:val="en-US" w:eastAsia="zh-CN" w:bidi="ar-SA"/>
              </w:rPr>
              <w:t>一期余气发电东侧的预留场地，其西侧与北侧为厂区道路及围墙，围墙外临近枣高公路，东侧为一期发电项目，南侧为炼铁及烧结事业部</w:t>
            </w:r>
            <w:r>
              <w:rPr>
                <w:rStyle w:val="77"/>
                <w:rFonts w:hint="eastAsia" w:ascii="Times New Roman" w:hAnsi="Times New Roman" w:eastAsia="宋体" w:cs="Times New Roman"/>
                <w:b w:val="0"/>
                <w:bCs w:val="0"/>
                <w:color w:val="auto"/>
                <w:kern w:val="2"/>
                <w:lang w:val="en-US" w:eastAsia="zh-CN" w:bidi="ar-SA"/>
              </w:rPr>
              <w:t>；</w:t>
            </w:r>
            <w:r>
              <w:rPr>
                <w:rStyle w:val="77"/>
                <w:rFonts w:hint="default" w:ascii="Times New Roman" w:hAnsi="Times New Roman" w:eastAsia="宋体" w:cs="Times New Roman"/>
                <w:b w:val="0"/>
                <w:bCs w:val="0"/>
                <w:color w:val="auto"/>
                <w:kern w:val="2"/>
                <w:lang w:val="en-US" w:eastAsia="zh-CN" w:bidi="ar-SA"/>
              </w:rPr>
              <w:t>本项目厂区划分为主厂房区、循环水系统区两个功能分区。主厂房区由主变、主厂房（汽机房、除氧间）、锅炉、炉后设施、脱硫（含烟囱），由东向西布置在电厂区块的北侧；循环水系统区由循环水泵房、机力通风冷却塔等组成。布置在电厂区块主厂房的北侧；电厂区块与总厂区之间设通透式围墙。</w:t>
            </w:r>
            <w:r>
              <w:rPr>
                <w:rStyle w:val="77"/>
                <w:rFonts w:hint="eastAsia" w:ascii="Times New Roman" w:hAnsi="Times New Roman" w:eastAsia="宋体" w:cs="Times New Roman"/>
                <w:b w:val="0"/>
                <w:bCs w:val="0"/>
                <w:color w:val="auto"/>
                <w:kern w:val="2"/>
                <w:lang w:val="en-US" w:eastAsia="zh-CN" w:bidi="ar-SA"/>
              </w:rPr>
              <w:t>项目平面布置图见附图2</w:t>
            </w:r>
            <w:r>
              <w:rPr>
                <w:rStyle w:val="77"/>
                <w:rFonts w:hint="default" w:ascii="Times New Roman" w:hAnsi="Times New Roman" w:eastAsia="宋体" w:cs="Times New Roman"/>
                <w:b w:val="0"/>
                <w:bCs w:val="0"/>
                <w:color w:val="auto"/>
                <w:kern w:val="2"/>
                <w:lang w:val="en-US" w:eastAsia="zh-CN" w:bidi="ar-SA"/>
              </w:rPr>
              <w:t>。</w:t>
            </w:r>
          </w:p>
          <w:p>
            <w:pPr>
              <w:pStyle w:val="5"/>
              <w:bidi w:val="0"/>
              <w:spacing w:line="360" w:lineRule="auto"/>
              <w:rPr>
                <w:rFonts w:hint="eastAsia"/>
                <w:lang w:val="en-US" w:eastAsia="zh-CN"/>
              </w:rPr>
            </w:pPr>
            <w:r>
              <w:rPr>
                <w:rFonts w:hint="eastAsia"/>
                <w:lang w:val="en-US" w:eastAsia="zh-CN"/>
              </w:rPr>
              <w:t>2.3项目建设内容</w:t>
            </w:r>
          </w:p>
          <w:p>
            <w:pPr>
              <w:spacing w:before="0" w:line="360" w:lineRule="auto"/>
              <w:ind w:firstLine="480" w:firstLineChars="200"/>
              <w:contextualSpacing/>
              <w:rPr>
                <w:rFonts w:hint="default" w:cs="Times New Roman"/>
                <w:color w:val="auto"/>
                <w:kern w:val="0"/>
                <w:highlight w:val="none"/>
                <w:lang w:val="en-US" w:eastAsia="zh-CN"/>
              </w:rPr>
            </w:pPr>
            <w:r>
              <w:rPr>
                <w:color w:val="000000" w:themeColor="text1"/>
                <w:sz w:val="24"/>
                <w14:textFill>
                  <w14:solidFill>
                    <w14:schemeClr w14:val="tx1"/>
                  </w14:solidFill>
                </w14:textFill>
              </w:rPr>
              <w:t>本</w:t>
            </w:r>
            <w:r>
              <w:rPr>
                <w:rFonts w:hint="default" w:ascii="Times New Roman" w:hAnsi="Times New Roman" w:cs="Times New Roman"/>
                <w:sz w:val="24"/>
                <w:szCs w:val="24"/>
                <w:highlight w:val="none"/>
              </w:rPr>
              <w:t>项目环评建设要求与工程实际建设内容比对见表</w:t>
            </w:r>
            <w:r>
              <w:rPr>
                <w:rFonts w:hint="default" w:ascii="Times New Roman" w:hAnsi="Times New Roman" w:cs="Times New Roman"/>
                <w:sz w:val="24"/>
                <w:szCs w:val="24"/>
                <w:highlight w:val="none"/>
                <w:lang w:val="en-US" w:eastAsia="zh-CN"/>
              </w:rPr>
              <w:t>2.</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-1。</w:t>
            </w:r>
          </w:p>
        </w:tc>
      </w:tr>
    </w:tbl>
    <w:p>
      <w:pPr>
        <w:rPr>
          <w:rFonts w:ascii="Times New Roman" w:hAnsi="Times New Roman" w:cs="Times New Roman"/>
          <w:b/>
          <w:bCs/>
          <w:sz w:val="28"/>
          <w:szCs w:val="28"/>
        </w:rPr>
      </w:pPr>
      <w:r>
        <w:rPr>
          <w:rFonts w:ascii="Times New Roman" w:hAnsi="Times New Roman" w:cs="Times New Roman"/>
          <w:b/>
          <w:bCs/>
          <w:sz w:val="28"/>
          <w:szCs w:val="28"/>
        </w:rPr>
        <w:br w:type="page"/>
      </w:r>
    </w:p>
    <w:p>
      <w:pPr>
        <w:rPr>
          <w:rFonts w:ascii="Times New Roman" w:hAnsi="Times New Roman" w:cs="Times New Roman"/>
          <w:b/>
          <w:bCs/>
          <w:sz w:val="28"/>
          <w:szCs w:val="28"/>
          <w:highlight w:val="yellow"/>
        </w:rPr>
        <w:sectPr>
          <w:headerReference r:id="rId5" w:type="default"/>
          <w:footerReference r:id="rId6" w:type="default"/>
          <w:pgSz w:w="11906" w:h="16838"/>
          <w:pgMar w:top="1383" w:right="1800" w:bottom="1587" w:left="1800" w:header="794" w:footer="1191" w:gutter="0"/>
          <w:pgBorders>
            <w:top w:val="none" w:sz="0" w:space="0"/>
            <w:left w:val="none" w:sz="0" w:space="0"/>
            <w:bottom w:val="none" w:sz="0" w:space="0"/>
            <w:right w:val="none" w:sz="0" w:space="0"/>
          </w:pgBorders>
          <w:pgNumType w:fmt="decimal" w:start="1"/>
          <w:cols w:space="720" w:num="1"/>
          <w:docGrid w:type="lines" w:linePitch="312" w:charSpace="0"/>
        </w:sectPr>
      </w:pPr>
    </w:p>
    <w:bookmarkEnd w:id="0"/>
    <w:tbl>
      <w:tblPr>
        <w:tblStyle w:val="38"/>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9" w:hRule="atLeast"/>
        </w:trPr>
        <w:tc>
          <w:tcPr>
            <w:tcW w:w="8600" w:type="dxa"/>
          </w:tcPr>
          <w:p>
            <w:pPr>
              <w:keepNext w:val="0"/>
              <w:keepLines w:val="0"/>
              <w:pageBreakBefore w:val="0"/>
              <w:widowControl w:val="0"/>
              <w:kinsoku/>
              <w:wordWrap/>
              <w:overflowPunct/>
              <w:topLinePunct w:val="0"/>
              <w:autoSpaceDE/>
              <w:autoSpaceDN/>
              <w:bidi w:val="0"/>
              <w:adjustRightInd/>
              <w:snapToGrid/>
              <w:spacing w:before="157" w:beforeLines="50"/>
              <w:ind w:left="0" w:leftChars="0" w:firstLine="0"/>
              <w:jc w:val="center"/>
              <w:textAlignment w:val="auto"/>
              <w:rPr>
                <w:rFonts w:ascii="Times New Roman" w:hAnsi="Times New Roman" w:cs="Times New Roman"/>
                <w:b/>
                <w:szCs w:val="21"/>
              </w:rPr>
            </w:pPr>
            <w:r>
              <w:rPr>
                <w:rFonts w:ascii="Times New Roman" w:hAnsi="Times New Roman" w:cs="Times New Roman"/>
                <w:b/>
                <w:szCs w:val="21"/>
              </w:rPr>
              <w:t>表</w:t>
            </w:r>
            <w:r>
              <w:rPr>
                <w:rFonts w:hint="eastAsia" w:ascii="Times New Roman" w:hAnsi="Times New Roman" w:cs="Times New Roman"/>
                <w:b/>
                <w:szCs w:val="21"/>
                <w:lang w:val="en-US" w:eastAsia="zh-CN"/>
              </w:rPr>
              <w:t>2.3</w:t>
            </w:r>
            <w:r>
              <w:rPr>
                <w:rFonts w:ascii="Times New Roman" w:hAnsi="Times New Roman" w:cs="Times New Roman"/>
                <w:b/>
                <w:szCs w:val="21"/>
              </w:rPr>
              <w:t>-1</w:t>
            </w:r>
            <w:r>
              <w:rPr>
                <w:rFonts w:hint="eastAsia" w:ascii="Times New Roman" w:hAnsi="Times New Roman" w:cs="Times New Roman"/>
                <w:b/>
                <w:szCs w:val="21"/>
                <w:lang w:val="en-US" w:eastAsia="zh-CN"/>
              </w:rPr>
              <w:t xml:space="preserve"> </w:t>
            </w:r>
            <w:r>
              <w:rPr>
                <w:rFonts w:ascii="Times New Roman" w:hAnsi="Times New Roman" w:cs="Times New Roman"/>
                <w:b/>
                <w:szCs w:val="21"/>
              </w:rPr>
              <w:t>项目环评建设要求与实际建设情况对照一览表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1000"/>
              <w:gridCol w:w="512"/>
              <w:gridCol w:w="1876"/>
              <w:gridCol w:w="3072"/>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2023" w:type="pct"/>
                  <w:gridSpan w:val="3"/>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环评建设内容</w:t>
                  </w:r>
                </w:p>
              </w:tc>
              <w:tc>
                <w:tcPr>
                  <w:tcW w:w="1834"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实际建设情况</w:t>
                  </w:r>
                </w:p>
              </w:tc>
              <w:tc>
                <w:tcPr>
                  <w:tcW w:w="769"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Merge w:val="restart"/>
                  <w:vAlign w:val="center"/>
                </w:tcPr>
                <w:p>
                  <w:pPr>
                    <w:pStyle w:val="151"/>
                    <w:snapToGrid w:val="0"/>
                    <w:spacing w:beforeLines="0" w:afterLines="0"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主体工程</w:t>
                  </w:r>
                </w:p>
              </w:tc>
              <w:tc>
                <w:tcPr>
                  <w:tcW w:w="597" w:type="pct"/>
                  <w:vMerge w:val="restart"/>
                  <w:vAlign w:val="center"/>
                </w:tcPr>
                <w:p>
                  <w:pPr>
                    <w:pStyle w:val="151"/>
                    <w:snapToGrid w:val="0"/>
                    <w:spacing w:beforeLines="0" w:afterLines="0"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kern w:val="0"/>
                      <w:sz w:val="21"/>
                      <w:szCs w:val="21"/>
                    </w:rPr>
                    <w:t>煤气发电机组</w:t>
                  </w:r>
                </w:p>
              </w:tc>
              <w:tc>
                <w:tcPr>
                  <w:tcW w:w="306" w:type="pct"/>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kern w:val="0"/>
                      <w:sz w:val="21"/>
                      <w:szCs w:val="21"/>
                    </w:rPr>
                    <w:t>锅炉</w:t>
                  </w:r>
                </w:p>
              </w:tc>
              <w:tc>
                <w:tcPr>
                  <w:tcW w:w="1120" w:type="pct"/>
                  <w:vAlign w:val="center"/>
                </w:tcPr>
                <w:p>
                  <w:pPr>
                    <w:widowControl/>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kern w:val="0"/>
                      <w:sz w:val="21"/>
                      <w:szCs w:val="21"/>
                    </w:rPr>
                    <w:t>位于</w:t>
                  </w:r>
                  <w:r>
                    <w:rPr>
                      <w:rFonts w:hint="default" w:ascii="Times New Roman" w:hAnsi="Times New Roman" w:eastAsia="宋体" w:cs="Times New Roman"/>
                      <w:sz w:val="21"/>
                      <w:szCs w:val="21"/>
                    </w:rPr>
                    <w:t>项目厂区</w:t>
                  </w:r>
                  <w:r>
                    <w:rPr>
                      <w:rFonts w:hint="default" w:ascii="Times New Roman" w:hAnsi="Times New Roman" w:eastAsia="宋体" w:cs="Times New Roman"/>
                      <w:kern w:val="0"/>
                      <w:sz w:val="21"/>
                      <w:szCs w:val="21"/>
                    </w:rPr>
                    <w:t>中部，1台260t/h亚临界超高温煤气</w:t>
                  </w:r>
                  <w:r>
                    <w:rPr>
                      <w:rFonts w:hint="default" w:ascii="Times New Roman" w:hAnsi="Times New Roman" w:eastAsia="宋体" w:cs="Times New Roman"/>
                      <w:kern w:val="0"/>
                      <w:sz w:val="21"/>
                      <w:szCs w:val="21"/>
                      <w:lang w:eastAsia="zh-CN"/>
                    </w:rPr>
                    <w:t>锅炉</w:t>
                  </w:r>
                  <w:r>
                    <w:rPr>
                      <w:rFonts w:hint="default" w:ascii="Times New Roman" w:hAnsi="Times New Roman" w:eastAsia="宋体" w:cs="Times New Roman"/>
                      <w:kern w:val="0"/>
                      <w:sz w:val="21"/>
                      <w:szCs w:val="21"/>
                    </w:rPr>
                    <w:t>，配套建设引风机、送风机、CEMS室等。</w:t>
                  </w:r>
                </w:p>
              </w:tc>
              <w:tc>
                <w:tcPr>
                  <w:tcW w:w="1834" w:type="pct"/>
                  <w:vAlign w:val="center"/>
                </w:tcPr>
                <w:p>
                  <w:pPr>
                    <w:widowControl/>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kern w:val="0"/>
                      <w:sz w:val="21"/>
                      <w:szCs w:val="21"/>
                    </w:rPr>
                    <w:t>位于</w:t>
                  </w:r>
                  <w:r>
                    <w:rPr>
                      <w:rFonts w:hint="default" w:ascii="Times New Roman" w:hAnsi="Times New Roman" w:eastAsia="宋体" w:cs="Times New Roman"/>
                      <w:sz w:val="21"/>
                      <w:szCs w:val="21"/>
                    </w:rPr>
                    <w:t>项目厂区</w:t>
                  </w:r>
                  <w:r>
                    <w:rPr>
                      <w:rFonts w:hint="default" w:ascii="Times New Roman" w:hAnsi="Times New Roman" w:eastAsia="宋体" w:cs="Times New Roman"/>
                      <w:kern w:val="0"/>
                      <w:sz w:val="21"/>
                      <w:szCs w:val="21"/>
                    </w:rPr>
                    <w:t>中部，</w:t>
                  </w:r>
                  <w:r>
                    <w:rPr>
                      <w:rFonts w:hint="default" w:ascii="Times New Roman" w:hAnsi="Times New Roman" w:eastAsia="宋体" w:cs="Times New Roman"/>
                      <w:kern w:val="0"/>
                      <w:sz w:val="21"/>
                      <w:szCs w:val="21"/>
                      <w:lang w:val="en-US" w:eastAsia="zh-CN"/>
                    </w:rPr>
                    <w:t>设置</w:t>
                  </w:r>
                  <w:r>
                    <w:rPr>
                      <w:rFonts w:hint="default" w:ascii="Times New Roman" w:hAnsi="Times New Roman" w:eastAsia="宋体" w:cs="Times New Roman"/>
                      <w:kern w:val="0"/>
                      <w:sz w:val="21"/>
                      <w:szCs w:val="21"/>
                    </w:rPr>
                    <w:t>1台260t/h亚临界超高温煤气</w:t>
                  </w:r>
                  <w:r>
                    <w:rPr>
                      <w:rFonts w:hint="default" w:ascii="Times New Roman" w:hAnsi="Times New Roman" w:eastAsia="宋体" w:cs="Times New Roman"/>
                      <w:kern w:val="0"/>
                      <w:sz w:val="21"/>
                      <w:szCs w:val="21"/>
                      <w:lang w:eastAsia="zh-CN"/>
                    </w:rPr>
                    <w:t>锅炉</w:t>
                  </w:r>
                  <w:r>
                    <w:rPr>
                      <w:rFonts w:hint="default" w:ascii="Times New Roman" w:hAnsi="Times New Roman" w:eastAsia="宋体" w:cs="Times New Roman"/>
                      <w:kern w:val="0"/>
                      <w:sz w:val="21"/>
                      <w:szCs w:val="21"/>
                    </w:rPr>
                    <w:t>，配套建设引风机、送风机、CEMS室等。</w:t>
                  </w:r>
                </w:p>
              </w:tc>
              <w:tc>
                <w:tcPr>
                  <w:tcW w:w="769"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Merge w:val="continue"/>
                  <w:vAlign w:val="center"/>
                </w:tcPr>
                <w:p>
                  <w:pPr>
                    <w:pStyle w:val="151"/>
                    <w:snapToGrid w:val="0"/>
                    <w:spacing w:beforeLines="0" w:afterLines="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pct"/>
                  <w:vMerge w:val="continue"/>
                  <w:vAlign w:val="center"/>
                </w:tcPr>
                <w:p>
                  <w:pPr>
                    <w:pStyle w:val="151"/>
                    <w:snapToGrid w:val="0"/>
                    <w:spacing w:beforeLines="0" w:afterLines="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06" w:type="pct"/>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kern w:val="0"/>
                      <w:sz w:val="21"/>
                      <w:szCs w:val="21"/>
                    </w:rPr>
                    <w:t>汽轮机</w:t>
                  </w:r>
                </w:p>
              </w:tc>
              <w:tc>
                <w:tcPr>
                  <w:tcW w:w="1120" w:type="pct"/>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配置1台80MW超高温亚临界、中间一次再热、双缸单排汽、单轴、凝汽式汽轮机，位于汽机间内，汽机间位于锅炉东侧。</w:t>
                  </w:r>
                </w:p>
              </w:tc>
              <w:tc>
                <w:tcPr>
                  <w:tcW w:w="1834" w:type="pct"/>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锅炉东侧汽机间配置1台80MW超高温亚临界、中间一次再热、双缸单排汽、单轴、凝汽式汽轮机。</w:t>
                  </w:r>
                </w:p>
              </w:tc>
              <w:tc>
                <w:tcPr>
                  <w:tcW w:w="769"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Merge w:val="continue"/>
                  <w:vAlign w:val="center"/>
                </w:tcPr>
                <w:p>
                  <w:pPr>
                    <w:pStyle w:val="151"/>
                    <w:snapToGrid w:val="0"/>
                    <w:spacing w:beforeLines="0" w:afterLines="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pct"/>
                  <w:vMerge w:val="continue"/>
                  <w:vAlign w:val="center"/>
                </w:tcPr>
                <w:p>
                  <w:pPr>
                    <w:pStyle w:val="151"/>
                    <w:snapToGrid w:val="0"/>
                    <w:spacing w:beforeLines="0" w:afterLines="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06" w:type="pct"/>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kern w:val="0"/>
                      <w:sz w:val="21"/>
                      <w:szCs w:val="21"/>
                    </w:rPr>
                    <w:t>发电机</w:t>
                  </w:r>
                </w:p>
              </w:tc>
              <w:tc>
                <w:tcPr>
                  <w:tcW w:w="1120" w:type="pct"/>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配置1台85MW发电机组，位于汽机间内。</w:t>
                  </w:r>
                </w:p>
              </w:tc>
              <w:tc>
                <w:tcPr>
                  <w:tcW w:w="1834" w:type="pct"/>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配置1台85MW发电机组，</w:t>
                  </w:r>
                  <w:r>
                    <w:rPr>
                      <w:rFonts w:hint="eastAsia" w:ascii="Times New Roman" w:hAnsi="Times New Roman" w:eastAsia="宋体" w:cs="Times New Roman"/>
                      <w:kern w:val="0"/>
                      <w:sz w:val="21"/>
                      <w:szCs w:val="21"/>
                      <w:lang w:val="en-US" w:eastAsia="zh-CN"/>
                    </w:rPr>
                    <w:t>设置</w:t>
                  </w:r>
                  <w:r>
                    <w:rPr>
                      <w:rFonts w:hint="default" w:ascii="Times New Roman" w:hAnsi="Times New Roman" w:eastAsia="宋体" w:cs="Times New Roman"/>
                      <w:kern w:val="0"/>
                      <w:sz w:val="21"/>
                      <w:szCs w:val="21"/>
                    </w:rPr>
                    <w:t>于汽机间内。</w:t>
                  </w:r>
                </w:p>
              </w:tc>
              <w:tc>
                <w:tcPr>
                  <w:tcW w:w="769"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 w:type="pct"/>
                  <w:vMerge w:val="continue"/>
                  <w:vAlign w:val="center"/>
                </w:tcPr>
                <w:p>
                  <w:pPr>
                    <w:pStyle w:val="151"/>
                    <w:snapToGrid w:val="0"/>
                    <w:spacing w:beforeLines="0" w:afterLines="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pct"/>
                  <w:vAlign w:val="center"/>
                </w:tcPr>
                <w:p>
                  <w:pPr>
                    <w:pStyle w:val="151"/>
                    <w:snapToGrid w:val="0"/>
                    <w:spacing w:beforeLines="0" w:afterLines="0" w:line="240" w:lineRule="auto"/>
                    <w:ind w:firstLine="0" w:firstLineChars="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主变</w:t>
                  </w:r>
                </w:p>
                <w:p>
                  <w:pPr>
                    <w:pStyle w:val="151"/>
                    <w:snapToGrid w:val="0"/>
                    <w:spacing w:beforeLines="0" w:afterLines="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kern w:val="0"/>
                      <w:sz w:val="21"/>
                      <w:szCs w:val="21"/>
                    </w:rPr>
                    <w:t>压器</w:t>
                  </w:r>
                </w:p>
              </w:tc>
              <w:tc>
                <w:tcPr>
                  <w:tcW w:w="1426" w:type="pct"/>
                  <w:gridSpan w:val="2"/>
                  <w:vAlign w:val="center"/>
                </w:tcPr>
                <w:p>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位于</w:t>
                  </w:r>
                  <w:r>
                    <w:rPr>
                      <w:rFonts w:hint="default" w:ascii="Times New Roman" w:hAnsi="Times New Roman" w:eastAsia="宋体" w:cs="Times New Roman"/>
                      <w:sz w:val="21"/>
                      <w:szCs w:val="21"/>
                    </w:rPr>
                    <w:t>项目</w:t>
                  </w:r>
                  <w:r>
                    <w:rPr>
                      <w:rFonts w:hint="default" w:ascii="Times New Roman" w:hAnsi="Times New Roman" w:eastAsia="宋体" w:cs="Times New Roman"/>
                      <w:kern w:val="0"/>
                      <w:sz w:val="21"/>
                      <w:szCs w:val="21"/>
                    </w:rPr>
                    <w:t>厂区东侧，配置1台121±8×1.25%/10.5kV</w:t>
                  </w:r>
                  <w:r>
                    <w:rPr>
                      <w:rFonts w:hint="default" w:ascii="Times New Roman" w:hAnsi="Times New Roman" w:eastAsia="宋体" w:cs="Times New Roman"/>
                      <w:sz w:val="21"/>
                      <w:szCs w:val="21"/>
                    </w:rPr>
                    <w:t xml:space="preserve"> 100MVA三相双绕组、油浸风冷、油浸式有载调压低损耗节能型电力变压器</w:t>
                  </w:r>
                  <w:r>
                    <w:rPr>
                      <w:rFonts w:hint="default" w:ascii="Times New Roman" w:hAnsi="Times New Roman" w:eastAsia="宋体" w:cs="Times New Roman"/>
                      <w:kern w:val="0"/>
                      <w:sz w:val="21"/>
                      <w:szCs w:val="21"/>
                    </w:rPr>
                    <w:t>，接线组别为Yd11。</w:t>
                  </w:r>
                </w:p>
              </w:tc>
              <w:tc>
                <w:tcPr>
                  <w:tcW w:w="1834" w:type="pct"/>
                  <w:vAlign w:val="center"/>
                </w:tcPr>
                <w:p>
                  <w:pPr>
                    <w:widowControl/>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kern w:val="0"/>
                      <w:sz w:val="21"/>
                      <w:szCs w:val="21"/>
                    </w:rPr>
                    <w:t>位于</w:t>
                  </w:r>
                  <w:r>
                    <w:rPr>
                      <w:rFonts w:hint="default" w:ascii="Times New Roman" w:hAnsi="Times New Roman" w:eastAsia="宋体" w:cs="Times New Roman"/>
                      <w:sz w:val="21"/>
                      <w:szCs w:val="21"/>
                    </w:rPr>
                    <w:t>项目</w:t>
                  </w:r>
                  <w:r>
                    <w:rPr>
                      <w:rFonts w:hint="default" w:ascii="Times New Roman" w:hAnsi="Times New Roman" w:eastAsia="宋体" w:cs="Times New Roman"/>
                      <w:kern w:val="0"/>
                      <w:sz w:val="21"/>
                      <w:szCs w:val="21"/>
                    </w:rPr>
                    <w:t>厂区东侧，配置1台121±8×1.25%/10.5kV</w:t>
                  </w:r>
                  <w:r>
                    <w:rPr>
                      <w:rFonts w:hint="default" w:ascii="Times New Roman" w:hAnsi="Times New Roman" w:eastAsia="宋体" w:cs="Times New Roman"/>
                      <w:sz w:val="21"/>
                      <w:szCs w:val="21"/>
                    </w:rPr>
                    <w:t xml:space="preserve"> 100MVA三相双绕组、油浸风冷、油浸式有载调压低损耗节能型电力变压器</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kern w:val="0"/>
                      <w:sz w:val="21"/>
                      <w:szCs w:val="21"/>
                    </w:rPr>
                    <w:t>接线组别为Yd11</w:t>
                  </w:r>
                </w:p>
              </w:tc>
              <w:tc>
                <w:tcPr>
                  <w:tcW w:w="769"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Align w:val="center"/>
                </w:tcPr>
                <w:p>
                  <w:pPr>
                    <w:pStyle w:val="151"/>
                    <w:snapToGrid w:val="0"/>
                    <w:spacing w:beforeLines="0" w:afterLines="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pct"/>
                  <w:vAlign w:val="center"/>
                </w:tcPr>
                <w:p>
                  <w:pPr>
                    <w:pStyle w:val="151"/>
                    <w:snapToGrid w:val="0"/>
                    <w:spacing w:beforeLines="0" w:afterLines="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kern w:val="0"/>
                      <w:sz w:val="21"/>
                      <w:szCs w:val="21"/>
                    </w:rPr>
                    <w:t>配电</w:t>
                  </w:r>
                </w:p>
              </w:tc>
              <w:tc>
                <w:tcPr>
                  <w:tcW w:w="1426" w:type="pct"/>
                  <w:gridSpan w:val="2"/>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1</w:t>
                  </w:r>
                  <w:r>
                    <w:rPr>
                      <w:rFonts w:hint="default" w:ascii="Times New Roman" w:hAnsi="Times New Roman" w:eastAsia="宋体" w:cs="Times New Roman"/>
                      <w:bCs/>
                      <w:sz w:val="21"/>
                      <w:szCs w:val="21"/>
                    </w:rPr>
                    <w:t>×</w:t>
                  </w:r>
                  <w:r>
                    <w:rPr>
                      <w:rFonts w:hint="default" w:ascii="Times New Roman" w:hAnsi="Times New Roman" w:eastAsia="宋体" w:cs="Times New Roman"/>
                      <w:kern w:val="0"/>
                      <w:sz w:val="21"/>
                      <w:szCs w:val="21"/>
                    </w:rPr>
                    <w:t>80MW汽轮发电机组高压厂用电系统设置两段10kV工作母线，工作电源从发电机出口共经1台无损耗深度限流装置引接，另设一段10kV备用段，作为机组启动/备用电源。备用段电源从首矿大昌厂内现有10kV供电系统引接。低压厂用电系统采用动力中心（PC）和电动机控制中心（MCC）的供电方式，主要给循环水区、化水区供电。</w:t>
                  </w:r>
                  <w:r>
                    <w:rPr>
                      <w:rFonts w:hint="default" w:ascii="Times New Roman" w:hAnsi="Times New Roman" w:eastAsia="宋体" w:cs="Times New Roman"/>
                      <w:sz w:val="21"/>
                      <w:szCs w:val="21"/>
                    </w:rPr>
                    <w:t>炉后区域电源分别引自10kV厂用工作Ⅰ段、Ⅱ段，全厂设置380V脱硫PCⅠ段和Ⅱ段，采用互为备用方式，供给除尘、脱硫、脱硝机力塔风机等负荷电源。</w:t>
                  </w:r>
                </w:p>
              </w:tc>
              <w:tc>
                <w:tcPr>
                  <w:tcW w:w="1834" w:type="pct"/>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1</w:t>
                  </w:r>
                  <w:r>
                    <w:rPr>
                      <w:rFonts w:hint="default" w:ascii="Times New Roman" w:hAnsi="Times New Roman" w:eastAsia="宋体" w:cs="Times New Roman"/>
                      <w:bCs/>
                      <w:sz w:val="21"/>
                      <w:szCs w:val="21"/>
                    </w:rPr>
                    <w:t>×</w:t>
                  </w:r>
                  <w:r>
                    <w:rPr>
                      <w:rFonts w:hint="default" w:ascii="Times New Roman" w:hAnsi="Times New Roman" w:eastAsia="宋体" w:cs="Times New Roman"/>
                      <w:kern w:val="0"/>
                      <w:sz w:val="21"/>
                      <w:szCs w:val="21"/>
                    </w:rPr>
                    <w:t>80MW汽轮发电机组高压厂用电系统设置两段10kV工作母线，工作电源从发电机出口共经1台无损耗深度限流装置引接，另设一段10kV备用段，作为机组启动/备用电源。备用段电源从首矿大昌厂内现有10kV供电系统引接。低压厂用电系统采用动力中心（PC）和电动机控制中心（MCC）的供电方式，主要给循环水区、化水区供电。</w:t>
                  </w:r>
                  <w:r>
                    <w:rPr>
                      <w:rFonts w:hint="default" w:ascii="Times New Roman" w:hAnsi="Times New Roman" w:eastAsia="宋体" w:cs="Times New Roman"/>
                      <w:sz w:val="21"/>
                      <w:szCs w:val="21"/>
                    </w:rPr>
                    <w:t>炉后区域电源分别引自10kV厂用工作Ⅰ段、Ⅱ段，全厂设置380V脱硫PCⅠ段和Ⅱ段，采用互为备用方式，供给除尘、脱硫、脱硝机力塔风机等负荷电源。</w:t>
                  </w:r>
                </w:p>
              </w:tc>
              <w:tc>
                <w:tcPr>
                  <w:tcW w:w="769"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Merge w:val="restart"/>
                  <w:vAlign w:val="center"/>
                </w:tcPr>
                <w:p>
                  <w:pPr>
                    <w:pStyle w:val="151"/>
                    <w:snapToGrid w:val="0"/>
                    <w:spacing w:beforeLines="0" w:afterLines="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辅助工程</w:t>
                  </w:r>
                </w:p>
              </w:tc>
              <w:tc>
                <w:tcPr>
                  <w:tcW w:w="597" w:type="pct"/>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kern w:val="0"/>
                      <w:sz w:val="21"/>
                      <w:szCs w:val="21"/>
                    </w:rPr>
                    <w:t>化学水处理系统</w:t>
                  </w:r>
                </w:p>
              </w:tc>
              <w:tc>
                <w:tcPr>
                  <w:tcW w:w="1426" w:type="pct"/>
                  <w:gridSpan w:val="2"/>
                  <w:vAlign w:val="center"/>
                </w:tcPr>
                <w:p>
                  <w:pPr>
                    <w:widowControl/>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kern w:val="0"/>
                      <w:sz w:val="21"/>
                      <w:szCs w:val="21"/>
                    </w:rPr>
                    <w:t>本项目新建一套化学水处理系统，选用反渗透+电除盐工艺，主要处理流程为：一级除盐水箱+反渗透提升泵+保安过滤器+高压泵+反渗透装置+中间水箱+EDI给水泵+电除盐装置+除盐水箱+热力系统。设计</w:t>
                  </w:r>
                  <w:r>
                    <w:rPr>
                      <w:rFonts w:hint="default" w:ascii="Times New Roman" w:hAnsi="Times New Roman" w:eastAsia="宋体" w:cs="Times New Roman"/>
                      <w:sz w:val="21"/>
                      <w:szCs w:val="21"/>
                    </w:rPr>
                    <w:t>补给水处理系统出力为2×20t/h。</w:t>
                  </w:r>
                </w:p>
              </w:tc>
              <w:tc>
                <w:tcPr>
                  <w:tcW w:w="1834" w:type="pct"/>
                  <w:vAlign w:val="center"/>
                </w:tcPr>
                <w:p>
                  <w:pPr>
                    <w:widowControl/>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kern w:val="0"/>
                      <w:sz w:val="21"/>
                      <w:szCs w:val="21"/>
                    </w:rPr>
                    <w:t>本项目</w:t>
                  </w:r>
                  <w:r>
                    <w:rPr>
                      <w:rFonts w:hint="eastAsia" w:ascii="Times New Roman" w:hAnsi="Times New Roman" w:eastAsia="宋体" w:cs="Times New Roman"/>
                      <w:kern w:val="0"/>
                      <w:sz w:val="21"/>
                      <w:szCs w:val="21"/>
                      <w:lang w:eastAsia="zh-CN"/>
                    </w:rPr>
                    <w:t>设置</w:t>
                  </w:r>
                  <w:r>
                    <w:rPr>
                      <w:rFonts w:hint="default" w:ascii="Times New Roman" w:hAnsi="Times New Roman" w:eastAsia="宋体" w:cs="Times New Roman"/>
                      <w:kern w:val="0"/>
                      <w:sz w:val="21"/>
                      <w:szCs w:val="21"/>
                    </w:rPr>
                    <w:t>一套化学水处理系统，选用反渗透+电除盐工艺，主要处理流程为：一级除盐水箱+反渗透提升泵+保安过滤器+高压泵+反渗透装置+中间水箱+EDI给水泵+电除盐装置+除盐水箱+热力系统。</w:t>
                  </w:r>
                  <w:r>
                    <w:rPr>
                      <w:rFonts w:hint="default" w:ascii="Times New Roman" w:hAnsi="Times New Roman" w:eastAsia="宋体" w:cs="Times New Roman"/>
                      <w:sz w:val="21"/>
                      <w:szCs w:val="21"/>
                    </w:rPr>
                    <w:t>补给水处理系统出力2×20t/h</w:t>
                  </w:r>
                  <w:r>
                    <w:rPr>
                      <w:rFonts w:hint="eastAsia" w:ascii="Times New Roman" w:hAnsi="Times New Roman" w:eastAsia="宋体" w:cs="Times New Roman"/>
                      <w:sz w:val="21"/>
                      <w:szCs w:val="21"/>
                      <w:lang w:eastAsia="zh-CN"/>
                    </w:rPr>
                    <w:t>：</w:t>
                  </w:r>
                </w:p>
              </w:tc>
              <w:tc>
                <w:tcPr>
                  <w:tcW w:w="769"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597" w:type="pct"/>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kern w:val="0"/>
                      <w:sz w:val="21"/>
                      <w:szCs w:val="21"/>
                    </w:rPr>
                    <w:t>除氧间</w:t>
                  </w:r>
                </w:p>
              </w:tc>
              <w:tc>
                <w:tcPr>
                  <w:tcW w:w="1426" w:type="pct"/>
                  <w:gridSpan w:val="2"/>
                  <w:vAlign w:val="center"/>
                </w:tcPr>
                <w:p>
                  <w:pPr>
                    <w:widowControl/>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kern w:val="0"/>
                      <w:sz w:val="21"/>
                      <w:szCs w:val="21"/>
                    </w:rPr>
                    <w:t>位于</w:t>
                  </w:r>
                  <w:r>
                    <w:rPr>
                      <w:rFonts w:hint="default" w:ascii="Times New Roman" w:hAnsi="Times New Roman" w:eastAsia="宋体" w:cs="Times New Roman"/>
                      <w:sz w:val="21"/>
                      <w:szCs w:val="21"/>
                    </w:rPr>
                    <w:t>项目</w:t>
                  </w:r>
                  <w:r>
                    <w:rPr>
                      <w:rFonts w:hint="default" w:ascii="Times New Roman" w:hAnsi="Times New Roman" w:eastAsia="宋体" w:cs="Times New Roman"/>
                      <w:kern w:val="0"/>
                      <w:sz w:val="21"/>
                      <w:szCs w:val="21"/>
                    </w:rPr>
                    <w:t>厂区南侧主厂房内，设置1台290t/h除氧器、1台3.5m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连续排污扩容器和1台7.5m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定期排污扩容器，除氧器能满足定/滑压运行工况。</w:t>
                  </w:r>
                </w:p>
              </w:tc>
              <w:tc>
                <w:tcPr>
                  <w:tcW w:w="1834" w:type="pct"/>
                  <w:vAlign w:val="center"/>
                </w:tcPr>
                <w:p>
                  <w:pPr>
                    <w:widowControl/>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kern w:val="0"/>
                      <w:sz w:val="21"/>
                      <w:szCs w:val="21"/>
                    </w:rPr>
                    <w:t>位于</w:t>
                  </w:r>
                  <w:r>
                    <w:rPr>
                      <w:rFonts w:hint="default" w:ascii="Times New Roman" w:hAnsi="Times New Roman" w:eastAsia="宋体" w:cs="Times New Roman"/>
                      <w:sz w:val="21"/>
                      <w:szCs w:val="21"/>
                    </w:rPr>
                    <w:t>项目</w:t>
                  </w:r>
                  <w:r>
                    <w:rPr>
                      <w:rFonts w:hint="default" w:ascii="Times New Roman" w:hAnsi="Times New Roman" w:eastAsia="宋体" w:cs="Times New Roman"/>
                      <w:kern w:val="0"/>
                      <w:sz w:val="21"/>
                      <w:szCs w:val="21"/>
                    </w:rPr>
                    <w:t>厂区南侧主厂房内，设置1台290t/h除氧器、1台</w:t>
                  </w:r>
                  <w:r>
                    <w:rPr>
                      <w:rFonts w:hint="eastAsia" w:ascii="Times New Roman" w:hAnsi="Times New Roman" w:eastAsia="宋体" w:cs="Times New Roman"/>
                      <w:kern w:val="0"/>
                      <w:sz w:val="21"/>
                      <w:szCs w:val="21"/>
                      <w:lang w:val="en-US" w:eastAsia="zh-CN"/>
                    </w:rPr>
                    <w:t>用于水处理</w:t>
                  </w:r>
                  <w:r>
                    <w:rPr>
                      <w:rFonts w:hint="default" w:ascii="Times New Roman" w:hAnsi="Times New Roman" w:eastAsia="宋体" w:cs="Times New Roman"/>
                      <w:kern w:val="0"/>
                      <w:sz w:val="21"/>
                      <w:szCs w:val="21"/>
                    </w:rPr>
                    <w:t>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连续排污扩容器和1台7.5m</w:t>
                  </w:r>
                  <w:r>
                    <w:rPr>
                      <w:rFonts w:hint="default" w:ascii="Times New Roman" w:hAnsi="Times New Roman" w:eastAsia="宋体" w:cs="Times New Roman"/>
                      <w:kern w:val="0"/>
                      <w:sz w:val="21"/>
                      <w:szCs w:val="21"/>
                      <w:vertAlign w:val="superscript"/>
                    </w:rPr>
                    <w:t>3</w:t>
                  </w:r>
                  <w:r>
                    <w:rPr>
                      <w:rFonts w:hint="eastAsia" w:ascii="Times New Roman" w:hAnsi="Times New Roman" w:eastAsia="宋体" w:cs="Times New Roman"/>
                      <w:kern w:val="0"/>
                      <w:sz w:val="21"/>
                      <w:szCs w:val="21"/>
                      <w:lang w:val="en-US" w:eastAsia="zh-CN"/>
                    </w:rPr>
                    <w:t>用于锅炉运行</w:t>
                  </w:r>
                  <w:r>
                    <w:rPr>
                      <w:rFonts w:hint="default" w:ascii="Times New Roman" w:hAnsi="Times New Roman" w:eastAsia="宋体" w:cs="Times New Roman"/>
                      <w:kern w:val="0"/>
                      <w:sz w:val="21"/>
                      <w:szCs w:val="21"/>
                    </w:rPr>
                    <w:t>定期排污扩容器。</w:t>
                  </w:r>
                </w:p>
              </w:tc>
              <w:tc>
                <w:tcPr>
                  <w:tcW w:w="769"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597" w:type="pct"/>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kern w:val="0"/>
                      <w:sz w:val="21"/>
                      <w:szCs w:val="21"/>
                    </w:rPr>
                    <w:t>循环冷却水系统</w:t>
                  </w:r>
                </w:p>
              </w:tc>
              <w:tc>
                <w:tcPr>
                  <w:tcW w:w="1426" w:type="pct"/>
                  <w:gridSpan w:val="2"/>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位于</w:t>
                  </w:r>
                  <w:r>
                    <w:rPr>
                      <w:rFonts w:hint="default" w:ascii="Times New Roman" w:hAnsi="Times New Roman" w:eastAsia="宋体" w:cs="Times New Roman"/>
                      <w:sz w:val="21"/>
                      <w:szCs w:val="21"/>
                    </w:rPr>
                    <w:t>项目</w:t>
                  </w:r>
                  <w:r>
                    <w:rPr>
                      <w:rFonts w:hint="default" w:ascii="Times New Roman" w:hAnsi="Times New Roman" w:eastAsia="宋体" w:cs="Times New Roman"/>
                      <w:kern w:val="0"/>
                      <w:sz w:val="21"/>
                      <w:szCs w:val="21"/>
                    </w:rPr>
                    <w:t>厂区北侧，主、辅机冷却水系统采用带机力通风冷却塔（1座3格）的供水系统。循环水泵（2用1备）布置在循环水泵房内，泵房布置在机力通风冷却塔附近。夏季纯凝工况机组循环冷却水量约为12390m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/h，循环补充水量约为273m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w:t>
                  </w:r>
                </w:p>
              </w:tc>
              <w:tc>
                <w:tcPr>
                  <w:tcW w:w="1834" w:type="pct"/>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位于</w:t>
                  </w:r>
                  <w:r>
                    <w:rPr>
                      <w:rFonts w:hint="default" w:ascii="Times New Roman" w:hAnsi="Times New Roman" w:eastAsia="宋体" w:cs="Times New Roman"/>
                      <w:sz w:val="21"/>
                      <w:szCs w:val="21"/>
                    </w:rPr>
                    <w:t>项目</w:t>
                  </w:r>
                  <w:r>
                    <w:rPr>
                      <w:rFonts w:hint="default" w:ascii="Times New Roman" w:hAnsi="Times New Roman" w:eastAsia="宋体" w:cs="Times New Roman"/>
                      <w:kern w:val="0"/>
                      <w:sz w:val="21"/>
                      <w:szCs w:val="21"/>
                    </w:rPr>
                    <w:t>厂区北侧，主、辅机冷却水系统采用带机力通风冷却塔（1座3格）</w:t>
                  </w:r>
                  <w:r>
                    <w:rPr>
                      <w:rFonts w:hint="default" w:ascii="Times New Roman" w:hAnsi="Times New Roman" w:eastAsia="宋体" w:cs="Times New Roman"/>
                      <w:kern w:val="0"/>
                      <w:sz w:val="21"/>
                      <w:szCs w:val="21"/>
                      <w:lang w:eastAsia="zh-CN"/>
                    </w:rPr>
                    <w:t>，冷却塔冷却</w:t>
                  </w:r>
                  <w:r>
                    <w:rPr>
                      <w:rFonts w:hint="default" w:ascii="Times New Roman" w:hAnsi="Times New Roman" w:eastAsia="宋体" w:cs="Times New Roman"/>
                      <w:kern w:val="0"/>
                      <w:sz w:val="21"/>
                      <w:szCs w:val="21"/>
                    </w:rPr>
                    <w:t>供水</w:t>
                  </w:r>
                  <w:r>
                    <w:rPr>
                      <w:rFonts w:hint="default" w:ascii="Times New Roman" w:hAnsi="Times New Roman" w:eastAsia="宋体" w:cs="Times New Roman"/>
                      <w:kern w:val="0"/>
                      <w:sz w:val="21"/>
                      <w:szCs w:val="21"/>
                      <w:lang w:eastAsia="zh-CN"/>
                    </w:rPr>
                    <w:t>功率为</w:t>
                  </w:r>
                  <w:r>
                    <w:rPr>
                      <w:rFonts w:hint="default" w:ascii="Times New Roman" w:hAnsi="Times New Roman" w:eastAsia="宋体" w:cs="Times New Roman"/>
                      <w:kern w:val="0"/>
                      <w:sz w:val="21"/>
                      <w:szCs w:val="21"/>
                      <w:lang w:val="en-US" w:eastAsia="zh-CN"/>
                    </w:rPr>
                    <w:t>4500m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lang w:val="en-US" w:eastAsia="zh-CN"/>
                    </w:rPr>
                    <w:t>/h</w:t>
                  </w:r>
                  <w:r>
                    <w:rPr>
                      <w:rFonts w:hint="default" w:ascii="Times New Roman" w:hAnsi="Times New Roman" w:eastAsia="宋体" w:cs="Times New Roman"/>
                      <w:kern w:val="0"/>
                      <w:sz w:val="21"/>
                      <w:szCs w:val="21"/>
                    </w:rPr>
                    <w:t>的系统。循环水泵（2用1备）布置在循环水泵房内，</w:t>
                  </w:r>
                  <w:r>
                    <w:rPr>
                      <w:rFonts w:hint="default" w:ascii="Times New Roman" w:hAnsi="Times New Roman" w:eastAsia="宋体" w:cs="Times New Roman"/>
                      <w:kern w:val="0"/>
                      <w:sz w:val="21"/>
                      <w:szCs w:val="21"/>
                      <w:lang w:eastAsia="zh-CN"/>
                    </w:rPr>
                    <w:t>设置一根进水母管、一根回水母管</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泵房布置在机力通风冷却塔附近。</w:t>
                  </w:r>
                </w:p>
              </w:tc>
              <w:tc>
                <w:tcPr>
                  <w:tcW w:w="769"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kern w:val="0"/>
                      <w:sz w:val="21"/>
                      <w:szCs w:val="21"/>
                      <w:lang w:eastAsia="zh-CN"/>
                    </w:rPr>
                    <w:t>冷却塔冷却</w:t>
                  </w:r>
                  <w:r>
                    <w:rPr>
                      <w:rFonts w:hint="default" w:ascii="Times New Roman" w:hAnsi="Times New Roman" w:eastAsia="宋体" w:cs="Times New Roman"/>
                      <w:kern w:val="0"/>
                      <w:sz w:val="21"/>
                      <w:szCs w:val="21"/>
                    </w:rPr>
                    <w:t>供水</w:t>
                  </w:r>
                  <w:r>
                    <w:rPr>
                      <w:rFonts w:hint="eastAsia" w:ascii="Times New Roman" w:hAnsi="Times New Roman" w:eastAsia="宋体" w:cs="Times New Roman"/>
                      <w:kern w:val="0"/>
                      <w:sz w:val="21"/>
                      <w:szCs w:val="21"/>
                      <w:lang w:val="en-US" w:eastAsia="zh-CN"/>
                    </w:rPr>
                    <w:t>量</w:t>
                  </w:r>
                  <w:r>
                    <w:rPr>
                      <w:rFonts w:hint="default" w:ascii="Times New Roman" w:hAnsi="Times New Roman" w:eastAsia="宋体" w:cs="Times New Roman"/>
                      <w:kern w:val="0"/>
                      <w:sz w:val="21"/>
                      <w:szCs w:val="21"/>
                      <w:lang w:eastAsia="zh-CN"/>
                    </w:rPr>
                    <w:t>为</w:t>
                  </w:r>
                  <w:r>
                    <w:rPr>
                      <w:rFonts w:hint="default" w:ascii="Times New Roman" w:hAnsi="Times New Roman" w:eastAsia="宋体" w:cs="Times New Roman"/>
                      <w:kern w:val="0"/>
                      <w:sz w:val="21"/>
                      <w:szCs w:val="21"/>
                      <w:lang w:val="en-US" w:eastAsia="zh-CN"/>
                    </w:rPr>
                    <w:t>4500m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597" w:type="pct"/>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接入</w:t>
                  </w:r>
                </w:p>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kern w:val="0"/>
                      <w:sz w:val="21"/>
                      <w:szCs w:val="21"/>
                    </w:rPr>
                    <w:t>系统</w:t>
                  </w:r>
                </w:p>
              </w:tc>
              <w:tc>
                <w:tcPr>
                  <w:tcW w:w="1426" w:type="pct"/>
                  <w:gridSpan w:val="2"/>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发电机出口电压为10.5kV，接线方式采用发电机－变压器组接线方式，变压器为双绕组，容量为100MVA，通过1台变压器升压至110kV，110kV配电装置采用线变组接线，1回110kV电缆出线接入首矿大昌现有110kV变电站。</w:t>
                  </w:r>
                </w:p>
              </w:tc>
              <w:tc>
                <w:tcPr>
                  <w:tcW w:w="1834" w:type="pct"/>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发电机出口电压为10.5kV，接线方式采用发电机－变压器组接线方式，变压器为双绕组，容量为100MVA，通过1台变压器升压至110kV，110kV配电装置采用线变组接线，1回110kV电缆出线接入首矿大昌现有110kV变电站。</w:t>
                  </w:r>
                </w:p>
              </w:tc>
              <w:tc>
                <w:tcPr>
                  <w:tcW w:w="769"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Merge w:val="restart"/>
                  <w:vAlign w:val="center"/>
                </w:tcPr>
                <w:p>
                  <w:pPr>
                    <w:pStyle w:val="151"/>
                    <w:snapToGrid w:val="0"/>
                    <w:spacing w:beforeLines="0" w:afterLines="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储运工程</w:t>
                  </w:r>
                </w:p>
              </w:tc>
              <w:tc>
                <w:tcPr>
                  <w:tcW w:w="597" w:type="pct"/>
                  <w:vMerge w:val="restart"/>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煤气</w:t>
                  </w:r>
                </w:p>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kern w:val="0"/>
                      <w:sz w:val="21"/>
                      <w:szCs w:val="21"/>
                    </w:rPr>
                    <w:t>系统</w:t>
                  </w:r>
                </w:p>
              </w:tc>
              <w:tc>
                <w:tcPr>
                  <w:tcW w:w="1426" w:type="pct"/>
                  <w:gridSpan w:val="2"/>
                  <w:vAlign w:val="center"/>
                </w:tcPr>
                <w:p>
                  <w:pPr>
                    <w:widowControl/>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kern w:val="0"/>
                      <w:sz w:val="21"/>
                      <w:szCs w:val="21"/>
                    </w:rPr>
                    <w:t>依托首矿大昌现有</w:t>
                  </w:r>
                  <w:r>
                    <w:rPr>
                      <w:rFonts w:hint="default" w:ascii="Times New Roman" w:hAnsi="Times New Roman" w:eastAsia="宋体" w:cs="Times New Roman"/>
                      <w:kern w:val="0"/>
                      <w:sz w:val="21"/>
                      <w:szCs w:val="21"/>
                      <w:lang w:eastAsia="zh-CN"/>
                    </w:rPr>
                    <w:t>高炉煤气管网</w:t>
                  </w:r>
                  <w:r>
                    <w:rPr>
                      <w:rFonts w:hint="default" w:ascii="Times New Roman" w:hAnsi="Times New Roman" w:eastAsia="宋体" w:cs="Times New Roman"/>
                      <w:kern w:val="0"/>
                      <w:sz w:val="21"/>
                      <w:szCs w:val="21"/>
                    </w:rPr>
                    <w:t>，项目新建场地内不新设煤气柜，高炉煤气</w:t>
                  </w:r>
                  <w:r>
                    <w:rPr>
                      <w:rFonts w:hint="default" w:ascii="Times New Roman" w:hAnsi="Times New Roman" w:eastAsia="宋体" w:cs="Times New Roman"/>
                      <w:kern w:val="0"/>
                      <w:sz w:val="21"/>
                      <w:szCs w:val="21"/>
                      <w:lang w:eastAsia="zh-CN"/>
                    </w:rPr>
                    <w:t>管道</w:t>
                  </w:r>
                  <w:r>
                    <w:rPr>
                      <w:rFonts w:hint="default" w:ascii="Times New Roman" w:hAnsi="Times New Roman" w:eastAsia="宋体" w:cs="Times New Roman"/>
                      <w:kern w:val="0"/>
                      <w:sz w:val="21"/>
                      <w:szCs w:val="21"/>
                    </w:rPr>
                    <w:t>由东南面进入电厂区域，管径为DN21</w:t>
                  </w:r>
                  <w:r>
                    <w:rPr>
                      <w:rFonts w:hint="default" w:ascii="Times New Roman" w:hAnsi="Times New Roman" w:eastAsia="宋体" w:cs="Times New Roman"/>
                      <w:kern w:val="0"/>
                      <w:sz w:val="21"/>
                      <w:szCs w:val="21"/>
                      <w:lang w:eastAsia="zh-CN"/>
                    </w:rPr>
                    <w:t>2</w:t>
                  </w:r>
                  <w:r>
                    <w:rPr>
                      <w:rFonts w:hint="default" w:ascii="Times New Roman" w:hAnsi="Times New Roman" w:eastAsia="宋体" w:cs="Times New Roman"/>
                      <w:kern w:val="0"/>
                      <w:sz w:val="21"/>
                      <w:szCs w:val="21"/>
                      <w:lang w:val="en-US" w:eastAsia="zh-CN"/>
                    </w:rPr>
                    <w:t>0</w:t>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lang w:val="en-US" w:eastAsia="zh-CN"/>
                    </w:rPr>
                    <w:t>mm</w:t>
                  </w:r>
                  <w:r>
                    <w:rPr>
                      <w:rFonts w:hint="default" w:ascii="Times New Roman" w:hAnsi="Times New Roman" w:eastAsia="宋体" w:cs="Times New Roman"/>
                      <w:kern w:val="0"/>
                      <w:sz w:val="21"/>
                      <w:szCs w:val="21"/>
                    </w:rPr>
                    <w:t>，架空敷设至炉后位置，焦炉煤气由东南面进入电厂区域，管径为DN45</w:t>
                  </w:r>
                  <w:r>
                    <w:rPr>
                      <w:rFonts w:hint="default" w:ascii="Times New Roman" w:hAnsi="Times New Roman" w:eastAsia="宋体" w:cs="Times New Roman"/>
                      <w:kern w:val="0"/>
                      <w:sz w:val="21"/>
                      <w:szCs w:val="21"/>
                      <w:lang w:eastAsia="zh-CN"/>
                    </w:rPr>
                    <w:t>7</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7mm</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架空敷设至炉后。</w:t>
                  </w:r>
                </w:p>
              </w:tc>
              <w:tc>
                <w:tcPr>
                  <w:tcW w:w="1834" w:type="pct"/>
                  <w:vAlign w:val="center"/>
                </w:tcPr>
                <w:p>
                  <w:pPr>
                    <w:widowControl/>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kern w:val="0"/>
                      <w:sz w:val="21"/>
                      <w:szCs w:val="21"/>
                    </w:rPr>
                    <w:t>依托首矿大昌</w:t>
                  </w:r>
                  <w:r>
                    <w:rPr>
                      <w:rFonts w:hint="eastAsia" w:ascii="Times New Roman" w:hAnsi="Times New Roman" w:eastAsia="宋体" w:cs="Times New Roman"/>
                      <w:kern w:val="0"/>
                      <w:sz w:val="21"/>
                      <w:szCs w:val="21"/>
                      <w:lang w:val="en-US" w:eastAsia="zh-CN"/>
                    </w:rPr>
                    <w:t>原</w:t>
                  </w:r>
                  <w:r>
                    <w:rPr>
                      <w:rFonts w:hint="default" w:ascii="Times New Roman" w:hAnsi="Times New Roman" w:eastAsia="宋体" w:cs="Times New Roman"/>
                      <w:kern w:val="0"/>
                      <w:sz w:val="21"/>
                      <w:szCs w:val="21"/>
                    </w:rPr>
                    <w:t>有</w:t>
                  </w:r>
                  <w:r>
                    <w:rPr>
                      <w:rFonts w:hint="eastAsia" w:ascii="Times New Roman" w:hAnsi="Times New Roman" w:eastAsia="宋体" w:cs="Times New Roman"/>
                      <w:kern w:val="0"/>
                      <w:sz w:val="21"/>
                      <w:szCs w:val="21"/>
                      <w:lang w:val="en-US" w:eastAsia="zh-CN"/>
                    </w:rPr>
                    <w:t>一期</w:t>
                  </w:r>
                  <w:r>
                    <w:rPr>
                      <w:rFonts w:hint="default" w:ascii="Times New Roman" w:hAnsi="Times New Roman" w:eastAsia="宋体" w:cs="Times New Roman"/>
                      <w:kern w:val="0"/>
                      <w:sz w:val="21"/>
                      <w:szCs w:val="21"/>
                      <w:lang w:eastAsia="zh-CN"/>
                    </w:rPr>
                    <w:t>高炉煤气管网</w:t>
                  </w:r>
                  <w:r>
                    <w:rPr>
                      <w:rFonts w:hint="default" w:ascii="Times New Roman" w:hAnsi="Times New Roman" w:eastAsia="宋体" w:cs="Times New Roman"/>
                      <w:kern w:val="0"/>
                      <w:sz w:val="21"/>
                      <w:szCs w:val="21"/>
                    </w:rPr>
                    <w:t>，项目场地内不新设煤气柜，高炉煤气</w:t>
                  </w:r>
                  <w:r>
                    <w:rPr>
                      <w:rFonts w:hint="default" w:ascii="Times New Roman" w:hAnsi="Times New Roman" w:eastAsia="宋体" w:cs="Times New Roman"/>
                      <w:kern w:val="0"/>
                      <w:sz w:val="21"/>
                      <w:szCs w:val="21"/>
                      <w:lang w:eastAsia="zh-CN"/>
                    </w:rPr>
                    <w:t>管道</w:t>
                  </w:r>
                  <w:r>
                    <w:rPr>
                      <w:rFonts w:hint="default" w:ascii="Times New Roman" w:hAnsi="Times New Roman" w:eastAsia="宋体" w:cs="Times New Roman"/>
                      <w:kern w:val="0"/>
                      <w:sz w:val="21"/>
                      <w:szCs w:val="21"/>
                    </w:rPr>
                    <w:t>由东南面进入电厂区域，管径为DN21</w:t>
                  </w:r>
                  <w:r>
                    <w:rPr>
                      <w:rFonts w:hint="default" w:ascii="Times New Roman" w:hAnsi="Times New Roman" w:eastAsia="宋体" w:cs="Times New Roman"/>
                      <w:kern w:val="0"/>
                      <w:sz w:val="21"/>
                      <w:szCs w:val="21"/>
                      <w:lang w:eastAsia="zh-CN"/>
                    </w:rPr>
                    <w:t>2</w:t>
                  </w:r>
                  <w:r>
                    <w:rPr>
                      <w:rFonts w:hint="default" w:ascii="Times New Roman" w:hAnsi="Times New Roman" w:eastAsia="宋体" w:cs="Times New Roman"/>
                      <w:kern w:val="0"/>
                      <w:sz w:val="21"/>
                      <w:szCs w:val="21"/>
                      <w:lang w:val="en-US" w:eastAsia="zh-CN"/>
                    </w:rPr>
                    <w:t>0</w:t>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lang w:val="en-US" w:eastAsia="zh-CN"/>
                    </w:rPr>
                    <w:t>mm</w:t>
                  </w:r>
                  <w:r>
                    <w:rPr>
                      <w:rFonts w:hint="default" w:ascii="Times New Roman" w:hAnsi="Times New Roman" w:eastAsia="宋体" w:cs="Times New Roman"/>
                      <w:kern w:val="0"/>
                      <w:sz w:val="21"/>
                      <w:szCs w:val="21"/>
                    </w:rPr>
                    <w:t>，架空敷设至炉后位置，焦炉煤气由东南面进入电厂区域，管径为DN45</w:t>
                  </w:r>
                  <w:r>
                    <w:rPr>
                      <w:rFonts w:hint="default" w:ascii="Times New Roman" w:hAnsi="Times New Roman" w:eastAsia="宋体" w:cs="Times New Roman"/>
                      <w:kern w:val="0"/>
                      <w:sz w:val="21"/>
                      <w:szCs w:val="21"/>
                      <w:lang w:eastAsia="zh-CN"/>
                    </w:rPr>
                    <w:t>7</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7mm</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架空敷设至炉后。</w:t>
                  </w:r>
                </w:p>
              </w:tc>
              <w:tc>
                <w:tcPr>
                  <w:tcW w:w="769"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Merge w:val="continue"/>
                  <w:vAlign w:val="center"/>
                </w:tcPr>
                <w:p>
                  <w:pPr>
                    <w:pStyle w:val="151"/>
                    <w:snapToGrid w:val="0"/>
                    <w:spacing w:beforeLines="0" w:afterLines="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pct"/>
                  <w:vMerge w:val="continue"/>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26" w:type="pct"/>
                  <w:gridSpan w:val="2"/>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点火燃料采用焦炉煤气或高炉煤气，每个煤气燃烧器均配有自动高能电子点火设备，点燃煤气点火枪，再点燃煤气主燃烧器。为了保证燃烧安全，系统设置了火焰自动检测装置。</w:t>
                  </w:r>
                </w:p>
              </w:tc>
              <w:tc>
                <w:tcPr>
                  <w:tcW w:w="1834" w:type="pct"/>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点火燃料采用焦炉煤气或高炉煤气，每个煤气燃烧器均配有自动高能电子点火设备，点燃煤气点火枪，再点燃煤气主燃烧器。设置了火焰自动检测装置。</w:t>
                  </w:r>
                </w:p>
              </w:tc>
              <w:tc>
                <w:tcPr>
                  <w:tcW w:w="769"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Merge w:val="continue"/>
                  <w:vAlign w:val="center"/>
                </w:tcPr>
                <w:p>
                  <w:pPr>
                    <w:pStyle w:val="151"/>
                    <w:snapToGrid w:val="0"/>
                    <w:spacing w:beforeLines="0" w:afterLines="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pct"/>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kern w:val="0"/>
                      <w:sz w:val="21"/>
                      <w:szCs w:val="21"/>
                    </w:rPr>
                    <w:t>氨水罐</w:t>
                  </w:r>
                </w:p>
              </w:tc>
              <w:tc>
                <w:tcPr>
                  <w:tcW w:w="1426" w:type="pct"/>
                  <w:gridSpan w:val="2"/>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位于机力通风塔西北角，项目SCR脱硝系统氨水站设置1座33m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氨水罐，立式</w:t>
                  </w:r>
                  <w:r>
                    <w:rPr>
                      <w:rFonts w:hint="default" w:ascii="Times New Roman" w:hAnsi="Times New Roman" w:eastAsia="宋体" w:cs="Times New Roman"/>
                      <w:sz w:val="21"/>
                      <w:szCs w:val="21"/>
                    </w:rPr>
                    <w:t>；材质SUS304；配置爬梯、真空破坏阀等。</w:t>
                  </w:r>
                </w:p>
              </w:tc>
              <w:tc>
                <w:tcPr>
                  <w:tcW w:w="1834" w:type="pct"/>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位于机力通风塔西北角，项目SCR脱硝系统氨水站设置1座33m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氨水罐，立式</w:t>
                  </w:r>
                  <w:r>
                    <w:rPr>
                      <w:rFonts w:hint="default" w:ascii="Times New Roman" w:hAnsi="Times New Roman" w:eastAsia="宋体" w:cs="Times New Roman"/>
                      <w:sz w:val="21"/>
                      <w:szCs w:val="21"/>
                    </w:rPr>
                    <w:t>；材质SUS304；配置</w:t>
                  </w:r>
                  <w:r>
                    <w:rPr>
                      <w:rFonts w:hint="eastAsia" w:ascii="Times New Roman" w:hAnsi="Times New Roman" w:eastAsia="宋体" w:cs="Times New Roman"/>
                      <w:sz w:val="21"/>
                      <w:szCs w:val="21"/>
                      <w:lang w:val="en-US" w:eastAsia="zh-CN"/>
                    </w:rPr>
                    <w:t>报警器、紧急喷淋装置、</w:t>
                  </w:r>
                  <w:r>
                    <w:rPr>
                      <w:rFonts w:hint="default" w:ascii="Times New Roman" w:hAnsi="Times New Roman" w:eastAsia="宋体" w:cs="Times New Roman"/>
                      <w:sz w:val="21"/>
                      <w:szCs w:val="21"/>
                    </w:rPr>
                    <w:t>爬梯、真空破坏阀等。</w:t>
                  </w:r>
                </w:p>
              </w:tc>
              <w:tc>
                <w:tcPr>
                  <w:tcW w:w="769"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增加氨罐区报警器、</w:t>
                  </w:r>
                  <w:r>
                    <w:rPr>
                      <w:rFonts w:hint="eastAsia" w:ascii="Times New Roman" w:hAnsi="Times New Roman" w:eastAsia="宋体" w:cs="Times New Roman"/>
                      <w:sz w:val="21"/>
                      <w:szCs w:val="21"/>
                      <w:lang w:val="en-US" w:eastAsia="zh-CN"/>
                    </w:rPr>
                    <w:t>紧急喷淋装置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Merge w:val="continue"/>
                  <w:vAlign w:val="center"/>
                </w:tcPr>
                <w:p>
                  <w:pPr>
                    <w:pStyle w:val="151"/>
                    <w:snapToGrid w:val="0"/>
                    <w:spacing w:beforeLines="0" w:afterLines="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pct"/>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石灰石</w:t>
                  </w:r>
                </w:p>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kern w:val="0"/>
                      <w:sz w:val="21"/>
                      <w:szCs w:val="21"/>
                    </w:rPr>
                    <w:t>粉仓</w:t>
                  </w:r>
                </w:p>
              </w:tc>
              <w:tc>
                <w:tcPr>
                  <w:tcW w:w="1426" w:type="pct"/>
                  <w:gridSpan w:val="2"/>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本项目石灰石-石膏湿法脱硫系统原料采用成品石灰石粉，石灰石粉由罐车运进电厂，存储在石灰石粉仓内，石灰石粉仓有效容积35m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，粉仓密闭，顶部设置除尘装置。</w:t>
                  </w:r>
                </w:p>
              </w:tc>
              <w:tc>
                <w:tcPr>
                  <w:tcW w:w="1834" w:type="pct"/>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本项目石灰石-石膏湿法脱硫系统原料采用成品石灰石粉，石灰石粉由罐车运进电厂，存储在石灰石粉仓内，石灰石粉仓有效容积35m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，粉仓密闭，顶部设置除尘装置。</w:t>
                  </w:r>
                </w:p>
              </w:tc>
              <w:tc>
                <w:tcPr>
                  <w:tcW w:w="769"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Merge w:val="continue"/>
                  <w:vAlign w:val="center"/>
                </w:tcPr>
                <w:p>
                  <w:pPr>
                    <w:pStyle w:val="151"/>
                    <w:snapToGrid w:val="0"/>
                    <w:spacing w:beforeLines="0" w:afterLines="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pct"/>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危废</w:t>
                  </w:r>
                </w:p>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kern w:val="0"/>
                      <w:sz w:val="21"/>
                      <w:szCs w:val="21"/>
                    </w:rPr>
                    <w:t>暂存间</w:t>
                  </w:r>
                </w:p>
              </w:tc>
              <w:tc>
                <w:tcPr>
                  <w:tcW w:w="1426" w:type="pct"/>
                  <w:gridSpan w:val="2"/>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本项目危险废物依托首矿大昌厂区内现有的危废暂存间暂存，面积为</w:t>
                  </w:r>
                  <w:r>
                    <w:rPr>
                      <w:rFonts w:hint="default" w:ascii="Times New Roman" w:hAnsi="Times New Roman" w:eastAsia="宋体" w:cs="Times New Roman"/>
                      <w:sz w:val="21"/>
                      <w:szCs w:val="21"/>
                    </w:rPr>
                    <w:t>500m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kern w:val="0"/>
                      <w:sz w:val="21"/>
                      <w:szCs w:val="21"/>
                    </w:rPr>
                    <w:t>，属于全封闭暂存间。现有危废暂存间均按要求进行了防腐防渗处理，渗透系数≤10</w:t>
                  </w:r>
                  <w:r>
                    <w:rPr>
                      <w:rFonts w:hint="default" w:ascii="Times New Roman" w:hAnsi="Times New Roman" w:eastAsia="宋体" w:cs="Times New Roman"/>
                      <w:kern w:val="0"/>
                      <w:sz w:val="21"/>
                      <w:szCs w:val="21"/>
                      <w:vertAlign w:val="superscript"/>
                    </w:rPr>
                    <w:t>-10</w:t>
                  </w:r>
                  <w:r>
                    <w:rPr>
                      <w:rFonts w:hint="default" w:ascii="Times New Roman" w:hAnsi="Times New Roman" w:eastAsia="宋体" w:cs="Times New Roman"/>
                      <w:kern w:val="0"/>
                      <w:sz w:val="21"/>
                      <w:szCs w:val="21"/>
                    </w:rPr>
                    <w:t>cm/s。</w:t>
                  </w:r>
                </w:p>
              </w:tc>
              <w:tc>
                <w:tcPr>
                  <w:tcW w:w="1834" w:type="pct"/>
                  <w:vAlign w:val="center"/>
                </w:tcPr>
                <w:p>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rPr>
                    <w:t>本项目危险废物依托首矿大昌厂区内</w:t>
                  </w:r>
                  <w:r>
                    <w:rPr>
                      <w:rFonts w:hint="eastAsia" w:ascii="Times New Roman" w:hAnsi="Times New Roman" w:eastAsia="宋体" w:cs="Times New Roman"/>
                      <w:kern w:val="0"/>
                      <w:sz w:val="21"/>
                      <w:szCs w:val="21"/>
                      <w:lang w:val="en-US" w:eastAsia="zh-CN"/>
                    </w:rPr>
                    <w:t>原</w:t>
                  </w:r>
                  <w:r>
                    <w:rPr>
                      <w:rFonts w:hint="default" w:ascii="Times New Roman" w:hAnsi="Times New Roman" w:eastAsia="宋体" w:cs="Times New Roman"/>
                      <w:kern w:val="0"/>
                      <w:sz w:val="21"/>
                      <w:szCs w:val="21"/>
                    </w:rPr>
                    <w:t>有的危废暂存间暂存，面积为</w:t>
                  </w:r>
                  <w:r>
                    <w:rPr>
                      <w:rFonts w:hint="default" w:ascii="Times New Roman" w:hAnsi="Times New Roman" w:eastAsia="宋体" w:cs="Times New Roman"/>
                      <w:sz w:val="21"/>
                      <w:szCs w:val="21"/>
                    </w:rPr>
                    <w:t>500m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kern w:val="0"/>
                      <w:sz w:val="21"/>
                      <w:szCs w:val="21"/>
                    </w:rPr>
                    <w:t>，属于全封闭暂存间。</w:t>
                  </w:r>
                  <w:r>
                    <w:rPr>
                      <w:rFonts w:hint="eastAsia" w:ascii="Times New Roman" w:hAnsi="Times New Roman" w:eastAsia="宋体" w:cs="Times New Roman"/>
                      <w:kern w:val="0"/>
                      <w:sz w:val="21"/>
                      <w:szCs w:val="21"/>
                      <w:lang w:val="en-US" w:eastAsia="zh-CN"/>
                    </w:rPr>
                    <w:t>原</w:t>
                  </w:r>
                  <w:r>
                    <w:rPr>
                      <w:rFonts w:hint="default" w:ascii="Times New Roman" w:hAnsi="Times New Roman" w:eastAsia="宋体" w:cs="Times New Roman"/>
                      <w:kern w:val="0"/>
                      <w:sz w:val="21"/>
                      <w:szCs w:val="21"/>
                    </w:rPr>
                    <w:t>有危废暂存间均</w:t>
                  </w:r>
                  <w:r>
                    <w:rPr>
                      <w:rFonts w:hint="eastAsia" w:ascii="Times New Roman" w:hAnsi="Times New Roman" w:eastAsia="宋体" w:cs="Times New Roman"/>
                      <w:kern w:val="0"/>
                      <w:sz w:val="21"/>
                      <w:szCs w:val="21"/>
                      <w:lang w:val="en-US" w:eastAsia="zh-CN"/>
                    </w:rPr>
                    <w:t>已</w:t>
                  </w:r>
                  <w:r>
                    <w:rPr>
                      <w:rFonts w:hint="default" w:ascii="Times New Roman" w:hAnsi="Times New Roman" w:eastAsia="宋体" w:cs="Times New Roman"/>
                      <w:kern w:val="0"/>
                      <w:sz w:val="21"/>
                      <w:szCs w:val="21"/>
                    </w:rPr>
                    <w:t>按要求进行了防腐防渗处理，渗透系数≤10</w:t>
                  </w:r>
                  <w:r>
                    <w:rPr>
                      <w:rFonts w:hint="default" w:ascii="Times New Roman" w:hAnsi="Times New Roman" w:eastAsia="宋体" w:cs="Times New Roman"/>
                      <w:kern w:val="0"/>
                      <w:sz w:val="21"/>
                      <w:szCs w:val="21"/>
                      <w:vertAlign w:val="superscript"/>
                    </w:rPr>
                    <w:t>-10</w:t>
                  </w:r>
                  <w:r>
                    <w:rPr>
                      <w:rFonts w:hint="default" w:ascii="Times New Roman" w:hAnsi="Times New Roman" w:eastAsia="宋体" w:cs="Times New Roman"/>
                      <w:kern w:val="0"/>
                      <w:sz w:val="21"/>
                      <w:szCs w:val="21"/>
                    </w:rPr>
                    <w:t>cm/s。</w:t>
                  </w:r>
                </w:p>
              </w:tc>
              <w:tc>
                <w:tcPr>
                  <w:tcW w:w="769"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一致</w:t>
                  </w:r>
                </w:p>
              </w:tc>
            </w:tr>
          </w:tbl>
          <w:p>
            <w:pPr>
              <w:rPr>
                <w:rFonts w:hint="default"/>
                <w:lang w:val="en-US" w:eastAsia="zh-CN"/>
              </w:rPr>
            </w:pPr>
          </w:p>
        </w:tc>
      </w:tr>
    </w:tbl>
    <w:p>
      <w:pPr>
        <w:rPr>
          <w:rFonts w:ascii="Times New Roman" w:hAnsi="Times New Roman" w:cs="Times New Roman"/>
          <w:b/>
          <w:bCs/>
          <w:sz w:val="28"/>
          <w:szCs w:val="28"/>
        </w:rPr>
      </w:pPr>
      <w:r>
        <w:rPr>
          <w:rFonts w:ascii="Times New Roman" w:hAnsi="Times New Roman" w:cs="Times New Roman"/>
          <w:b/>
          <w:bCs/>
          <w:sz w:val="28"/>
          <w:szCs w:val="28"/>
        </w:rPr>
        <w:br w:type="page"/>
      </w:r>
    </w:p>
    <w:tbl>
      <w:tblPr>
        <w:tblStyle w:val="38"/>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2" w:hRule="atLeast"/>
        </w:trPr>
        <w:tc>
          <w:tcPr>
            <w:tcW w:w="8600" w:type="dxa"/>
          </w:tcPr>
          <w:p>
            <w:pPr>
              <w:keepNext w:val="0"/>
              <w:keepLines w:val="0"/>
              <w:pageBreakBefore w:val="0"/>
              <w:widowControl w:val="0"/>
              <w:kinsoku/>
              <w:wordWrap/>
              <w:overflowPunct/>
              <w:topLinePunct w:val="0"/>
              <w:autoSpaceDE/>
              <w:autoSpaceDN/>
              <w:bidi w:val="0"/>
              <w:adjustRightInd/>
              <w:snapToGrid/>
              <w:spacing w:before="157" w:beforeLines="50"/>
              <w:ind w:left="0" w:leftChars="0" w:firstLine="0"/>
              <w:jc w:val="center"/>
              <w:textAlignment w:val="auto"/>
              <w:rPr>
                <w:rFonts w:ascii="Times New Roman" w:hAnsi="Times New Roman" w:cs="Times New Roman"/>
                <w:b/>
                <w:szCs w:val="21"/>
              </w:rPr>
            </w:pPr>
            <w:r>
              <w:rPr>
                <w:rFonts w:hint="eastAsia" w:ascii="Times New Roman" w:hAnsi="Times New Roman" w:cs="Times New Roman"/>
                <w:b/>
                <w:szCs w:val="21"/>
                <w:lang w:eastAsia="zh-CN"/>
              </w:rPr>
              <w:t>续</w:t>
            </w:r>
            <w:r>
              <w:rPr>
                <w:rFonts w:ascii="Times New Roman" w:hAnsi="Times New Roman" w:cs="Times New Roman"/>
                <w:b/>
                <w:szCs w:val="21"/>
              </w:rPr>
              <w:t>表</w:t>
            </w:r>
            <w:r>
              <w:rPr>
                <w:rFonts w:hint="eastAsia" w:ascii="Times New Roman" w:hAnsi="Times New Roman" w:cs="Times New Roman"/>
                <w:b/>
                <w:szCs w:val="21"/>
                <w:lang w:val="en-US" w:eastAsia="zh-CN"/>
              </w:rPr>
              <w:t>2.3</w:t>
            </w:r>
            <w:r>
              <w:rPr>
                <w:rFonts w:ascii="Times New Roman" w:hAnsi="Times New Roman" w:cs="Times New Roman"/>
                <w:b/>
                <w:szCs w:val="21"/>
              </w:rPr>
              <w:t>-1</w:t>
            </w:r>
            <w:r>
              <w:rPr>
                <w:rFonts w:hint="eastAsia" w:ascii="Times New Roman" w:hAnsi="Times New Roman" w:cs="Times New Roman"/>
                <w:b/>
                <w:szCs w:val="21"/>
                <w:lang w:val="en-US" w:eastAsia="zh-CN"/>
              </w:rPr>
              <w:t xml:space="preserve"> </w:t>
            </w:r>
            <w:r>
              <w:rPr>
                <w:rFonts w:ascii="Times New Roman" w:hAnsi="Times New Roman" w:cs="Times New Roman"/>
                <w:b/>
                <w:szCs w:val="21"/>
              </w:rPr>
              <w:t>项目环评建设要求与实际建设情况对照一览表</w:t>
            </w:r>
          </w:p>
          <w:tbl>
            <w:tblPr>
              <w:tblStyle w:val="38"/>
              <w:tblW w:w="84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7"/>
              <w:gridCol w:w="692"/>
              <w:gridCol w:w="2585"/>
              <w:gridCol w:w="3231"/>
              <w:gridCol w:w="12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dxa"/>
                  <w:tcBorders>
                    <w:top w:val="single" w:color="auto" w:sz="12" w:space="0"/>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3277" w:type="dxa"/>
                  <w:gridSpan w:val="2"/>
                  <w:tcBorders>
                    <w:top w:val="single" w:color="auto" w:sz="12" w:space="0"/>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环评建设内容</w:t>
                  </w:r>
                </w:p>
              </w:tc>
              <w:tc>
                <w:tcPr>
                  <w:tcW w:w="3231" w:type="dxa"/>
                  <w:tcBorders>
                    <w:top w:val="single" w:color="auto" w:sz="12" w:space="0"/>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实际建设情况</w:t>
                  </w:r>
                </w:p>
              </w:tc>
              <w:tc>
                <w:tcPr>
                  <w:tcW w:w="1281" w:type="dxa"/>
                  <w:tcBorders>
                    <w:top w:val="single" w:color="auto" w:sz="12" w:space="0"/>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647" w:type="dxa"/>
                  <w:vMerge w:val="restart"/>
                  <w:vAlign w:val="center"/>
                </w:tcPr>
                <w:p>
                  <w:pPr>
                    <w:pStyle w:val="151"/>
                    <w:snapToGrid w:val="0"/>
                    <w:spacing w:beforeLines="0" w:afterLines="0" w:line="240" w:lineRule="auto"/>
                    <w:ind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公用工程</w:t>
                  </w:r>
                </w:p>
              </w:tc>
              <w:tc>
                <w:tcPr>
                  <w:tcW w:w="692" w:type="dxa"/>
                  <w:vAlign w:val="center"/>
                </w:tcPr>
                <w:p>
                  <w:pPr>
                    <w:widowControl/>
                    <w:jc w:val="center"/>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rPr>
                    <w:t>给水</w:t>
                  </w:r>
                </w:p>
              </w:tc>
              <w:tc>
                <w:tcPr>
                  <w:tcW w:w="2585" w:type="dxa"/>
                  <w:vAlign w:val="center"/>
                </w:tcPr>
                <w:p>
                  <w:pPr>
                    <w:widowControl/>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本工程工业用水由现有厂区工业水管网供给，供水压力≥0.35MPa，接点位置位于本区域外1m；厂区生活用水由现有厂区生活水管网供给，供水压力≥0.20MPa，接点位置位于本区域外1m；本工程除盐水水源来自安徽首矿大昌金属材料有限公司现有除盐水站，通过管道单独接入，项目建成后，全厂用水量为2406720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/a。</w:t>
                  </w:r>
                </w:p>
              </w:tc>
              <w:tc>
                <w:tcPr>
                  <w:tcW w:w="3231" w:type="dxa"/>
                  <w:vAlign w:val="center"/>
                </w:tcPr>
                <w:p>
                  <w:pPr>
                    <w:widowControl/>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本工程工业用水由</w:t>
                  </w:r>
                  <w:r>
                    <w:rPr>
                      <w:rFonts w:hint="eastAsia" w:ascii="Times New Roman" w:hAnsi="Times New Roman" w:eastAsia="宋体" w:cs="Times New Roman"/>
                      <w:kern w:val="0"/>
                      <w:sz w:val="21"/>
                      <w:szCs w:val="21"/>
                      <w:lang w:val="en-US" w:eastAsia="zh-CN"/>
                    </w:rPr>
                    <w:t>原有</w:t>
                  </w:r>
                  <w:r>
                    <w:rPr>
                      <w:rFonts w:hint="default" w:ascii="Times New Roman" w:hAnsi="Times New Roman" w:eastAsia="宋体" w:cs="Times New Roman"/>
                      <w:kern w:val="0"/>
                      <w:sz w:val="21"/>
                      <w:szCs w:val="21"/>
                    </w:rPr>
                    <w:t>厂区工业水管网供给，供水压力≥0.35MPa，接点位置位于本区域外1m；厂区生活用水由</w:t>
                  </w:r>
                  <w:r>
                    <w:rPr>
                      <w:rFonts w:hint="eastAsia" w:ascii="Times New Roman" w:hAnsi="Times New Roman" w:eastAsia="宋体" w:cs="Times New Roman"/>
                      <w:kern w:val="0"/>
                      <w:sz w:val="21"/>
                      <w:szCs w:val="21"/>
                      <w:lang w:val="en-US" w:eastAsia="zh-CN"/>
                    </w:rPr>
                    <w:t>原有</w:t>
                  </w:r>
                  <w:r>
                    <w:rPr>
                      <w:rFonts w:hint="default" w:ascii="Times New Roman" w:hAnsi="Times New Roman" w:eastAsia="宋体" w:cs="Times New Roman"/>
                      <w:kern w:val="0"/>
                      <w:sz w:val="21"/>
                      <w:szCs w:val="21"/>
                    </w:rPr>
                    <w:t>厂区生活水管网供给，供水压力≥0.20MPa，接点位置位于本区域外1m；本工程除盐水水源来自安徽首矿大昌金属材料有限公司</w:t>
                  </w:r>
                  <w:r>
                    <w:rPr>
                      <w:rFonts w:hint="eastAsia" w:ascii="Times New Roman" w:hAnsi="Times New Roman" w:eastAsia="宋体" w:cs="Times New Roman"/>
                      <w:kern w:val="0"/>
                      <w:sz w:val="21"/>
                      <w:szCs w:val="21"/>
                      <w:lang w:val="en-US" w:eastAsia="zh-CN"/>
                    </w:rPr>
                    <w:t>原</w:t>
                  </w:r>
                  <w:r>
                    <w:rPr>
                      <w:rFonts w:hint="default" w:ascii="Times New Roman" w:hAnsi="Times New Roman" w:eastAsia="宋体" w:cs="Times New Roman"/>
                      <w:kern w:val="0"/>
                      <w:sz w:val="21"/>
                      <w:szCs w:val="21"/>
                    </w:rPr>
                    <w:t>有除盐水站，通过管道单独接入，</w:t>
                  </w:r>
                  <w:r>
                    <w:rPr>
                      <w:rFonts w:hint="eastAsia" w:ascii="Times New Roman" w:hAnsi="Times New Roman" w:eastAsia="宋体" w:cs="Times New Roman"/>
                      <w:kern w:val="0"/>
                      <w:sz w:val="21"/>
                      <w:szCs w:val="21"/>
                      <w:lang w:val="en-US" w:eastAsia="zh-CN"/>
                    </w:rPr>
                    <w:t>试运营期间全厂用水量约为：3235.5</w:t>
                  </w:r>
                  <w:r>
                    <w:rPr>
                      <w:rFonts w:hint="default" w:ascii="Times New Roman" w:hAnsi="Times New Roman" w:eastAsia="宋体" w:cs="Times New Roman"/>
                      <w:kern w:val="0"/>
                      <w:sz w:val="21"/>
                      <w:szCs w:val="21"/>
                    </w:rPr>
                    <w:t>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d</w:t>
                  </w:r>
                  <w:r>
                    <w:rPr>
                      <w:rFonts w:hint="eastAsia" w:ascii="Times New Roman" w:hAnsi="Times New Roman" w:eastAsia="宋体" w:cs="Times New Roman"/>
                      <w:kern w:val="0"/>
                      <w:sz w:val="21"/>
                      <w:szCs w:val="21"/>
                      <w:lang w:eastAsia="zh-CN"/>
                    </w:rPr>
                    <w:t>。</w:t>
                  </w:r>
                </w:p>
              </w:tc>
              <w:tc>
                <w:tcPr>
                  <w:tcW w:w="1281" w:type="dxa"/>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kern w:val="0"/>
                      <w:sz w:val="21"/>
                      <w:szCs w:val="21"/>
                      <w:lang w:val="en-US" w:eastAsia="zh-CN"/>
                    </w:rPr>
                    <w:t>试运营期间全厂用水量约为：3235.5</w:t>
                  </w:r>
                  <w:r>
                    <w:rPr>
                      <w:rFonts w:hint="default" w:ascii="Times New Roman" w:hAnsi="Times New Roman" w:eastAsia="宋体" w:cs="Times New Roman"/>
                      <w:kern w:val="0"/>
                      <w:sz w:val="21"/>
                      <w:szCs w:val="21"/>
                    </w:rPr>
                    <w:t>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647"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18"/>
                      <w:szCs w:val="18"/>
                      <w:lang w:eastAsia="zh-CN"/>
                    </w:rPr>
                  </w:pPr>
                </w:p>
              </w:tc>
              <w:tc>
                <w:tcPr>
                  <w:tcW w:w="692" w:type="dxa"/>
                  <w:vAlign w:val="center"/>
                </w:tcPr>
                <w:p>
                  <w:pPr>
                    <w:widowControl/>
                    <w:jc w:val="center"/>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rPr>
                    <w:t>排水</w:t>
                  </w:r>
                </w:p>
              </w:tc>
              <w:tc>
                <w:tcPr>
                  <w:tcW w:w="2585" w:type="dxa"/>
                  <w:vAlign w:val="center"/>
                </w:tcPr>
                <w:p>
                  <w:pPr>
                    <w:widowControl/>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本工程厂区内排水体制与首矿大昌现有排水制度保持一致，采用雨污分流制，分为生活污水排水、工业废水排水和雨水排水系统。雨水经新建道路雨水口收集后以暗管的形式排入厂外环形道路的雨排水系统；生活污水收集后，经化粪池处理后排入厂区生活污水处理站处理后回用，不外排；锅炉排污水通过排污降温池冷却后，利用提升泵回收至冷却塔补水，循环水系统排污水部分回用脱硫，脱硫废水经中和、絮凝、沉淀、澄清过滤预处理后同循环水系统剩余排污水、化学水系统废水依托首矿大昌现有工业废水处理站处理，处理后回用厂内不外排。</w:t>
                  </w:r>
                </w:p>
              </w:tc>
              <w:tc>
                <w:tcPr>
                  <w:tcW w:w="3231" w:type="dxa"/>
                  <w:vAlign w:val="center"/>
                </w:tcPr>
                <w:p>
                  <w:pPr>
                    <w:widowControl/>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w:t>
                  </w:r>
                  <w:r>
                    <w:rPr>
                      <w:rFonts w:hint="eastAsia" w:ascii="Times New Roman" w:hAnsi="Times New Roman" w:eastAsia="宋体" w:cs="Times New Roman"/>
                      <w:kern w:val="0"/>
                      <w:sz w:val="21"/>
                      <w:szCs w:val="21"/>
                      <w:lang w:val="en-US" w:eastAsia="zh-CN"/>
                    </w:rPr>
                    <w:t>项目</w:t>
                  </w:r>
                  <w:r>
                    <w:rPr>
                      <w:rFonts w:hint="default" w:ascii="Times New Roman" w:hAnsi="Times New Roman" w:eastAsia="宋体" w:cs="Times New Roman"/>
                      <w:kern w:val="0"/>
                      <w:sz w:val="21"/>
                      <w:szCs w:val="21"/>
                    </w:rPr>
                    <w:t>排水体制与首矿大昌现有排水制度一致，采用雨污分流制，分为生活污水排水、工业废水排水和雨水排水系统。</w:t>
                  </w:r>
                </w:p>
                <w:p>
                  <w:pPr>
                    <w:widowControl/>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雨水经新建道路雨水口收集后以暗管的形式排入厂外环形道路的雨排水系统；</w:t>
                  </w:r>
                </w:p>
                <w:p>
                  <w:pPr>
                    <w:widowControl/>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生活污水收集后，经化粪池处理后排入厂区生活污水处理站处理后回用，不外排；</w:t>
                  </w:r>
                </w:p>
                <w:p>
                  <w:pPr>
                    <w:widowControl/>
                    <w:rPr>
                      <w:rFonts w:hint="default"/>
                      <w:lang w:val="en-US" w:eastAsia="zh-CN"/>
                    </w:rPr>
                  </w:pPr>
                  <w:r>
                    <w:rPr>
                      <w:rFonts w:hint="default" w:ascii="Times New Roman" w:hAnsi="Times New Roman" w:eastAsia="宋体" w:cs="Times New Roman"/>
                      <w:kern w:val="0"/>
                      <w:sz w:val="21"/>
                      <w:szCs w:val="21"/>
                    </w:rPr>
                    <w:t>锅炉排污水通过排污降温池冷却后，利用提升泵回收至冷却塔补水，循环水系统排污水部分回用脱硫，</w:t>
                  </w:r>
                  <w:r>
                    <w:rPr>
                      <w:rFonts w:hint="eastAsia" w:ascii="Times New Roman" w:hAnsi="Times New Roman" w:eastAsia="宋体" w:cs="Times New Roman"/>
                      <w:kern w:val="0"/>
                      <w:sz w:val="21"/>
                      <w:szCs w:val="21"/>
                      <w:lang w:val="en-US" w:eastAsia="zh-CN"/>
                    </w:rPr>
                    <w:t>废水池废水通过废水泵接入三联箱进行pH调节，处理完后排入澄清池进行沉淀处理，清水排入出水池通过出水泵排入厂区管网，</w:t>
                  </w:r>
                  <w:r>
                    <w:rPr>
                      <w:rFonts w:hint="default" w:ascii="Times New Roman" w:hAnsi="Times New Roman" w:eastAsia="宋体" w:cs="Times New Roman"/>
                      <w:kern w:val="0"/>
                      <w:sz w:val="21"/>
                      <w:szCs w:val="21"/>
                    </w:rPr>
                    <w:t>同循环水系统剩余排污水、化学水系统废水依托首矿大昌现有工业废水处理站处理，处理后回用厂内不外排。</w:t>
                  </w:r>
                </w:p>
              </w:tc>
              <w:tc>
                <w:tcPr>
                  <w:tcW w:w="1281" w:type="dxa"/>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脱硫废水处理方式为pH调节、沉淀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4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18"/>
                      <w:szCs w:val="18"/>
                    </w:rPr>
                  </w:pPr>
                </w:p>
              </w:tc>
              <w:tc>
                <w:tcPr>
                  <w:tcW w:w="692" w:type="dxa"/>
                  <w:vAlign w:val="center"/>
                </w:tcPr>
                <w:p>
                  <w:pPr>
                    <w:widowControl/>
                    <w:jc w:val="center"/>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rPr>
                    <w:t>供电</w:t>
                  </w:r>
                </w:p>
              </w:tc>
              <w:tc>
                <w:tcPr>
                  <w:tcW w:w="2585" w:type="dxa"/>
                  <w:vAlign w:val="center"/>
                </w:tcPr>
                <w:p>
                  <w:pPr>
                    <w:widowControl/>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厂用电电压采用10kV及380/220V两级电压供电，高压厂用电电压采用10kV，低压厂用电电压采用380V。</w:t>
                  </w:r>
                </w:p>
              </w:tc>
              <w:tc>
                <w:tcPr>
                  <w:tcW w:w="3231" w:type="dxa"/>
                  <w:vAlign w:val="center"/>
                </w:tcPr>
                <w:p>
                  <w:pPr>
                    <w:widowControl/>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厂用电电压采用10kV及380/220V两级电压供电，高压厂用电电压采用10kV，低压厂用电电压采用380V。</w:t>
                  </w:r>
                  <w:r>
                    <w:rPr>
                      <w:rFonts w:hint="eastAsia" w:ascii="Times New Roman" w:hAnsi="Times New Roman" w:eastAsia="宋体" w:cs="Times New Roman"/>
                      <w:kern w:val="0"/>
                      <w:sz w:val="21"/>
                      <w:szCs w:val="21"/>
                      <w:lang w:val="en-US" w:eastAsia="zh-CN"/>
                    </w:rPr>
                    <w:t>试运行期间本项目用电量为：</w:t>
                  </w:r>
                  <w:r>
                    <w:rPr>
                      <w:rFonts w:hint="default" w:ascii="Times New Roman" w:hAnsi="Times New Roman" w:eastAsia="宋体" w:cs="Times New Roman"/>
                      <w:kern w:val="0"/>
                      <w:sz w:val="21"/>
                      <w:szCs w:val="21"/>
                    </w:rPr>
                    <w:t>122133KW/d</w:t>
                  </w:r>
                </w:p>
              </w:tc>
              <w:tc>
                <w:tcPr>
                  <w:tcW w:w="1281" w:type="dxa"/>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kern w:val="0"/>
                      <w:sz w:val="21"/>
                      <w:szCs w:val="21"/>
                      <w:lang w:val="en-US" w:eastAsia="zh-CN"/>
                    </w:rPr>
                    <w:t>试运行期间本项目用电量为：</w:t>
                  </w:r>
                  <w:r>
                    <w:rPr>
                      <w:rFonts w:hint="default" w:ascii="Times New Roman" w:hAnsi="Times New Roman" w:eastAsia="宋体" w:cs="Times New Roman"/>
                      <w:kern w:val="0"/>
                      <w:sz w:val="21"/>
                      <w:szCs w:val="21"/>
                    </w:rPr>
                    <w:t>122133KW/d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4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18"/>
                      <w:szCs w:val="18"/>
                    </w:rPr>
                  </w:pPr>
                </w:p>
              </w:tc>
              <w:tc>
                <w:tcPr>
                  <w:tcW w:w="692" w:type="dxa"/>
                  <w:vAlign w:val="center"/>
                </w:tcPr>
                <w:p>
                  <w:pPr>
                    <w:widowControl/>
                    <w:jc w:val="center"/>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rPr>
                    <w:t>供暖</w:t>
                  </w:r>
                </w:p>
              </w:tc>
              <w:tc>
                <w:tcPr>
                  <w:tcW w:w="2585" w:type="dxa"/>
                  <w:vAlign w:val="center"/>
                </w:tcPr>
                <w:p>
                  <w:pPr>
                    <w:widowControl/>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项目仅锅炉辅楼（含化水车间）和水泵房设置集中采暖设施，采暖热源接自厂区现有采暖管道，采暖热源为65℃供水、55℃回水。其余对于生产必须保证冬季室内温度的房间，设分体热泵空调机，满足冬季室温要求。</w:t>
                  </w:r>
                </w:p>
              </w:tc>
              <w:tc>
                <w:tcPr>
                  <w:tcW w:w="3231" w:type="dxa"/>
                  <w:vAlign w:val="center"/>
                </w:tcPr>
                <w:p>
                  <w:pPr>
                    <w:widowControl/>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项目锅炉辅楼（含化水车间）和水泵房设置集中采暖设施，采暖热源接自厂区现有采暖管道，采暖热源为65℃供水、55℃回水。其余对于生产间，设分体热泵空调机。</w:t>
                  </w:r>
                  <w:r>
                    <w:rPr>
                      <w:rFonts w:hint="eastAsia" w:ascii="Times New Roman" w:hAnsi="Times New Roman" w:eastAsia="宋体" w:cs="Times New Roman"/>
                      <w:kern w:val="0"/>
                      <w:sz w:val="21"/>
                      <w:szCs w:val="21"/>
                      <w:lang w:val="en-US" w:eastAsia="zh-CN"/>
                    </w:rPr>
                    <w:t xml:space="preserve">  </w:t>
                  </w:r>
                </w:p>
              </w:tc>
              <w:tc>
                <w:tcPr>
                  <w:tcW w:w="1281" w:type="dxa"/>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4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18"/>
                      <w:szCs w:val="18"/>
                    </w:rPr>
                  </w:pPr>
                </w:p>
              </w:tc>
              <w:tc>
                <w:tcPr>
                  <w:tcW w:w="692" w:type="dxa"/>
                  <w:vAlign w:val="center"/>
                </w:tcPr>
                <w:p>
                  <w:pPr>
                    <w:widowControl/>
                    <w:jc w:val="center"/>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rPr>
                    <w:t>压缩空气及氮气</w:t>
                  </w:r>
                </w:p>
              </w:tc>
              <w:tc>
                <w:tcPr>
                  <w:tcW w:w="2585" w:type="dxa"/>
                  <w:vAlign w:val="center"/>
                </w:tcPr>
                <w:p>
                  <w:pPr>
                    <w:widowControl/>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依托首矿大昌现有的空压制氮站，经管道输送至电厂主厂房内，主厂房设置1个10m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压缩空气储气罐和1个10m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氮气储气罐，压缩空气主要用于全厂气动阀门仪表用气及火检风用气，氮气主要用于煤气吹扫系统、锅炉汽水设备的充氮保护、仪表用气及火检风用气。</w:t>
                  </w:r>
                </w:p>
              </w:tc>
              <w:tc>
                <w:tcPr>
                  <w:tcW w:w="3231" w:type="dxa"/>
                  <w:vAlign w:val="center"/>
                </w:tcPr>
                <w:p>
                  <w:pPr>
                    <w:widowControl/>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依托首矿大昌</w:t>
                  </w:r>
                  <w:r>
                    <w:rPr>
                      <w:rFonts w:hint="eastAsia" w:ascii="Times New Roman" w:hAnsi="Times New Roman" w:eastAsia="宋体" w:cs="Times New Roman"/>
                      <w:kern w:val="0"/>
                      <w:sz w:val="21"/>
                      <w:szCs w:val="21"/>
                      <w:lang w:val="en-US" w:eastAsia="zh-CN"/>
                    </w:rPr>
                    <w:t>原有</w:t>
                  </w:r>
                  <w:r>
                    <w:rPr>
                      <w:rFonts w:hint="default" w:ascii="Times New Roman" w:hAnsi="Times New Roman" w:eastAsia="宋体" w:cs="Times New Roman"/>
                      <w:kern w:val="0"/>
                      <w:sz w:val="21"/>
                      <w:szCs w:val="21"/>
                    </w:rPr>
                    <w:t>的空压制氮站，经管道输送至电厂主厂房内，主厂房设置1个10m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压缩空气储气罐和1个10m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氮气储气罐，压缩空气主要用于全厂气动阀门仪表用气及火检风用气，氮气主要用于煤气吹扫系统、锅炉汽水设备的充氮保护、仪表用气及火检风用气。</w:t>
                  </w:r>
                </w:p>
              </w:tc>
              <w:tc>
                <w:tcPr>
                  <w:tcW w:w="1281" w:type="dxa"/>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8" w:hRule="atLeast"/>
                <w:jc w:val="center"/>
              </w:trPr>
              <w:tc>
                <w:tcPr>
                  <w:tcW w:w="64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环保工程</w:t>
                  </w:r>
                </w:p>
              </w:tc>
              <w:tc>
                <w:tcPr>
                  <w:tcW w:w="692" w:type="dxa"/>
                  <w:vAlign w:val="center"/>
                </w:tcPr>
                <w:p>
                  <w:pPr>
                    <w:widowControl/>
                    <w:jc w:val="center"/>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rPr>
                    <w:t>废气处理</w:t>
                  </w:r>
                </w:p>
              </w:tc>
              <w:tc>
                <w:tcPr>
                  <w:tcW w:w="2585" w:type="dxa"/>
                  <w:vAlign w:val="center"/>
                </w:tcPr>
                <w:p>
                  <w:pPr>
                    <w:widowControl/>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针对锅炉烟气设置1套SCR脱硝+石灰石-石膏湿法脱硫+布袋除尘装置处理，</w:t>
                  </w:r>
                  <w:r>
                    <w:rPr>
                      <w:rFonts w:hint="eastAsia" w:ascii="Times New Roman" w:hAnsi="Times New Roman" w:eastAsia="宋体" w:cs="Times New Roman"/>
                      <w:kern w:val="0"/>
                      <w:sz w:val="21"/>
                      <w:szCs w:val="21"/>
                      <w:lang w:eastAsia="zh-CN"/>
                    </w:rPr>
                    <w:t>对照一期余气发电项目污染防治设施，二期</w:t>
                  </w:r>
                  <w:r>
                    <w:rPr>
                      <w:rFonts w:hint="default" w:ascii="Times New Roman" w:hAnsi="Times New Roman" w:eastAsia="宋体" w:cs="Times New Roman"/>
                      <w:kern w:val="0"/>
                      <w:sz w:val="21"/>
                      <w:szCs w:val="21"/>
                    </w:rPr>
                    <w:t>综合脱硝</w:t>
                  </w:r>
                  <w:r>
                    <w:rPr>
                      <w:rFonts w:hint="eastAsia" w:ascii="Times New Roman" w:hAnsi="Times New Roman" w:eastAsia="宋体" w:cs="Times New Roman"/>
                      <w:kern w:val="0"/>
                      <w:sz w:val="21"/>
                      <w:szCs w:val="21"/>
                      <w:lang w:eastAsia="zh-CN"/>
                    </w:rPr>
                    <w:t>不低于</w:t>
                  </w:r>
                  <w:r>
                    <w:rPr>
                      <w:rFonts w:hint="default" w:ascii="Times New Roman" w:hAnsi="Times New Roman" w:eastAsia="宋体" w:cs="Times New Roman"/>
                      <w:kern w:val="0"/>
                      <w:sz w:val="21"/>
                      <w:szCs w:val="21"/>
                    </w:rPr>
                    <w:t>效率</w:t>
                  </w:r>
                  <w:r>
                    <w:rPr>
                      <w:rFonts w:hint="default" w:ascii="Times New Roman" w:hAnsi="Times New Roman" w:eastAsia="宋体" w:cs="Times New Roman"/>
                      <w:kern w:val="0"/>
                      <w:sz w:val="21"/>
                      <w:szCs w:val="21"/>
                      <w:lang w:val="en-US" w:eastAsia="zh-CN"/>
                    </w:rPr>
                    <w:t>85</w:t>
                  </w:r>
                  <w:r>
                    <w:rPr>
                      <w:rFonts w:hint="default" w:ascii="Times New Roman" w:hAnsi="Times New Roman" w:eastAsia="宋体" w:cs="Times New Roman"/>
                      <w:kern w:val="0"/>
                      <w:sz w:val="21"/>
                      <w:szCs w:val="21"/>
                    </w:rPr>
                    <w:t>%，脱硫效率</w:t>
                  </w:r>
                  <w:r>
                    <w:rPr>
                      <w:rFonts w:hint="eastAsia" w:ascii="Times New Roman" w:hAnsi="Times New Roman" w:eastAsia="宋体" w:cs="Times New Roman"/>
                      <w:kern w:val="0"/>
                      <w:sz w:val="21"/>
                      <w:szCs w:val="21"/>
                      <w:lang w:eastAsia="zh-CN"/>
                    </w:rPr>
                    <w:t>不低于</w:t>
                  </w:r>
                  <w:r>
                    <w:rPr>
                      <w:rFonts w:hint="default" w:ascii="Times New Roman" w:hAnsi="Times New Roman" w:eastAsia="宋体" w:cs="Times New Roman"/>
                      <w:kern w:val="0"/>
                      <w:sz w:val="21"/>
                      <w:szCs w:val="21"/>
                      <w:lang w:val="en-US" w:eastAsia="zh-CN"/>
                    </w:rPr>
                    <w:t>85</w:t>
                  </w:r>
                  <w:r>
                    <w:rPr>
                      <w:rFonts w:hint="default" w:ascii="Times New Roman" w:hAnsi="Times New Roman" w:eastAsia="宋体" w:cs="Times New Roman"/>
                      <w:kern w:val="0"/>
                      <w:sz w:val="21"/>
                      <w:szCs w:val="21"/>
                    </w:rPr>
                    <w:t>%，布袋除尘器效率</w:t>
                  </w:r>
                  <w:r>
                    <w:rPr>
                      <w:rFonts w:hint="eastAsia" w:ascii="Times New Roman" w:hAnsi="Times New Roman" w:eastAsia="宋体" w:cs="Times New Roman"/>
                      <w:kern w:val="0"/>
                      <w:sz w:val="21"/>
                      <w:szCs w:val="21"/>
                      <w:lang w:eastAsia="zh-CN"/>
                    </w:rPr>
                    <w:t>不低于</w:t>
                  </w:r>
                  <w:r>
                    <w:rPr>
                      <w:rFonts w:hint="default" w:ascii="Times New Roman" w:hAnsi="Times New Roman" w:eastAsia="宋体" w:cs="Times New Roman"/>
                      <w:kern w:val="0"/>
                      <w:sz w:val="21"/>
                      <w:szCs w:val="21"/>
                    </w:rPr>
                    <w:t>9</w:t>
                  </w:r>
                  <w:r>
                    <w:rPr>
                      <w:rFonts w:hint="eastAsia" w:ascii="Times New Roman" w:hAnsi="Times New Roman" w:eastAsia="宋体" w:cs="Times New Roman"/>
                      <w:kern w:val="0"/>
                      <w:sz w:val="21"/>
                      <w:szCs w:val="21"/>
                      <w:lang w:val="en-US" w:eastAsia="zh-CN"/>
                    </w:rPr>
                    <w:t>8</w:t>
                  </w:r>
                  <w:r>
                    <w:rPr>
                      <w:rFonts w:hint="default" w:ascii="Times New Roman" w:hAnsi="Times New Roman" w:eastAsia="宋体" w:cs="Times New Roman"/>
                      <w:kern w:val="0"/>
                      <w:sz w:val="21"/>
                      <w:szCs w:val="21"/>
                    </w:rPr>
                    <w:t>%，处理后经1根60m高，内径3m（DA0</w:t>
                  </w:r>
                  <w:r>
                    <w:rPr>
                      <w:rFonts w:hint="eastAsia" w:ascii="Times New Roman" w:hAnsi="Times New Roman" w:eastAsia="宋体" w:cs="Times New Roman"/>
                      <w:kern w:val="0"/>
                      <w:sz w:val="21"/>
                      <w:szCs w:val="21"/>
                      <w:lang w:val="en-US" w:eastAsia="zh-CN"/>
                    </w:rPr>
                    <w:t>64</w:t>
                  </w:r>
                  <w:r>
                    <w:rPr>
                      <w:rFonts w:hint="default" w:ascii="Times New Roman" w:hAnsi="Times New Roman" w:eastAsia="宋体" w:cs="Times New Roman"/>
                      <w:kern w:val="0"/>
                      <w:sz w:val="21"/>
                      <w:szCs w:val="21"/>
                    </w:rPr>
                    <w:t>）排放口排放。石灰石粉仓密闭，采用机械拆包、气力输送减少扬尘产生，顶部设置高效布袋除尘器装置，收尘效率约9</w:t>
                  </w:r>
                  <w:r>
                    <w:rPr>
                      <w:rFonts w:hint="eastAsia" w:ascii="Times New Roman" w:hAnsi="Times New Roman" w:eastAsia="宋体" w:cs="Times New Roman"/>
                      <w:kern w:val="0"/>
                      <w:sz w:val="21"/>
                      <w:szCs w:val="21"/>
                      <w:lang w:val="en-US" w:eastAsia="zh-CN"/>
                    </w:rPr>
                    <w:t>9</w:t>
                  </w:r>
                  <w:r>
                    <w:rPr>
                      <w:rFonts w:hint="default" w:ascii="Times New Roman" w:hAnsi="Times New Roman" w:eastAsia="宋体" w:cs="Times New Roman"/>
                      <w:kern w:val="0"/>
                      <w:sz w:val="21"/>
                      <w:szCs w:val="21"/>
                    </w:rPr>
                    <w:t>%，氨水罐采用全封闭罐体，减少氨气无组织排放。</w:t>
                  </w:r>
                </w:p>
              </w:tc>
              <w:tc>
                <w:tcPr>
                  <w:tcW w:w="3231" w:type="dxa"/>
                  <w:vAlign w:val="center"/>
                </w:tcPr>
                <w:p>
                  <w:pPr>
                    <w:widowControl/>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锅炉烟气设置1套SCR脱硝+布袋除尘+石灰石-石膏湿法脱硫+</w:t>
                  </w:r>
                  <w:r>
                    <w:rPr>
                      <w:rFonts w:hint="eastAsia" w:ascii="Times New Roman" w:hAnsi="Times New Roman" w:eastAsia="宋体" w:cs="Times New Roman"/>
                      <w:kern w:val="0"/>
                      <w:sz w:val="21"/>
                      <w:szCs w:val="21"/>
                      <w:lang w:val="en-US" w:eastAsia="zh-CN"/>
                    </w:rPr>
                    <w:t>湿电除尘</w:t>
                  </w:r>
                  <w:r>
                    <w:rPr>
                      <w:rFonts w:hint="default" w:ascii="Times New Roman" w:hAnsi="Times New Roman" w:eastAsia="宋体" w:cs="Times New Roman"/>
                      <w:kern w:val="0"/>
                      <w:sz w:val="21"/>
                      <w:szCs w:val="21"/>
                    </w:rPr>
                    <w:t>装置处理，</w:t>
                  </w:r>
                  <w:r>
                    <w:rPr>
                      <w:rFonts w:hint="eastAsia" w:ascii="Times New Roman" w:hAnsi="Times New Roman" w:eastAsia="宋体" w:cs="Times New Roman"/>
                      <w:kern w:val="0"/>
                      <w:sz w:val="21"/>
                      <w:szCs w:val="21"/>
                      <w:lang w:val="en-US" w:eastAsia="zh-CN"/>
                    </w:rPr>
                    <w:t xml:space="preserve">                </w:t>
                  </w:r>
                  <w:r>
                    <w:rPr>
                      <w:rFonts w:hint="default" w:ascii="Times New Roman" w:hAnsi="Times New Roman" w:eastAsia="宋体" w:cs="Times New Roman"/>
                      <w:kern w:val="0"/>
                      <w:sz w:val="21"/>
                      <w:szCs w:val="21"/>
                    </w:rPr>
                    <w:t>处理后经1根60m高，内径3m（DA0</w:t>
                  </w:r>
                  <w:r>
                    <w:rPr>
                      <w:rFonts w:hint="eastAsia" w:ascii="Times New Roman" w:hAnsi="Times New Roman" w:eastAsia="宋体" w:cs="Times New Roman"/>
                      <w:kern w:val="0"/>
                      <w:sz w:val="21"/>
                      <w:szCs w:val="21"/>
                      <w:lang w:val="en-US" w:eastAsia="zh-CN"/>
                    </w:rPr>
                    <w:t>64</w:t>
                  </w:r>
                  <w:r>
                    <w:rPr>
                      <w:rFonts w:hint="default" w:ascii="Times New Roman" w:hAnsi="Times New Roman" w:eastAsia="宋体" w:cs="Times New Roman"/>
                      <w:kern w:val="0"/>
                      <w:sz w:val="21"/>
                      <w:szCs w:val="21"/>
                    </w:rPr>
                    <w:t>）排放口排放。石灰石粉仓密闭，顶部设置布袋除尘器装置，氨水罐采用全封闭罐体。</w:t>
                  </w:r>
                </w:p>
              </w:tc>
              <w:tc>
                <w:tcPr>
                  <w:tcW w:w="1281" w:type="dxa"/>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18"/>
                      <w:szCs w:val="18"/>
                      <w:highlight w:val="yellow"/>
                      <w:lang w:val="en-US" w:eastAsia="zh-CN"/>
                    </w:rPr>
                  </w:pPr>
                  <w:r>
                    <w:rPr>
                      <w:rFonts w:hint="eastAsia" w:ascii="Times New Roman" w:hAnsi="Times New Roman" w:eastAsia="宋体" w:cs="Times New Roman"/>
                      <w:color w:val="auto"/>
                      <w:sz w:val="21"/>
                      <w:szCs w:val="21"/>
                      <w:lang w:val="en-US" w:eastAsia="zh-CN"/>
                    </w:rPr>
                    <w:t>锅炉烟气处理设施工艺流程变化，由环评的</w:t>
                  </w:r>
                  <w:r>
                    <w:rPr>
                      <w:rFonts w:hint="default" w:ascii="Times New Roman" w:hAnsi="Times New Roman" w:eastAsia="宋体" w:cs="Times New Roman"/>
                      <w:kern w:val="0"/>
                      <w:sz w:val="21"/>
                      <w:szCs w:val="21"/>
                    </w:rPr>
                    <w:t>SCR脱硝+石灰石-石膏湿法脱硫+布袋除尘装置</w:t>
                  </w:r>
                  <w:r>
                    <w:rPr>
                      <w:rFonts w:hint="eastAsia" w:ascii="Times New Roman" w:hAnsi="Times New Roman" w:eastAsia="宋体" w:cs="Times New Roman"/>
                      <w:kern w:val="0"/>
                      <w:sz w:val="21"/>
                      <w:szCs w:val="21"/>
                      <w:lang w:val="en-US" w:eastAsia="zh-CN"/>
                    </w:rPr>
                    <w:t>变更为</w:t>
                  </w:r>
                  <w:r>
                    <w:rPr>
                      <w:rFonts w:hint="default" w:ascii="Times New Roman" w:hAnsi="Times New Roman" w:eastAsia="宋体" w:cs="Times New Roman"/>
                      <w:kern w:val="0"/>
                      <w:sz w:val="21"/>
                      <w:szCs w:val="21"/>
                    </w:rPr>
                    <w:t>1套SCR脱硝+布袋除尘+石灰石-石膏湿法脱硫+</w:t>
                  </w:r>
                  <w:r>
                    <w:rPr>
                      <w:rFonts w:hint="eastAsia" w:ascii="Times New Roman" w:hAnsi="Times New Roman" w:eastAsia="宋体" w:cs="Times New Roman"/>
                      <w:kern w:val="0"/>
                      <w:sz w:val="21"/>
                      <w:szCs w:val="21"/>
                      <w:lang w:val="en-US" w:eastAsia="zh-CN"/>
                    </w:rPr>
                    <w:t>湿电除尘</w:t>
                  </w:r>
                  <w:r>
                    <w:rPr>
                      <w:rFonts w:hint="default" w:ascii="Times New Roman" w:hAnsi="Times New Roman" w:eastAsia="宋体" w:cs="Times New Roman"/>
                      <w:kern w:val="0"/>
                      <w:sz w:val="21"/>
                      <w:szCs w:val="21"/>
                    </w:rPr>
                    <w:t>装置</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lang w:val="en-US" w:eastAsia="zh-CN"/>
                    </w:rPr>
                    <w:t>布袋除尘调整至脱硫前，</w:t>
                  </w:r>
                  <w:r>
                    <w:rPr>
                      <w:rFonts w:hint="eastAsia" w:ascii="Times New Roman" w:hAnsi="Times New Roman" w:eastAsia="宋体" w:cs="Times New Roman"/>
                      <w:color w:val="auto"/>
                      <w:sz w:val="21"/>
                      <w:szCs w:val="21"/>
                      <w:lang w:val="en-US" w:eastAsia="zh-CN"/>
                    </w:rPr>
                    <w:t>脱硫后增加一套湿电除尘设置。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8" w:hRule="atLeast"/>
                <w:jc w:val="center"/>
              </w:trPr>
              <w:tc>
                <w:tcPr>
                  <w:tcW w:w="64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18"/>
                      <w:szCs w:val="18"/>
                    </w:rPr>
                  </w:pPr>
                </w:p>
              </w:tc>
              <w:tc>
                <w:tcPr>
                  <w:tcW w:w="692" w:type="dxa"/>
                  <w:vAlign w:val="center"/>
                </w:tcPr>
                <w:p>
                  <w:pPr>
                    <w:widowControl/>
                    <w:jc w:val="center"/>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rPr>
                    <w:t>废水处理</w:t>
                  </w:r>
                </w:p>
              </w:tc>
              <w:tc>
                <w:tcPr>
                  <w:tcW w:w="2585" w:type="dxa"/>
                  <w:vAlign w:val="center"/>
                </w:tcPr>
                <w:p>
                  <w:pPr>
                    <w:widowControl/>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生活污水收集后，经化粪池处理后排入首矿大昌生活污水处理站处理后回用，不外排；生产废水经循环使用后排入首矿大昌现有工业废水处理站处理，处理后回用厂内不外排。</w:t>
                  </w:r>
                </w:p>
              </w:tc>
              <w:tc>
                <w:tcPr>
                  <w:tcW w:w="3231" w:type="dxa"/>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生活污水收集后，经化粪池处理后</w:t>
                  </w:r>
                  <w:r>
                    <w:rPr>
                      <w:rFonts w:hint="eastAsia" w:ascii="Times New Roman" w:hAnsi="Times New Roman" w:eastAsia="宋体" w:cs="Times New Roman"/>
                      <w:color w:val="auto"/>
                      <w:sz w:val="21"/>
                      <w:szCs w:val="21"/>
                      <w:lang w:val="en-US" w:eastAsia="zh-CN"/>
                    </w:rPr>
                    <w:t>先</w:t>
                  </w:r>
                  <w:r>
                    <w:rPr>
                      <w:rFonts w:hint="default" w:ascii="Times New Roman" w:hAnsi="Times New Roman" w:eastAsia="宋体" w:cs="Times New Roman"/>
                      <w:color w:val="auto"/>
                      <w:sz w:val="21"/>
                      <w:szCs w:val="21"/>
                      <w:lang w:val="en-US" w:eastAsia="zh-CN"/>
                    </w:rPr>
                    <w:t>排入首矿大昌生活污水处理站</w:t>
                  </w:r>
                  <w:r>
                    <w:rPr>
                      <w:rFonts w:hint="eastAsia" w:ascii="Times New Roman" w:hAnsi="Times New Roman" w:eastAsia="宋体" w:cs="Times New Roman"/>
                      <w:color w:val="auto"/>
                      <w:sz w:val="21"/>
                      <w:szCs w:val="21"/>
                      <w:lang w:val="en-US" w:eastAsia="zh-CN"/>
                    </w:rPr>
                    <w:t>后接入工业废水处理站调节池</w:t>
                  </w:r>
                  <w:r>
                    <w:rPr>
                      <w:rFonts w:hint="default" w:ascii="Times New Roman" w:hAnsi="Times New Roman" w:eastAsia="宋体" w:cs="Times New Roman"/>
                      <w:color w:val="auto"/>
                      <w:sz w:val="21"/>
                      <w:szCs w:val="21"/>
                      <w:lang w:val="en-US" w:eastAsia="zh-CN"/>
                    </w:rPr>
                    <w:t>处理后回用，不外排；生产废水经循环使用后排入首矿大昌现有工业废水处理站处理，处理后回用厂内不外排。</w:t>
                  </w:r>
                </w:p>
              </w:tc>
              <w:tc>
                <w:tcPr>
                  <w:tcW w:w="1281" w:type="dxa"/>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647" w:type="dxa"/>
                  <w:vMerge w:val="continue"/>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18"/>
                      <w:szCs w:val="18"/>
                    </w:rPr>
                  </w:pPr>
                </w:p>
              </w:tc>
              <w:tc>
                <w:tcPr>
                  <w:tcW w:w="692" w:type="dxa"/>
                  <w:vMerge w:val="restart"/>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固废处置措施</w:t>
                  </w:r>
                </w:p>
              </w:tc>
              <w:tc>
                <w:tcPr>
                  <w:tcW w:w="2585" w:type="dxa"/>
                  <w:vAlign w:val="center"/>
                </w:tcPr>
                <w:p>
                  <w:pPr>
                    <w:widowControl/>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eastAsia="zh-CN"/>
                    </w:rPr>
                    <w:t>项目</w:t>
                  </w:r>
                  <w:r>
                    <w:rPr>
                      <w:rFonts w:hint="default" w:ascii="Times New Roman" w:hAnsi="Times New Roman" w:eastAsia="宋体" w:cs="Times New Roman"/>
                      <w:kern w:val="0"/>
                      <w:sz w:val="21"/>
                      <w:szCs w:val="21"/>
                    </w:rPr>
                    <w:t>SCR脱硝装置更换产生的废脱硝催化剂</w:t>
                  </w:r>
                  <w:r>
                    <w:rPr>
                      <w:rFonts w:hint="default" w:ascii="Times New Roman" w:hAnsi="Times New Roman" w:eastAsia="宋体" w:cs="Times New Roman"/>
                      <w:kern w:val="0"/>
                      <w:sz w:val="21"/>
                      <w:szCs w:val="21"/>
                      <w:lang w:eastAsia="zh-CN"/>
                    </w:rPr>
                    <w:t>和化学水处理系统产生的废渗透膜</w:t>
                  </w:r>
                  <w:r>
                    <w:rPr>
                      <w:rFonts w:hint="eastAsia" w:ascii="Times New Roman" w:hAnsi="Times New Roman" w:eastAsia="宋体" w:cs="Times New Roman"/>
                      <w:kern w:val="0"/>
                      <w:sz w:val="21"/>
                      <w:szCs w:val="21"/>
                      <w:lang w:eastAsia="zh-CN"/>
                    </w:rPr>
                    <w:t>属危险废物，由厂家直接回收利用，不在厂内暂存；脱硫废水处理产生的污泥为危险废物，</w:t>
                  </w:r>
                  <w:r>
                    <w:rPr>
                      <w:rFonts w:hint="eastAsia" w:ascii="Times New Roman" w:hAnsi="Times New Roman" w:eastAsia="宋体" w:cs="Times New Roman"/>
                      <w:kern w:val="0"/>
                      <w:sz w:val="21"/>
                      <w:szCs w:val="21"/>
                    </w:rPr>
                    <w:t>脱水后掺入</w:t>
                  </w:r>
                  <w:r>
                    <w:rPr>
                      <w:rFonts w:hint="eastAsia" w:ascii="Times New Roman" w:hAnsi="Times New Roman" w:eastAsia="宋体" w:cs="Times New Roman"/>
                      <w:kern w:val="0"/>
                      <w:sz w:val="21"/>
                      <w:szCs w:val="21"/>
                      <w:lang w:eastAsia="zh-CN"/>
                    </w:rPr>
                    <w:t>厂内</w:t>
                  </w:r>
                  <w:r>
                    <w:rPr>
                      <w:rFonts w:hint="eastAsia" w:ascii="Times New Roman" w:hAnsi="Times New Roman" w:eastAsia="宋体" w:cs="Times New Roman"/>
                      <w:kern w:val="0"/>
                      <w:sz w:val="21"/>
                      <w:szCs w:val="21"/>
                    </w:rPr>
                    <w:t>炼焦煤炼焦</w:t>
                  </w:r>
                  <w:r>
                    <w:rPr>
                      <w:rFonts w:hint="eastAsia" w:ascii="Times New Roman" w:hAnsi="Times New Roman" w:eastAsia="宋体" w:cs="Times New Roman"/>
                      <w:kern w:val="0"/>
                      <w:sz w:val="21"/>
                      <w:szCs w:val="21"/>
                      <w:lang w:eastAsia="zh-CN"/>
                    </w:rPr>
                    <w:t>；设备</w:t>
                  </w:r>
                  <w:r>
                    <w:rPr>
                      <w:rFonts w:hint="default" w:ascii="Times New Roman" w:hAnsi="Times New Roman" w:eastAsia="宋体" w:cs="Times New Roman"/>
                      <w:kern w:val="0"/>
                      <w:sz w:val="21"/>
                      <w:szCs w:val="21"/>
                    </w:rPr>
                    <w:t>检修等产生的废矿物油（包括废润滑油、废液压油</w:t>
                  </w:r>
                  <w:r>
                    <w:rPr>
                      <w:rFonts w:hint="eastAsia" w:ascii="Times New Roman" w:hAnsi="Times New Roman" w:eastAsia="宋体" w:cs="Times New Roman"/>
                      <w:kern w:val="0"/>
                      <w:sz w:val="21"/>
                      <w:szCs w:val="21"/>
                      <w:lang w:eastAsia="zh-CN"/>
                    </w:rPr>
                    <w:t>、废桶</w:t>
                  </w:r>
                  <w:r>
                    <w:rPr>
                      <w:rFonts w:hint="default" w:ascii="Times New Roman" w:hAnsi="Times New Roman" w:eastAsia="宋体" w:cs="Times New Roman"/>
                      <w:kern w:val="0"/>
                      <w:sz w:val="21"/>
                      <w:szCs w:val="21"/>
                    </w:rPr>
                    <w:t>等）依托首矿大昌现有的危废暂存间暂存后，委托有资质单位进行处理</w:t>
                  </w:r>
                  <w:r>
                    <w:rPr>
                      <w:rFonts w:hint="eastAsia" w:ascii="Times New Roman" w:hAnsi="Times New Roman" w:eastAsia="宋体" w:cs="Times New Roman"/>
                      <w:kern w:val="0"/>
                      <w:sz w:val="21"/>
                      <w:szCs w:val="21"/>
                      <w:lang w:eastAsia="zh-CN"/>
                    </w:rPr>
                    <w:t>。</w:t>
                  </w:r>
                </w:p>
              </w:tc>
              <w:tc>
                <w:tcPr>
                  <w:tcW w:w="3231" w:type="dxa"/>
                  <w:vAlign w:val="center"/>
                </w:tcPr>
                <w:p>
                  <w:pPr>
                    <w:widowControl/>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eastAsia="zh-CN"/>
                    </w:rPr>
                    <w:t>项目</w:t>
                  </w:r>
                  <w:r>
                    <w:rPr>
                      <w:rFonts w:hint="default" w:ascii="Times New Roman" w:hAnsi="Times New Roman" w:eastAsia="宋体" w:cs="Times New Roman"/>
                      <w:kern w:val="0"/>
                      <w:sz w:val="21"/>
                      <w:szCs w:val="21"/>
                    </w:rPr>
                    <w:t>SCR脱硝装置更换产生的废脱硝催化剂</w:t>
                  </w:r>
                  <w:r>
                    <w:rPr>
                      <w:rFonts w:hint="default" w:ascii="Times New Roman" w:hAnsi="Times New Roman" w:eastAsia="宋体" w:cs="Times New Roman"/>
                      <w:kern w:val="0"/>
                      <w:sz w:val="21"/>
                      <w:szCs w:val="21"/>
                      <w:lang w:eastAsia="zh-CN"/>
                    </w:rPr>
                    <w:t>和化学水处理系统产生的废渗透膜</w:t>
                  </w:r>
                  <w:r>
                    <w:rPr>
                      <w:rFonts w:hint="eastAsia" w:ascii="Times New Roman" w:hAnsi="Times New Roman" w:eastAsia="宋体" w:cs="Times New Roman"/>
                      <w:kern w:val="0"/>
                      <w:sz w:val="21"/>
                      <w:szCs w:val="21"/>
                      <w:lang w:eastAsia="zh-CN"/>
                    </w:rPr>
                    <w:t>属危险废物，由厂家直接回收利用，不在厂内暂存；</w:t>
                  </w:r>
                  <w:r>
                    <w:rPr>
                      <w:rFonts w:hint="eastAsia" w:ascii="Times New Roman" w:hAnsi="Times New Roman" w:eastAsia="宋体" w:cs="Times New Roman"/>
                      <w:kern w:val="0"/>
                      <w:sz w:val="21"/>
                      <w:szCs w:val="21"/>
                      <w:lang w:val="en-US" w:eastAsia="zh-CN"/>
                    </w:rPr>
                    <w:t>目前该废物暂未产生。</w:t>
                  </w:r>
                </w:p>
                <w:p>
                  <w:pPr>
                    <w:widowControl/>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脱硫废水处理产生的污泥为危险废物，</w:t>
                  </w:r>
                  <w:r>
                    <w:rPr>
                      <w:rFonts w:hint="eastAsia" w:ascii="Times New Roman" w:hAnsi="Times New Roman" w:eastAsia="宋体" w:cs="Times New Roman"/>
                      <w:kern w:val="0"/>
                      <w:sz w:val="21"/>
                      <w:szCs w:val="21"/>
                    </w:rPr>
                    <w:t>脱水后掺入</w:t>
                  </w:r>
                  <w:r>
                    <w:rPr>
                      <w:rFonts w:hint="eastAsia" w:ascii="Times New Roman" w:hAnsi="Times New Roman" w:eastAsia="宋体" w:cs="Times New Roman"/>
                      <w:kern w:val="0"/>
                      <w:sz w:val="21"/>
                      <w:szCs w:val="21"/>
                      <w:lang w:eastAsia="zh-CN"/>
                    </w:rPr>
                    <w:t>厂内</w:t>
                  </w:r>
                  <w:r>
                    <w:rPr>
                      <w:rFonts w:hint="eastAsia" w:ascii="Times New Roman" w:hAnsi="Times New Roman" w:eastAsia="宋体" w:cs="Times New Roman"/>
                      <w:kern w:val="0"/>
                      <w:sz w:val="21"/>
                      <w:szCs w:val="21"/>
                    </w:rPr>
                    <w:t>炼焦煤炼焦</w:t>
                  </w:r>
                  <w:r>
                    <w:rPr>
                      <w:rFonts w:hint="eastAsia" w:ascii="Times New Roman" w:hAnsi="Times New Roman" w:eastAsia="宋体" w:cs="Times New Roman"/>
                      <w:kern w:val="0"/>
                      <w:sz w:val="21"/>
                      <w:szCs w:val="21"/>
                      <w:lang w:eastAsia="zh-CN"/>
                    </w:rPr>
                    <w:t>。</w:t>
                  </w:r>
                </w:p>
                <w:p>
                  <w:pPr>
                    <w:widowControl/>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eastAsia="zh-CN"/>
                    </w:rPr>
                    <w:t>设备</w:t>
                  </w:r>
                  <w:r>
                    <w:rPr>
                      <w:rFonts w:hint="default" w:ascii="Times New Roman" w:hAnsi="Times New Roman" w:eastAsia="宋体" w:cs="Times New Roman"/>
                      <w:kern w:val="0"/>
                      <w:sz w:val="21"/>
                      <w:szCs w:val="21"/>
                    </w:rPr>
                    <w:t>检修等产生的废矿物油（包括废润滑油、废液压油</w:t>
                  </w:r>
                  <w:r>
                    <w:rPr>
                      <w:rFonts w:hint="eastAsia" w:ascii="Times New Roman" w:hAnsi="Times New Roman" w:eastAsia="宋体" w:cs="Times New Roman"/>
                      <w:kern w:val="0"/>
                      <w:sz w:val="21"/>
                      <w:szCs w:val="21"/>
                      <w:lang w:eastAsia="zh-CN"/>
                    </w:rPr>
                    <w:t>、废桶</w:t>
                  </w:r>
                  <w:r>
                    <w:rPr>
                      <w:rFonts w:hint="default" w:ascii="Times New Roman" w:hAnsi="Times New Roman" w:eastAsia="宋体" w:cs="Times New Roman"/>
                      <w:kern w:val="0"/>
                      <w:sz w:val="21"/>
                      <w:szCs w:val="21"/>
                    </w:rPr>
                    <w:t>等）依托首矿大昌现有的危废暂存间暂存后，委托</w:t>
                  </w:r>
                  <w:r>
                    <w:rPr>
                      <w:rFonts w:hint="eastAsia" w:ascii="Times New Roman" w:hAnsi="Times New Roman" w:eastAsia="宋体" w:cs="Times New Roman"/>
                      <w:kern w:val="0"/>
                      <w:sz w:val="21"/>
                      <w:szCs w:val="21"/>
                      <w:lang w:val="en-US" w:eastAsia="zh-CN"/>
                    </w:rPr>
                    <w:t>合肥远大燃油有限公司和安徽嘉朋特环保科技服务有限公司</w:t>
                  </w:r>
                  <w:r>
                    <w:rPr>
                      <w:rFonts w:hint="default" w:ascii="Times New Roman" w:hAnsi="Times New Roman" w:eastAsia="宋体" w:cs="Times New Roman"/>
                      <w:kern w:val="0"/>
                      <w:sz w:val="21"/>
                      <w:szCs w:val="21"/>
                    </w:rPr>
                    <w:t>进行处理</w:t>
                  </w:r>
                  <w:r>
                    <w:rPr>
                      <w:rFonts w:hint="eastAsia" w:ascii="Times New Roman" w:hAnsi="Times New Roman" w:eastAsia="宋体" w:cs="Times New Roman"/>
                      <w:kern w:val="0"/>
                      <w:sz w:val="21"/>
                      <w:szCs w:val="21"/>
                      <w:lang w:eastAsia="zh-CN"/>
                    </w:rPr>
                    <w:t>。</w:t>
                  </w:r>
                </w:p>
              </w:tc>
              <w:tc>
                <w:tcPr>
                  <w:tcW w:w="1281"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kern w:val="0"/>
                      <w:sz w:val="21"/>
                      <w:szCs w:val="21"/>
                    </w:rPr>
                    <w:t>废脱硝催化剂</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lang w:eastAsia="zh-CN"/>
                    </w:rPr>
                    <w:t>废渗透膜</w:t>
                  </w:r>
                  <w:r>
                    <w:rPr>
                      <w:rFonts w:hint="eastAsia" w:ascii="Times New Roman" w:hAnsi="Times New Roman" w:cs="Times New Roman"/>
                      <w:color w:val="000000" w:themeColor="text1"/>
                      <w:sz w:val="21"/>
                      <w:szCs w:val="21"/>
                      <w:lang w:val="en-US" w:eastAsia="zh-CN"/>
                      <w14:textFill>
                        <w14:solidFill>
                          <w14:schemeClr w14:val="tx1"/>
                        </w14:solidFill>
                      </w14:textFill>
                    </w:rPr>
                    <w:t>尚未产生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647" w:type="dxa"/>
                  <w:vMerge w:val="continue"/>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18"/>
                      <w:szCs w:val="18"/>
                    </w:rPr>
                  </w:pPr>
                </w:p>
              </w:tc>
              <w:tc>
                <w:tcPr>
                  <w:tcW w:w="692" w:type="dxa"/>
                  <w:vMerge w:val="continue"/>
                  <w:vAlign w:val="center"/>
                </w:tcPr>
                <w:p>
                  <w:pPr>
                    <w:widowControl/>
                    <w:jc w:val="center"/>
                    <w:rPr>
                      <w:rFonts w:hint="default" w:ascii="Times New Roman" w:hAnsi="Times New Roman" w:eastAsia="宋体" w:cs="Times New Roman"/>
                      <w:b/>
                      <w:bCs/>
                      <w:kern w:val="0"/>
                      <w:sz w:val="21"/>
                      <w:szCs w:val="21"/>
                    </w:rPr>
                  </w:pPr>
                </w:p>
              </w:tc>
              <w:tc>
                <w:tcPr>
                  <w:tcW w:w="2585" w:type="dxa"/>
                  <w:vAlign w:val="center"/>
                </w:tcPr>
                <w:p>
                  <w:pPr>
                    <w:widowControl/>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eastAsia="zh-CN"/>
                    </w:rPr>
                    <w:t>锅炉布袋除尘灰为一般固废，项目布袋除尘前端设置了湿法脱硫，考虑到实际除尘灰量较少，本项目不再设置灰库或灰仓，除尘灰定期经灰斗打包送烧结事业部回用，布袋除尘器产生的废布袋</w:t>
                  </w:r>
                  <w:r>
                    <w:rPr>
                      <w:rFonts w:hint="eastAsia" w:ascii="Times New Roman" w:hAnsi="Times New Roman" w:eastAsia="宋体" w:cs="Times New Roman"/>
                      <w:kern w:val="0"/>
                      <w:sz w:val="21"/>
                      <w:szCs w:val="21"/>
                    </w:rPr>
                    <w:t>为一般固废</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rPr>
                    <w:t>外售给</w:t>
                  </w:r>
                  <w:r>
                    <w:rPr>
                      <w:rFonts w:hint="eastAsia" w:ascii="Times New Roman" w:hAnsi="Times New Roman" w:eastAsia="宋体" w:cs="Times New Roman"/>
                      <w:kern w:val="0"/>
                      <w:sz w:val="21"/>
                      <w:szCs w:val="21"/>
                      <w:lang w:eastAsia="zh-CN"/>
                    </w:rPr>
                    <w:t>物资</w:t>
                  </w:r>
                  <w:r>
                    <w:rPr>
                      <w:rFonts w:hint="eastAsia" w:ascii="Times New Roman" w:hAnsi="Times New Roman" w:eastAsia="宋体" w:cs="Times New Roman"/>
                      <w:kern w:val="0"/>
                      <w:sz w:val="21"/>
                      <w:szCs w:val="21"/>
                    </w:rPr>
                    <w:t>回收单位。</w:t>
                  </w:r>
                </w:p>
              </w:tc>
              <w:tc>
                <w:tcPr>
                  <w:tcW w:w="3231" w:type="dxa"/>
                  <w:vAlign w:val="center"/>
                </w:tcPr>
                <w:p>
                  <w:pPr>
                    <w:widowControl/>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eastAsia="zh-CN"/>
                    </w:rPr>
                    <w:t>锅炉布袋除尘灰为一般固废，本项目</w:t>
                  </w:r>
                  <w:r>
                    <w:rPr>
                      <w:rFonts w:hint="eastAsia" w:ascii="Times New Roman" w:hAnsi="Times New Roman" w:eastAsia="宋体" w:cs="Times New Roman"/>
                      <w:kern w:val="0"/>
                      <w:sz w:val="21"/>
                      <w:szCs w:val="21"/>
                      <w:lang w:val="en-US" w:eastAsia="zh-CN"/>
                    </w:rPr>
                    <w:t>未</w:t>
                  </w:r>
                  <w:r>
                    <w:rPr>
                      <w:rFonts w:hint="eastAsia" w:ascii="Times New Roman" w:hAnsi="Times New Roman" w:eastAsia="宋体" w:cs="Times New Roman"/>
                      <w:kern w:val="0"/>
                      <w:sz w:val="21"/>
                      <w:szCs w:val="21"/>
                      <w:lang w:eastAsia="zh-CN"/>
                    </w:rPr>
                    <w:t>设置灰库或灰仓，除尘灰定期经灰斗打包送烧结事业部回用，布袋除尘器产生的废布袋</w:t>
                  </w:r>
                  <w:r>
                    <w:rPr>
                      <w:rFonts w:hint="eastAsia" w:ascii="Times New Roman" w:hAnsi="Times New Roman" w:eastAsia="宋体" w:cs="Times New Roman"/>
                      <w:kern w:val="0"/>
                      <w:sz w:val="21"/>
                      <w:szCs w:val="21"/>
                    </w:rPr>
                    <w:t>为一般固废</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rPr>
                    <w:t>外售给</w:t>
                  </w:r>
                  <w:r>
                    <w:rPr>
                      <w:rFonts w:hint="eastAsia" w:ascii="Times New Roman" w:hAnsi="Times New Roman" w:eastAsia="宋体" w:cs="Times New Roman"/>
                      <w:kern w:val="0"/>
                      <w:sz w:val="21"/>
                      <w:szCs w:val="21"/>
                      <w:lang w:eastAsia="zh-CN"/>
                    </w:rPr>
                    <w:t>物资</w:t>
                  </w:r>
                  <w:r>
                    <w:rPr>
                      <w:rFonts w:hint="eastAsia" w:ascii="Times New Roman" w:hAnsi="Times New Roman" w:eastAsia="宋体" w:cs="Times New Roman"/>
                      <w:kern w:val="0"/>
                      <w:sz w:val="21"/>
                      <w:szCs w:val="21"/>
                    </w:rPr>
                    <w:t>回收单位。</w:t>
                  </w:r>
                </w:p>
              </w:tc>
              <w:tc>
                <w:tcPr>
                  <w:tcW w:w="1281"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目前废布袋尚未产生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647" w:type="dxa"/>
                  <w:vMerge w:val="continue"/>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18"/>
                      <w:szCs w:val="18"/>
                    </w:rPr>
                  </w:pPr>
                </w:p>
              </w:tc>
              <w:tc>
                <w:tcPr>
                  <w:tcW w:w="692" w:type="dxa"/>
                  <w:vMerge w:val="continue"/>
                  <w:vAlign w:val="center"/>
                </w:tcPr>
                <w:p>
                  <w:pPr>
                    <w:widowControl/>
                    <w:jc w:val="center"/>
                    <w:rPr>
                      <w:rFonts w:hint="default" w:ascii="Times New Roman" w:hAnsi="Times New Roman" w:eastAsia="宋体" w:cs="Times New Roman"/>
                      <w:b/>
                      <w:bCs/>
                      <w:kern w:val="0"/>
                      <w:sz w:val="21"/>
                      <w:szCs w:val="21"/>
                    </w:rPr>
                  </w:pPr>
                </w:p>
              </w:tc>
              <w:tc>
                <w:tcPr>
                  <w:tcW w:w="2585" w:type="dxa"/>
                  <w:vAlign w:val="center"/>
                </w:tcPr>
                <w:p>
                  <w:pPr>
                    <w:widowControl/>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石灰石粉仓除尘器收集的除尘灰、湿法脱硫产生的石膏均为一般固体废物，</w:t>
                  </w:r>
                  <w:r>
                    <w:rPr>
                      <w:rFonts w:hint="eastAsia" w:ascii="Times New Roman" w:hAnsi="Times New Roman" w:eastAsia="宋体" w:cs="Times New Roman"/>
                      <w:kern w:val="0"/>
                      <w:sz w:val="21"/>
                      <w:szCs w:val="21"/>
                      <w:lang w:eastAsia="zh-CN"/>
                    </w:rPr>
                    <w:t>石灰石粉仓除尘灰直接回用粉仓，脱硫石膏外售综合利用。</w:t>
                  </w:r>
                </w:p>
              </w:tc>
              <w:tc>
                <w:tcPr>
                  <w:tcW w:w="3231" w:type="dxa"/>
                  <w:vAlign w:val="center"/>
                </w:tcPr>
                <w:p>
                  <w:pPr>
                    <w:widowControl/>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石灰石粉仓除尘器</w:t>
                  </w:r>
                  <w:r>
                    <w:rPr>
                      <w:rFonts w:hint="eastAsia" w:ascii="Times New Roman" w:hAnsi="Times New Roman" w:eastAsia="宋体" w:cs="Times New Roman"/>
                      <w:kern w:val="0"/>
                      <w:sz w:val="21"/>
                      <w:szCs w:val="21"/>
                      <w:lang w:eastAsia="zh-CN"/>
                    </w:rPr>
                    <w:t>、湿电除尘</w:t>
                  </w:r>
                  <w:r>
                    <w:rPr>
                      <w:rFonts w:hint="default" w:ascii="Times New Roman" w:hAnsi="Times New Roman" w:eastAsia="宋体" w:cs="Times New Roman"/>
                      <w:kern w:val="0"/>
                      <w:sz w:val="21"/>
                      <w:szCs w:val="21"/>
                    </w:rPr>
                    <w:t>收集的除尘灰、湿法脱硫产生的石膏均为一般固体废物，</w:t>
                  </w:r>
                  <w:r>
                    <w:rPr>
                      <w:rFonts w:hint="eastAsia" w:ascii="Times New Roman" w:hAnsi="Times New Roman" w:eastAsia="宋体" w:cs="Times New Roman"/>
                      <w:kern w:val="0"/>
                      <w:sz w:val="21"/>
                      <w:szCs w:val="21"/>
                      <w:lang w:eastAsia="zh-CN"/>
                    </w:rPr>
                    <w:t>石灰石粉仓除尘灰直接回用粉仓，脱硫石膏外售综合利用。</w:t>
                  </w:r>
                </w:p>
              </w:tc>
              <w:tc>
                <w:tcPr>
                  <w:tcW w:w="1281"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目前脱硫石膏未产生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647" w:type="dxa"/>
                  <w:vMerge w:val="continue"/>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18"/>
                      <w:szCs w:val="18"/>
                    </w:rPr>
                  </w:pPr>
                </w:p>
              </w:tc>
              <w:tc>
                <w:tcPr>
                  <w:tcW w:w="692" w:type="dxa"/>
                  <w:vMerge w:val="continue"/>
                  <w:vAlign w:val="center"/>
                </w:tcPr>
                <w:p>
                  <w:pPr>
                    <w:widowControl/>
                    <w:jc w:val="center"/>
                    <w:rPr>
                      <w:rFonts w:hint="default" w:ascii="Times New Roman" w:hAnsi="Times New Roman" w:eastAsia="宋体" w:cs="Times New Roman"/>
                      <w:b/>
                      <w:bCs/>
                      <w:kern w:val="0"/>
                      <w:sz w:val="21"/>
                      <w:szCs w:val="21"/>
                    </w:rPr>
                  </w:pPr>
                </w:p>
              </w:tc>
              <w:tc>
                <w:tcPr>
                  <w:tcW w:w="2585" w:type="dxa"/>
                  <w:vAlign w:val="center"/>
                </w:tcPr>
                <w:p>
                  <w:pPr>
                    <w:widowControl/>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员工产生的生活垃圾依托厂区内现有的生活垃圾集中收集设施集中收集后，由当地环卫部门定期清理。</w:t>
                  </w:r>
                </w:p>
              </w:tc>
              <w:tc>
                <w:tcPr>
                  <w:tcW w:w="3231" w:type="dxa"/>
                  <w:vAlign w:val="center"/>
                </w:tcPr>
                <w:p>
                  <w:pPr>
                    <w:widowControl/>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员工产生的生活垃圾依托厂区内现有的生活垃圾集中收集设施集中收集后，由当地环卫部门定期清理。</w:t>
                  </w:r>
                </w:p>
              </w:tc>
              <w:tc>
                <w:tcPr>
                  <w:tcW w:w="1281"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647" w:type="dxa"/>
                  <w:vMerge w:val="continue"/>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18"/>
                      <w:szCs w:val="18"/>
                    </w:rPr>
                  </w:pPr>
                </w:p>
              </w:tc>
              <w:tc>
                <w:tcPr>
                  <w:tcW w:w="692" w:type="dxa"/>
                  <w:vAlign w:val="center"/>
                </w:tcPr>
                <w:p>
                  <w:pPr>
                    <w:widowControl/>
                    <w:jc w:val="center"/>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rPr>
                    <w:t>噪声防治措施</w:t>
                  </w:r>
                </w:p>
              </w:tc>
              <w:tc>
                <w:tcPr>
                  <w:tcW w:w="2585" w:type="dxa"/>
                  <w:vAlign w:val="center"/>
                </w:tcPr>
                <w:p>
                  <w:pPr>
                    <w:widowControl/>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对主要噪声源如汽轮机、引风机、增压风机及各类水泵等采取隔声、减振、消声措施。</w:t>
                  </w:r>
                </w:p>
              </w:tc>
              <w:tc>
                <w:tcPr>
                  <w:tcW w:w="3231" w:type="dxa"/>
                  <w:vAlign w:val="center"/>
                </w:tcPr>
                <w:p>
                  <w:pPr>
                    <w:widowControl/>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选用低噪声设备，合理厂区布局，采用隔声、减震等措施降低噪声影响</w:t>
                  </w:r>
                </w:p>
              </w:tc>
              <w:tc>
                <w:tcPr>
                  <w:tcW w:w="1281"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339" w:type="dxa"/>
                  <w:gridSpan w:val="2"/>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环境风险</w:t>
                  </w:r>
                </w:p>
              </w:tc>
              <w:tc>
                <w:tcPr>
                  <w:tcW w:w="2585" w:type="dxa"/>
                  <w:vAlign w:val="center"/>
                </w:tcPr>
                <w:p>
                  <w:pPr>
                    <w:widowControl/>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项目煤气管道选用特加防腐层，腐涂层干膜厚度≥300μm；设置可燃气体浓度监测仪等；氨水罐区设置围堰，地面采取防腐防渗措施，配置了氨气等气体泄漏监测和报警装置。</w:t>
                  </w:r>
                  <w:r>
                    <w:rPr>
                      <w:rFonts w:hint="eastAsia" w:ascii="Times New Roman" w:hAnsi="Times New Roman" w:eastAsia="宋体" w:cs="Times New Roman"/>
                      <w:kern w:val="0"/>
                      <w:sz w:val="21"/>
                      <w:szCs w:val="21"/>
                      <w:lang w:eastAsia="zh-CN"/>
                    </w:rPr>
                    <w:t>项目设置</w:t>
                  </w:r>
                  <w:r>
                    <w:rPr>
                      <w:rFonts w:hint="default" w:ascii="Times New Roman" w:hAnsi="Times New Roman" w:eastAsia="宋体" w:cs="Times New Roman"/>
                      <w:kern w:val="0"/>
                      <w:sz w:val="21"/>
                      <w:szCs w:val="21"/>
                    </w:rPr>
                    <w:t>变压器事故油池</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有效容积</w:t>
                  </w:r>
                  <w:r>
                    <w:rPr>
                      <w:rFonts w:hint="eastAsia" w:ascii="Times New Roman" w:hAnsi="Times New Roman" w:eastAsia="宋体" w:cs="Times New Roman"/>
                      <w:kern w:val="0"/>
                      <w:sz w:val="21"/>
                      <w:szCs w:val="21"/>
                      <w:lang w:eastAsia="zh-CN"/>
                    </w:rPr>
                    <w:t>约</w:t>
                  </w:r>
                  <w:r>
                    <w:rPr>
                      <w:rFonts w:hint="eastAsia" w:ascii="Times New Roman" w:hAnsi="Times New Roman" w:eastAsia="宋体" w:cs="Times New Roman"/>
                      <w:kern w:val="0"/>
                      <w:sz w:val="21"/>
                      <w:szCs w:val="21"/>
                      <w:lang w:val="en-US" w:eastAsia="zh-CN"/>
                    </w:rPr>
                    <w:t>115</w:t>
                  </w:r>
                  <w:r>
                    <w:rPr>
                      <w:rFonts w:hint="default" w:ascii="Times New Roman" w:hAnsi="Times New Roman" w:eastAsia="宋体" w:cs="Times New Roman"/>
                      <w:kern w:val="0"/>
                      <w:sz w:val="21"/>
                      <w:szCs w:val="21"/>
                    </w:rPr>
                    <w:t>m</w:t>
                  </w:r>
                  <w:r>
                    <w:rPr>
                      <w:rFonts w:hint="default" w:ascii="Times New Roman" w:hAnsi="Times New Roman" w:eastAsia="宋体" w:cs="Times New Roman"/>
                      <w:kern w:val="0"/>
                      <w:sz w:val="21"/>
                      <w:szCs w:val="21"/>
                      <w:vertAlign w:val="superscript"/>
                    </w:rPr>
                    <w:t>3</w:t>
                  </w:r>
                  <w:r>
                    <w:rPr>
                      <w:rFonts w:hint="eastAsia" w:ascii="Times New Roman" w:hAnsi="Times New Roman" w:eastAsia="宋体" w:cs="Times New Roman"/>
                      <w:kern w:val="0"/>
                      <w:sz w:val="21"/>
                      <w:szCs w:val="21"/>
                      <w:lang w:val="en-US" w:eastAsia="zh-CN"/>
                    </w:rPr>
                    <w:t>，</w:t>
                  </w:r>
                  <w:r>
                    <w:rPr>
                      <w:rFonts w:hint="eastAsia" w:ascii="Times New Roman" w:hAnsi="Times New Roman" w:eastAsia="宋体" w:cs="Times New Roman"/>
                      <w:kern w:val="0"/>
                      <w:sz w:val="21"/>
                      <w:szCs w:val="21"/>
                    </w:rPr>
                    <w:t>变压器事故放油通过单独设置的自流管道，集中收集至事故油池</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油池内设油水分离结构，分离出污油溢流至集油井内，事故处理完毕后，用移动式排油泵抽出后统一处理，前分离井中的浮油采用人工清除，分离后的雨水排至厂区雨水管网。</w:t>
                  </w:r>
                </w:p>
              </w:tc>
              <w:tc>
                <w:tcPr>
                  <w:tcW w:w="3231" w:type="dxa"/>
                  <w:vAlign w:val="center"/>
                </w:tcPr>
                <w:p>
                  <w:pPr>
                    <w:widowControl/>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项目煤气管道选用特加防腐层，腐涂层干膜厚度≥300μm；设置可燃气体浓度监测仪等；氨水罐区设置围堰，地面采取防腐防渗措施，配置了氨气等气体泄漏监测和报警装置。</w:t>
                  </w:r>
                </w:p>
                <w:p>
                  <w:pPr>
                    <w:widowControl/>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已</w:t>
                  </w:r>
                  <w:r>
                    <w:rPr>
                      <w:rFonts w:hint="eastAsia" w:ascii="Times New Roman" w:hAnsi="Times New Roman" w:eastAsia="宋体" w:cs="Times New Roman"/>
                      <w:kern w:val="0"/>
                      <w:sz w:val="21"/>
                      <w:szCs w:val="21"/>
                      <w:lang w:eastAsia="zh-CN"/>
                    </w:rPr>
                    <w:t>设置</w:t>
                  </w:r>
                  <w:r>
                    <w:rPr>
                      <w:rFonts w:hint="default" w:ascii="Times New Roman" w:hAnsi="Times New Roman" w:eastAsia="宋体" w:cs="Times New Roman"/>
                      <w:kern w:val="0"/>
                      <w:sz w:val="21"/>
                      <w:szCs w:val="21"/>
                    </w:rPr>
                    <w:t>变压器事故油池</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有效容积</w:t>
                  </w:r>
                  <w:r>
                    <w:rPr>
                      <w:rFonts w:hint="eastAsia" w:ascii="Times New Roman" w:hAnsi="Times New Roman" w:eastAsia="宋体" w:cs="Times New Roman"/>
                      <w:kern w:val="0"/>
                      <w:sz w:val="21"/>
                      <w:szCs w:val="21"/>
                      <w:lang w:eastAsia="zh-CN"/>
                    </w:rPr>
                    <w:t>约</w:t>
                  </w:r>
                  <w:r>
                    <w:rPr>
                      <w:rFonts w:hint="eastAsia" w:ascii="Times New Roman" w:hAnsi="Times New Roman" w:eastAsia="宋体" w:cs="Times New Roman"/>
                      <w:kern w:val="0"/>
                      <w:sz w:val="21"/>
                      <w:szCs w:val="21"/>
                      <w:lang w:val="en-US" w:eastAsia="zh-CN"/>
                    </w:rPr>
                    <w:t>115</w:t>
                  </w:r>
                  <w:r>
                    <w:rPr>
                      <w:rFonts w:hint="default" w:ascii="Times New Roman" w:hAnsi="Times New Roman" w:eastAsia="宋体" w:cs="Times New Roman"/>
                      <w:kern w:val="0"/>
                      <w:sz w:val="21"/>
                      <w:szCs w:val="21"/>
                    </w:rPr>
                    <w:t>m</w:t>
                  </w:r>
                  <w:r>
                    <w:rPr>
                      <w:rFonts w:hint="default" w:ascii="Times New Roman" w:hAnsi="Times New Roman" w:eastAsia="宋体" w:cs="Times New Roman"/>
                      <w:kern w:val="0"/>
                      <w:sz w:val="21"/>
                      <w:szCs w:val="21"/>
                      <w:vertAlign w:val="superscript"/>
                    </w:rPr>
                    <w:t>3</w:t>
                  </w:r>
                  <w:r>
                    <w:rPr>
                      <w:rFonts w:hint="eastAsia" w:ascii="Times New Roman" w:hAnsi="Times New Roman" w:eastAsia="宋体" w:cs="Times New Roman"/>
                      <w:kern w:val="0"/>
                      <w:sz w:val="21"/>
                      <w:szCs w:val="21"/>
                      <w:lang w:val="en-US" w:eastAsia="zh-CN"/>
                    </w:rPr>
                    <w:t>，</w:t>
                  </w:r>
                  <w:r>
                    <w:rPr>
                      <w:rFonts w:hint="eastAsia" w:ascii="Times New Roman" w:hAnsi="Times New Roman" w:eastAsia="宋体" w:cs="Times New Roman"/>
                      <w:kern w:val="0"/>
                      <w:sz w:val="21"/>
                      <w:szCs w:val="21"/>
                    </w:rPr>
                    <w:t>变压器事故放油通过单独设置的自流管道，集中收集至事故油池</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油池内设油水分离结构，分离出污油溢流至集油井内，事故处理完毕后，用移动式排油泵抽出后统一处理，前分离井中的浮油采用人工清除，分离后的雨水排至厂区雨水管网。</w:t>
                  </w:r>
                </w:p>
              </w:tc>
              <w:tc>
                <w:tcPr>
                  <w:tcW w:w="1281"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eastAsia="Arial"/>
                      <w:color w:val="auto"/>
                      <w:spacing w:val="0"/>
                      <w:szCs w:val="24"/>
                      <w:highlight w:val="none"/>
                      <w:lang w:val="en-US" w:eastAsia="zh-CN"/>
                    </w:rPr>
                    <w:t>事故油池除主变事故排油外，同时连接主变充氮灭火装置和汽机房排油</w:t>
                  </w:r>
                </w:p>
              </w:tc>
            </w:tr>
          </w:tbl>
          <w:p>
            <w:pP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2" w:hRule="atLeast"/>
        </w:trPr>
        <w:tc>
          <w:tcPr>
            <w:tcW w:w="8600" w:type="dxa"/>
          </w:tcPr>
          <w:p>
            <w:pPr>
              <w:pStyle w:val="5"/>
            </w:pPr>
            <w:r>
              <w:rPr>
                <w:rFonts w:hint="eastAsia"/>
                <w:lang w:val="en-US" w:eastAsia="zh-CN"/>
              </w:rPr>
              <w:t>2.4</w:t>
            </w:r>
            <w:r>
              <w:rPr>
                <w:rFonts w:hint="eastAsia"/>
              </w:rPr>
              <w:t>产品方案、</w:t>
            </w:r>
            <w:r>
              <w:t>原辅材料</w:t>
            </w:r>
            <w:r>
              <w:rPr>
                <w:rFonts w:hint="eastAsia"/>
              </w:rPr>
              <w:t>消耗及水平衡</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lang w:eastAsia="zh-CN"/>
              </w:rPr>
            </w:pPr>
            <w:r>
              <w:rPr>
                <w:rFonts w:hint="eastAsia"/>
                <w:lang w:val="en-US" w:eastAsia="zh-CN"/>
              </w:rPr>
              <w:t>1</w:t>
            </w:r>
            <w:r>
              <w:rPr>
                <w:rFonts w:hint="eastAsia"/>
              </w:rPr>
              <w:t>.</w:t>
            </w:r>
            <w:r>
              <w:rPr>
                <w:rFonts w:hint="eastAsia"/>
                <w:lang w:eastAsia="zh-CN"/>
              </w:rPr>
              <w:t>产品方案</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lang w:val="en-US" w:eastAsia="zh-CN"/>
              </w:rPr>
            </w:pPr>
            <w:r>
              <w:rPr>
                <w:rFonts w:hint="default"/>
              </w:rPr>
              <w:t>本项目</w:t>
            </w:r>
            <w:r>
              <w:rPr>
                <w:rFonts w:hint="eastAsia"/>
                <w:lang w:eastAsia="zh-CN"/>
              </w:rPr>
              <w:t>运营</w:t>
            </w:r>
            <w:r>
              <w:rPr>
                <w:rFonts w:hint="default"/>
              </w:rPr>
              <w:t>后，年发电量可达58114万kWh，发电机发出的电力通过一台100MVA主变压器升压至110kV，通过110kV线路接入首矿大昌110kV变电站，所有电量由安徽首矿大昌金属材料有限公司自发自用，并网不上网。</w:t>
            </w:r>
          </w:p>
          <w:p>
            <w:pPr>
              <w:pStyle w:val="119"/>
              <w:ind w:firstLine="480"/>
            </w:pPr>
            <w:r>
              <w:rPr>
                <w:rFonts w:hint="eastAsia"/>
              </w:rPr>
              <w:t>2.</w:t>
            </w:r>
            <w:r>
              <w:t>主要原辅材料</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kern w:val="2"/>
                <w:sz w:val="24"/>
                <w:szCs w:val="30"/>
                <w:lang w:val="en-US" w:eastAsia="zh-CN" w:bidi="ar-SA"/>
              </w:rPr>
            </w:pPr>
            <w:r>
              <w:rPr>
                <w:rFonts w:hint="eastAsia" w:ascii="Times New Roman" w:hAnsi="Times New Roman" w:eastAsia="宋体" w:cs="Times New Roman"/>
                <w:color w:val="000000"/>
                <w:kern w:val="2"/>
                <w:sz w:val="24"/>
                <w:szCs w:val="30"/>
                <w:lang w:val="en-US" w:eastAsia="zh-CN" w:bidi="ar-SA"/>
              </w:rPr>
              <w:t>本项目煤气锅炉点</w:t>
            </w:r>
            <w:r>
              <w:rPr>
                <w:rFonts w:hint="default" w:ascii="Times New Roman" w:hAnsi="Times New Roman" w:eastAsia="宋体" w:cs="Times New Roman"/>
                <w:color w:val="000000"/>
                <w:kern w:val="2"/>
                <w:sz w:val="24"/>
                <w:szCs w:val="30"/>
                <w:lang w:val="en-US" w:eastAsia="zh-CN" w:bidi="ar-SA"/>
              </w:rPr>
              <w:t>火燃料</w:t>
            </w:r>
            <w:r>
              <w:rPr>
                <w:rFonts w:hint="eastAsia" w:ascii="Times New Roman" w:hAnsi="Times New Roman" w:eastAsia="宋体" w:cs="Times New Roman"/>
                <w:color w:val="000000"/>
                <w:kern w:val="2"/>
                <w:sz w:val="24"/>
                <w:szCs w:val="30"/>
                <w:lang w:val="en-US" w:eastAsia="zh-CN" w:bidi="ar-SA"/>
              </w:rPr>
              <w:t>主要</w:t>
            </w:r>
            <w:r>
              <w:rPr>
                <w:rFonts w:hint="default" w:ascii="Times New Roman" w:hAnsi="Times New Roman" w:eastAsia="宋体" w:cs="Times New Roman"/>
                <w:color w:val="000000"/>
                <w:kern w:val="2"/>
                <w:sz w:val="24"/>
                <w:szCs w:val="30"/>
                <w:lang w:val="en-US" w:eastAsia="zh-CN" w:bidi="ar-SA"/>
              </w:rPr>
              <w:t>采用</w:t>
            </w:r>
            <w:r>
              <w:rPr>
                <w:rFonts w:hint="eastAsia" w:ascii="Times New Roman" w:hAnsi="Times New Roman" w:eastAsia="宋体" w:cs="Times New Roman"/>
                <w:color w:val="000000"/>
                <w:kern w:val="2"/>
                <w:sz w:val="24"/>
                <w:szCs w:val="30"/>
                <w:lang w:val="en-US" w:eastAsia="zh-CN" w:bidi="ar-SA"/>
              </w:rPr>
              <w:t>全厂</w:t>
            </w:r>
            <w:r>
              <w:rPr>
                <w:rFonts w:hint="default" w:ascii="Times New Roman" w:hAnsi="Times New Roman" w:eastAsia="宋体" w:cs="Times New Roman"/>
                <w:color w:val="000000"/>
                <w:sz w:val="24"/>
                <w:szCs w:val="32"/>
              </w:rPr>
              <w:t>未能充分利用</w:t>
            </w:r>
            <w:r>
              <w:rPr>
                <w:rFonts w:hint="eastAsia" w:ascii="Times New Roman" w:hAnsi="Times New Roman" w:eastAsia="宋体" w:cs="Times New Roman"/>
                <w:color w:val="000000"/>
                <w:kern w:val="2"/>
                <w:sz w:val="24"/>
                <w:szCs w:val="30"/>
                <w:lang w:val="en-US" w:eastAsia="zh-CN" w:bidi="ar-SA"/>
              </w:rPr>
              <w:t>的</w:t>
            </w:r>
            <w:r>
              <w:rPr>
                <w:rFonts w:hint="default" w:ascii="Times New Roman" w:hAnsi="Times New Roman" w:eastAsia="宋体" w:cs="Times New Roman"/>
                <w:color w:val="000000"/>
                <w:kern w:val="2"/>
                <w:sz w:val="24"/>
                <w:szCs w:val="30"/>
                <w:lang w:val="en-US" w:eastAsia="zh-CN" w:bidi="ar-SA"/>
              </w:rPr>
              <w:t>高炉煤气</w:t>
            </w:r>
            <w:r>
              <w:rPr>
                <w:rFonts w:hint="eastAsia" w:ascii="Times New Roman" w:hAnsi="Times New Roman" w:eastAsia="宋体" w:cs="Times New Roman"/>
                <w:color w:val="000000"/>
                <w:kern w:val="2"/>
                <w:sz w:val="24"/>
                <w:szCs w:val="30"/>
                <w:lang w:val="en-US" w:eastAsia="zh-CN" w:bidi="ar-SA"/>
              </w:rPr>
              <w:t>和少量</w:t>
            </w:r>
            <w:r>
              <w:rPr>
                <w:rFonts w:hint="default" w:ascii="Times New Roman" w:hAnsi="Times New Roman" w:eastAsia="宋体" w:cs="Times New Roman"/>
                <w:color w:val="000000"/>
                <w:kern w:val="2"/>
                <w:sz w:val="24"/>
                <w:szCs w:val="30"/>
                <w:lang w:val="en-US" w:eastAsia="zh-CN" w:bidi="ar-SA"/>
              </w:rPr>
              <w:t>焦炉煤气</w:t>
            </w:r>
            <w:r>
              <w:rPr>
                <w:rFonts w:hint="eastAsia" w:ascii="Times New Roman" w:hAnsi="Times New Roman" w:eastAsia="宋体" w:cs="Times New Roman"/>
                <w:color w:val="000000"/>
                <w:kern w:val="2"/>
                <w:sz w:val="24"/>
                <w:szCs w:val="30"/>
                <w:lang w:val="en-US" w:eastAsia="zh-CN" w:bidi="ar-SA"/>
              </w:rPr>
              <w:t>。</w:t>
            </w:r>
            <w:r>
              <w:rPr>
                <w:rFonts w:hint="default" w:ascii="Times New Roman" w:hAnsi="Times New Roman" w:eastAsia="宋体" w:cs="Times New Roman"/>
                <w:color w:val="000000"/>
                <w:kern w:val="2"/>
                <w:sz w:val="24"/>
                <w:szCs w:val="30"/>
                <w:lang w:val="en-US" w:eastAsia="zh-CN" w:bidi="ar-SA"/>
              </w:rPr>
              <w:t>高炉煤气管道</w:t>
            </w:r>
            <w:r>
              <w:rPr>
                <w:rFonts w:hint="eastAsia" w:ascii="Times New Roman" w:hAnsi="Times New Roman" w:eastAsia="宋体" w:cs="Times New Roman"/>
                <w:color w:val="000000"/>
                <w:kern w:val="2"/>
                <w:sz w:val="24"/>
                <w:szCs w:val="30"/>
                <w:lang w:val="en-US" w:eastAsia="zh-CN" w:bidi="ar-SA"/>
              </w:rPr>
              <w:t>、</w:t>
            </w:r>
            <w:r>
              <w:rPr>
                <w:rFonts w:hint="default" w:ascii="Times New Roman" w:hAnsi="Times New Roman" w:eastAsia="宋体" w:cs="Times New Roman"/>
                <w:color w:val="000000"/>
                <w:kern w:val="2"/>
                <w:sz w:val="24"/>
                <w:szCs w:val="30"/>
                <w:lang w:val="en-US" w:eastAsia="zh-CN" w:bidi="ar-SA"/>
              </w:rPr>
              <w:t>焦炉煤气</w:t>
            </w:r>
            <w:r>
              <w:rPr>
                <w:rFonts w:hint="eastAsia" w:ascii="Times New Roman" w:hAnsi="Times New Roman" w:eastAsia="宋体" w:cs="Times New Roman"/>
                <w:color w:val="000000"/>
                <w:kern w:val="2"/>
                <w:sz w:val="24"/>
                <w:szCs w:val="30"/>
                <w:lang w:val="en-US" w:eastAsia="zh-CN" w:bidi="ar-SA"/>
              </w:rPr>
              <w:t>管道均</w:t>
            </w:r>
            <w:r>
              <w:rPr>
                <w:rFonts w:hint="default" w:ascii="Times New Roman" w:hAnsi="Times New Roman" w:eastAsia="宋体" w:cs="Times New Roman"/>
                <w:color w:val="000000"/>
                <w:kern w:val="2"/>
                <w:sz w:val="24"/>
                <w:szCs w:val="30"/>
                <w:lang w:val="en-US" w:eastAsia="zh-CN" w:bidi="ar-SA"/>
              </w:rPr>
              <w:t>由东南面进入电厂区域，架空敷设至炉后位置。</w:t>
            </w:r>
          </w:p>
          <w:p>
            <w:pPr>
              <w:pStyle w:val="119"/>
              <w:ind w:firstLine="480"/>
              <w:rPr>
                <w:rFonts w:hint="default"/>
                <w:lang w:val="en-US" w:eastAsia="zh-CN"/>
              </w:rPr>
            </w:pPr>
            <w:r>
              <w:rPr>
                <w:rFonts w:hint="eastAsia"/>
                <w:lang w:val="en-US" w:eastAsia="zh-CN"/>
              </w:rPr>
              <w:t>因本项目是对</w:t>
            </w:r>
            <w:r>
              <w:rPr>
                <w:rFonts w:hint="default" w:ascii="Times New Roman" w:hAnsi="Times New Roman" w:eastAsia="宋体" w:cs="Times New Roman"/>
                <w:color w:val="000000"/>
                <w:sz w:val="24"/>
                <w:szCs w:val="32"/>
              </w:rPr>
              <w:t>公司</w:t>
            </w:r>
            <w:r>
              <w:rPr>
                <w:rFonts w:hint="eastAsia" w:ascii="Times New Roman" w:hAnsi="Times New Roman" w:eastAsia="宋体" w:cs="Times New Roman"/>
                <w:color w:val="000000"/>
                <w:sz w:val="24"/>
                <w:szCs w:val="32"/>
                <w:lang w:val="en-US" w:eastAsia="zh-CN"/>
              </w:rPr>
              <w:t>原</w:t>
            </w:r>
            <w:r>
              <w:rPr>
                <w:rFonts w:hint="default" w:ascii="Times New Roman" w:hAnsi="Times New Roman" w:eastAsia="宋体" w:cs="Times New Roman"/>
                <w:color w:val="000000"/>
                <w:sz w:val="24"/>
                <w:szCs w:val="32"/>
              </w:rPr>
              <w:t>未能充分利用</w:t>
            </w:r>
            <w:r>
              <w:rPr>
                <w:rFonts w:hint="eastAsia" w:ascii="Times New Roman" w:hAnsi="Times New Roman" w:eastAsia="宋体" w:cs="Times New Roman"/>
                <w:color w:val="000000"/>
                <w:sz w:val="24"/>
                <w:szCs w:val="32"/>
                <w:lang w:val="en-US" w:eastAsia="zh-CN"/>
              </w:rPr>
              <w:t>的</w:t>
            </w:r>
            <w:r>
              <w:rPr>
                <w:rFonts w:hint="default" w:ascii="Times New Roman" w:hAnsi="Times New Roman" w:eastAsia="宋体" w:cs="Times New Roman"/>
                <w:color w:val="000000"/>
                <w:sz w:val="24"/>
              </w:rPr>
              <w:t>20</w:t>
            </w:r>
            <w:r>
              <w:rPr>
                <w:rFonts w:hint="default" w:ascii="Times New Roman" w:hAnsi="Times New Roman" w:eastAsia="宋体" w:cs="Times New Roman"/>
                <w:sz w:val="24"/>
              </w:rPr>
              <w:t>.049</w:t>
            </w:r>
            <w:r>
              <w:rPr>
                <w:rFonts w:hint="default" w:ascii="Times New Roman" w:hAnsi="Times New Roman" w:eastAsia="宋体" w:cs="Times New Roman"/>
                <w:color w:val="000000"/>
                <w:sz w:val="24"/>
                <w:szCs w:val="32"/>
              </w:rPr>
              <w:t>万m</w:t>
            </w:r>
            <w:r>
              <w:rPr>
                <w:rFonts w:hint="default" w:ascii="Times New Roman" w:hAnsi="Times New Roman" w:eastAsia="宋体" w:cs="Times New Roman"/>
                <w:color w:val="000000"/>
                <w:sz w:val="24"/>
                <w:szCs w:val="32"/>
                <w:vertAlign w:val="superscript"/>
              </w:rPr>
              <w:t>3</w:t>
            </w:r>
            <w:r>
              <w:rPr>
                <w:rFonts w:hint="default" w:ascii="Times New Roman" w:hAnsi="Times New Roman" w:eastAsia="宋体" w:cs="Times New Roman"/>
                <w:color w:val="000000"/>
                <w:sz w:val="24"/>
                <w:szCs w:val="32"/>
              </w:rPr>
              <w:t>/h高炉煤气</w:t>
            </w:r>
            <w:r>
              <w:rPr>
                <w:rFonts w:hint="eastAsia" w:ascii="Times New Roman" w:hAnsi="Times New Roman" w:eastAsia="宋体" w:cs="Times New Roman"/>
                <w:color w:val="000000"/>
                <w:sz w:val="24"/>
                <w:szCs w:val="32"/>
                <w:lang w:val="en-US" w:eastAsia="zh-CN"/>
              </w:rPr>
              <w:t>进行利用</w:t>
            </w:r>
            <w:r>
              <w:rPr>
                <w:rFonts w:hint="default" w:ascii="Times New Roman" w:hAnsi="Times New Roman" w:eastAsia="宋体" w:cs="Times New Roman"/>
                <w:color w:val="000000"/>
                <w:sz w:val="24"/>
                <w:szCs w:val="32"/>
              </w:rPr>
              <w:t>，</w:t>
            </w:r>
            <w:r>
              <w:rPr>
                <w:rFonts w:hint="eastAsia" w:ascii="Times New Roman" w:hAnsi="Times New Roman" w:eastAsia="宋体" w:cs="Times New Roman"/>
                <w:color w:val="000000"/>
                <w:sz w:val="24"/>
                <w:szCs w:val="32"/>
                <w:lang w:val="en-US" w:eastAsia="zh-CN"/>
              </w:rPr>
              <w:t>故试运行期间项目燃料均为高炉煤气。</w:t>
            </w:r>
            <w:r>
              <w:rPr>
                <w:rFonts w:hint="eastAsia"/>
                <w:lang w:val="en-US" w:eastAsia="zh-CN"/>
              </w:rPr>
              <w:t>2023年10月10日-11月20日试运行期间，燃料消耗情况见表2.4-2：</w:t>
            </w:r>
          </w:p>
          <w:p>
            <w:pPr>
              <w:spacing w:line="500" w:lineRule="exact"/>
              <w:jc w:val="center"/>
              <w:rPr>
                <w:rFonts w:hint="default" w:ascii="Times New Roman" w:hAnsi="Times New Roman" w:eastAsia="宋体" w:cs="Times New Roman"/>
                <w:b/>
                <w:bCs/>
                <w:color w:val="000000"/>
                <w:szCs w:val="21"/>
                <w:lang w:val="en-US" w:eastAsia="zh-CN"/>
              </w:rPr>
            </w:pPr>
            <w:r>
              <w:rPr>
                <w:rFonts w:hint="default" w:ascii="Times New Roman" w:hAnsi="Times New Roman" w:eastAsia="宋体" w:cs="Times New Roman"/>
                <w:b/>
                <w:bCs/>
                <w:color w:val="000000"/>
                <w:szCs w:val="21"/>
              </w:rPr>
              <w:t>表</w:t>
            </w:r>
            <w:r>
              <w:rPr>
                <w:rFonts w:hint="default" w:ascii="Times New Roman" w:hAnsi="Times New Roman" w:eastAsia="宋体" w:cs="Times New Roman"/>
                <w:b/>
                <w:bCs/>
                <w:color w:val="000000"/>
                <w:szCs w:val="21"/>
                <w:lang w:val="en-US" w:eastAsia="zh-CN"/>
              </w:rPr>
              <w:t>2.4</w:t>
            </w:r>
            <w:r>
              <w:rPr>
                <w:rFonts w:hint="default" w:ascii="Times New Roman" w:hAnsi="Times New Roman" w:eastAsia="宋体" w:cs="Times New Roman"/>
                <w:b/>
                <w:bCs/>
                <w:color w:val="000000"/>
                <w:szCs w:val="21"/>
              </w:rPr>
              <w:t>-</w:t>
            </w:r>
            <w:r>
              <w:rPr>
                <w:rFonts w:hint="eastAsia" w:ascii="Times New Roman" w:hAnsi="Times New Roman" w:eastAsia="宋体" w:cs="Times New Roman"/>
                <w:b/>
                <w:bCs/>
                <w:color w:val="000000"/>
                <w:szCs w:val="21"/>
                <w:lang w:val="en-US" w:eastAsia="zh-CN"/>
              </w:rPr>
              <w:t>2试运行期间燃料消耗情况</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2416"/>
              <w:gridCol w:w="2193"/>
              <w:gridCol w:w="21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 w:type="pct"/>
                  <w:vAlign w:val="center"/>
                </w:tcPr>
                <w:p>
                  <w:pPr>
                    <w:keepNext w:val="0"/>
                    <w:keepLines w:val="0"/>
                    <w:pageBreakBefore w:val="0"/>
                    <w:widowControl w:val="0"/>
                    <w:tabs>
                      <w:tab w:val="left" w:pos="7845"/>
                    </w:tabs>
                    <w:kinsoku/>
                    <w:wordWrap/>
                    <w:overflowPunct/>
                    <w:topLinePunct w:val="0"/>
                    <w:autoSpaceDE/>
                    <w:autoSpaceDN/>
                    <w:bidi w:val="0"/>
                    <w:adjustRightInd w:val="0"/>
                    <w:snapToGrid w:val="0"/>
                    <w:ind w:left="0" w:leftChars="0" w:right="0" w:rightChars="0" w:firstLine="0" w:firstLineChars="0"/>
                    <w:jc w:val="center"/>
                    <w:textAlignment w:val="auto"/>
                  </w:pPr>
                  <w:r>
                    <w:t>序号</w:t>
                  </w:r>
                </w:p>
              </w:tc>
              <w:tc>
                <w:tcPr>
                  <w:tcW w:w="1441" w:type="pct"/>
                  <w:vAlign w:val="center"/>
                </w:tcPr>
                <w:p>
                  <w:pPr>
                    <w:keepNext w:val="0"/>
                    <w:keepLines w:val="0"/>
                    <w:pageBreakBefore w:val="0"/>
                    <w:widowControl w:val="0"/>
                    <w:tabs>
                      <w:tab w:val="left" w:pos="7845"/>
                    </w:tabs>
                    <w:kinsoku/>
                    <w:wordWrap/>
                    <w:overflowPunct/>
                    <w:topLinePunct w:val="0"/>
                    <w:autoSpaceDE/>
                    <w:autoSpaceDN/>
                    <w:bidi w:val="0"/>
                    <w:adjustRightInd w:val="0"/>
                    <w:snapToGrid w:val="0"/>
                    <w:ind w:left="0" w:leftChars="0" w:right="0" w:rightChars="0" w:firstLine="0" w:firstLineChars="0"/>
                    <w:jc w:val="center"/>
                    <w:textAlignment w:val="auto"/>
                  </w:pPr>
                  <w:r>
                    <w:t>名称</w:t>
                  </w:r>
                </w:p>
              </w:tc>
              <w:tc>
                <w:tcPr>
                  <w:tcW w:w="1308" w:type="pct"/>
                  <w:vAlign w:val="center"/>
                </w:tcPr>
                <w:p>
                  <w:pPr>
                    <w:keepNext w:val="0"/>
                    <w:keepLines w:val="0"/>
                    <w:pageBreakBefore w:val="0"/>
                    <w:widowControl w:val="0"/>
                    <w:tabs>
                      <w:tab w:val="left" w:pos="7845"/>
                    </w:tabs>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cs="Times New Roman"/>
                      <w:lang w:val="en-US" w:eastAsia="zh-CN"/>
                    </w:rPr>
                    <w:t>小时消耗量</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/h</w:t>
                  </w:r>
                </w:p>
              </w:tc>
              <w:tc>
                <w:tcPr>
                  <w:tcW w:w="1308" w:type="pct"/>
                  <w:vAlign w:val="center"/>
                </w:tcPr>
                <w:p>
                  <w:pPr>
                    <w:keepNext w:val="0"/>
                    <w:keepLines w:val="0"/>
                    <w:pageBreakBefore w:val="0"/>
                    <w:widowControl w:val="0"/>
                    <w:tabs>
                      <w:tab w:val="left" w:pos="7845"/>
                    </w:tabs>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cs="Times New Roman"/>
                      <w:lang w:val="en-US" w:eastAsia="zh-CN"/>
                    </w:rPr>
                    <w:t>日消耗量</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eastAsia="zh-CN"/>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 w:type="pct"/>
                  <w:vAlign w:val="center"/>
                </w:tcPr>
                <w:p>
                  <w:pPr>
                    <w:autoSpaceDE w:val="0"/>
                    <w:autoSpaceDN w:val="0"/>
                    <w:snapToGrid w:val="0"/>
                    <w:jc w:val="center"/>
                    <w:rPr>
                      <w:rFonts w:hint="default" w:ascii="Times New Roman" w:hAnsi="Times New Roman" w:cs="Times New Roman"/>
                    </w:rPr>
                  </w:pPr>
                  <w:r>
                    <w:rPr>
                      <w:rFonts w:hint="default" w:ascii="Times New Roman" w:hAnsi="Times New Roman" w:cs="Times New Roman"/>
                    </w:rPr>
                    <w:t>1</w:t>
                  </w:r>
                </w:p>
              </w:tc>
              <w:tc>
                <w:tcPr>
                  <w:tcW w:w="1441" w:type="pct"/>
                  <w:vAlign w:val="center"/>
                </w:tcPr>
                <w:p>
                  <w:pPr>
                    <w:autoSpaceDE w:val="0"/>
                    <w:autoSpaceDN w:val="0"/>
                    <w:snapToGrid w:val="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高炉煤气</w:t>
                  </w:r>
                </w:p>
              </w:tc>
              <w:tc>
                <w:tcPr>
                  <w:tcW w:w="1308" w:type="pct"/>
                  <w:vAlign w:val="center"/>
                </w:tcPr>
                <w:p>
                  <w:pPr>
                    <w:keepNext w:val="0"/>
                    <w:keepLines w:val="0"/>
                    <w:pageBreakBefore w:val="0"/>
                    <w:widowControl w:val="0"/>
                    <w:tabs>
                      <w:tab w:val="left" w:pos="7845"/>
                    </w:tabs>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3843800</w:t>
                  </w:r>
                </w:p>
              </w:tc>
              <w:tc>
                <w:tcPr>
                  <w:tcW w:w="1308" w:type="pct"/>
                  <w:vAlign w:val="center"/>
                </w:tcPr>
                <w:p>
                  <w:pPr>
                    <w:keepNext w:val="0"/>
                    <w:keepLines w:val="0"/>
                    <w:pageBreakBefore w:val="0"/>
                    <w:widowControl w:val="0"/>
                    <w:tabs>
                      <w:tab w:val="left" w:pos="7845"/>
                    </w:tabs>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160158.3333</w:t>
                  </w:r>
                </w:p>
              </w:tc>
            </w:tr>
          </w:tbl>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both"/>
              <w:textAlignment w:val="auto"/>
              <w:rPr>
                <w:rFonts w:hint="eastAsia" w:ascii="Times New Roman" w:hAnsi="Times New Roman" w:eastAsia="宋体" w:cs="Times New Roman"/>
                <w:color w:val="000000"/>
                <w:kern w:val="2"/>
                <w:sz w:val="24"/>
                <w:szCs w:val="30"/>
                <w:lang w:val="en-US" w:eastAsia="zh-CN" w:bidi="ar-SA"/>
              </w:rPr>
            </w:pPr>
            <w:r>
              <w:rPr>
                <w:rFonts w:hint="eastAsia" w:ascii="Times New Roman" w:hAnsi="Times New Roman" w:eastAsia="宋体" w:cs="Times New Roman"/>
                <w:color w:val="000000"/>
                <w:kern w:val="2"/>
                <w:sz w:val="24"/>
                <w:szCs w:val="30"/>
                <w:lang w:val="en-US" w:eastAsia="zh-CN" w:bidi="ar-SA"/>
              </w:rPr>
              <w:t>本项目试运行期间高炉煤气来源于炼铁项目，该股高炉煤气接入管道前，已经过炼铁高炉煤气净化工作，净化工艺为：高炉煤气重力除尘+LF干法布袋除尘器+除盐塔。处理后高炉煤气成分内容见表2.4-3。</w:t>
            </w:r>
          </w:p>
          <w:p>
            <w:pPr>
              <w:spacing w:line="500" w:lineRule="exact"/>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表2</w:t>
            </w:r>
            <w:r>
              <w:rPr>
                <w:rFonts w:hint="eastAsia" w:ascii="Times New Roman" w:hAnsi="Times New Roman" w:eastAsia="宋体" w:cs="Times New Roman"/>
                <w:b/>
                <w:bCs/>
                <w:color w:val="000000"/>
                <w:szCs w:val="21"/>
                <w:lang w:val="en-US" w:eastAsia="zh-CN"/>
              </w:rPr>
              <w:t>.4-3</w:t>
            </w:r>
            <w:r>
              <w:rPr>
                <w:rFonts w:hint="default" w:ascii="Times New Roman" w:hAnsi="Times New Roman" w:eastAsia="宋体" w:cs="Times New Roman"/>
                <w:b/>
                <w:bCs/>
                <w:color w:val="000000"/>
                <w:szCs w:val="21"/>
              </w:rPr>
              <w:t xml:space="preserve"> 高炉煤气主要特征表</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07"/>
              <w:gridCol w:w="2307"/>
              <w:gridCol w:w="33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615" w:type="pct"/>
                  <w:noWrap w:val="0"/>
                  <w:vAlign w:val="center"/>
                </w:tcPr>
                <w:p>
                  <w:pPr>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项目</w:t>
                  </w:r>
                </w:p>
              </w:tc>
              <w:tc>
                <w:tcPr>
                  <w:tcW w:w="1376" w:type="pct"/>
                  <w:noWrap w:val="0"/>
                  <w:vAlign w:val="center"/>
                </w:tcPr>
                <w:p>
                  <w:pPr>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单位</w:t>
                  </w:r>
                </w:p>
              </w:tc>
              <w:tc>
                <w:tcPr>
                  <w:tcW w:w="2008" w:type="pct"/>
                  <w:noWrap w:val="0"/>
                  <w:vAlign w:val="center"/>
                </w:tcPr>
                <w:p>
                  <w:pPr>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数值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15"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供给压力：正常</w:t>
                  </w:r>
                </w:p>
              </w:tc>
              <w:tc>
                <w:tcPr>
                  <w:tcW w:w="1376"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kPa</w:t>
                  </w:r>
                </w:p>
              </w:tc>
              <w:tc>
                <w:tcPr>
                  <w:tcW w:w="2008"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15"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供给温度：正常</w:t>
                  </w:r>
                </w:p>
              </w:tc>
              <w:tc>
                <w:tcPr>
                  <w:tcW w:w="1376"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2008"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5"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成份（正常）：</w:t>
                  </w:r>
                </w:p>
              </w:tc>
              <w:tc>
                <w:tcPr>
                  <w:tcW w:w="1376"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2008"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615"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N</w:t>
                  </w:r>
                  <w:r>
                    <w:rPr>
                      <w:rFonts w:hint="default" w:ascii="Times New Roman" w:hAnsi="Times New Roman" w:eastAsia="宋体" w:cs="Times New Roman"/>
                      <w:szCs w:val="21"/>
                      <w:vertAlign w:val="subscript"/>
                    </w:rPr>
                    <w:t>2</w:t>
                  </w:r>
                </w:p>
              </w:tc>
              <w:tc>
                <w:tcPr>
                  <w:tcW w:w="1376"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wet-Vol %</w:t>
                  </w:r>
                </w:p>
              </w:tc>
              <w:tc>
                <w:tcPr>
                  <w:tcW w:w="2008"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54.61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615"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H</w:t>
                  </w:r>
                  <w:r>
                    <w:rPr>
                      <w:rFonts w:hint="default" w:ascii="Times New Roman" w:hAnsi="Times New Roman" w:eastAsia="宋体" w:cs="Times New Roman"/>
                      <w:szCs w:val="21"/>
                      <w:vertAlign w:val="subscript"/>
                    </w:rPr>
                    <w:t>2</w:t>
                  </w:r>
                </w:p>
              </w:tc>
              <w:tc>
                <w:tcPr>
                  <w:tcW w:w="1376"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wet-Vol %</w:t>
                  </w:r>
                </w:p>
              </w:tc>
              <w:tc>
                <w:tcPr>
                  <w:tcW w:w="2008"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2.22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615"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CO</w:t>
                  </w:r>
                  <w:r>
                    <w:rPr>
                      <w:rFonts w:hint="default" w:ascii="Times New Roman" w:hAnsi="Times New Roman" w:eastAsia="宋体" w:cs="Times New Roman"/>
                      <w:szCs w:val="21"/>
                      <w:vertAlign w:val="subscript"/>
                    </w:rPr>
                    <w:t>2</w:t>
                  </w:r>
                </w:p>
              </w:tc>
              <w:tc>
                <w:tcPr>
                  <w:tcW w:w="1376"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wet-Vol %</w:t>
                  </w:r>
                </w:p>
              </w:tc>
              <w:tc>
                <w:tcPr>
                  <w:tcW w:w="2008"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20.19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615"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CO</w:t>
                  </w:r>
                </w:p>
              </w:tc>
              <w:tc>
                <w:tcPr>
                  <w:tcW w:w="1376"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wet-Vol %</w:t>
                  </w:r>
                </w:p>
              </w:tc>
              <w:tc>
                <w:tcPr>
                  <w:tcW w:w="2008"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615"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CH</w:t>
                  </w:r>
                  <w:r>
                    <w:rPr>
                      <w:rFonts w:hint="default" w:ascii="Times New Roman" w:hAnsi="Times New Roman" w:eastAsia="宋体" w:cs="Times New Roman"/>
                      <w:szCs w:val="21"/>
                      <w:vertAlign w:val="subscript"/>
                    </w:rPr>
                    <w:t>4</w:t>
                  </w:r>
                </w:p>
              </w:tc>
              <w:tc>
                <w:tcPr>
                  <w:tcW w:w="1376"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wet-Vol %</w:t>
                  </w:r>
                </w:p>
              </w:tc>
              <w:tc>
                <w:tcPr>
                  <w:tcW w:w="2008"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615"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C</w:t>
                  </w:r>
                  <w:r>
                    <w:rPr>
                      <w:rFonts w:hint="default" w:ascii="Times New Roman" w:hAnsi="Times New Roman" w:eastAsia="宋体" w:cs="Times New Roman"/>
                      <w:szCs w:val="21"/>
                      <w:vertAlign w:val="subscript"/>
                    </w:rPr>
                    <w:t>n</w:t>
                  </w:r>
                  <w:r>
                    <w:rPr>
                      <w:rFonts w:hint="default" w:ascii="Times New Roman" w:hAnsi="Times New Roman" w:eastAsia="宋体" w:cs="Times New Roman"/>
                      <w:szCs w:val="21"/>
                    </w:rPr>
                    <w:t>H</w:t>
                  </w:r>
                  <w:r>
                    <w:rPr>
                      <w:rFonts w:hint="default" w:ascii="Times New Roman" w:hAnsi="Times New Roman" w:eastAsia="宋体" w:cs="Times New Roman"/>
                      <w:szCs w:val="21"/>
                      <w:vertAlign w:val="subscript"/>
                    </w:rPr>
                    <w:t>m</w:t>
                  </w:r>
                </w:p>
              </w:tc>
              <w:tc>
                <w:tcPr>
                  <w:tcW w:w="1376"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wet-Vol %</w:t>
                  </w:r>
                </w:p>
              </w:tc>
              <w:tc>
                <w:tcPr>
                  <w:tcW w:w="2008"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615"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O</w:t>
                  </w:r>
                  <w:r>
                    <w:rPr>
                      <w:rFonts w:hint="default" w:ascii="Times New Roman" w:hAnsi="Times New Roman" w:eastAsia="宋体" w:cs="Times New Roman"/>
                      <w:szCs w:val="21"/>
                      <w:vertAlign w:val="subscript"/>
                    </w:rPr>
                    <w:t>2</w:t>
                  </w:r>
                </w:p>
              </w:tc>
              <w:tc>
                <w:tcPr>
                  <w:tcW w:w="1376"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wet-Vol %</w:t>
                  </w:r>
                </w:p>
              </w:tc>
              <w:tc>
                <w:tcPr>
                  <w:tcW w:w="2008"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615"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低位发热值</w:t>
                  </w:r>
                </w:p>
              </w:tc>
              <w:tc>
                <w:tcPr>
                  <w:tcW w:w="1376"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kcal/ Nm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-wet</w:t>
                  </w:r>
                </w:p>
              </w:tc>
              <w:tc>
                <w:tcPr>
                  <w:tcW w:w="2008"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840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615"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含尘量</w:t>
                  </w:r>
                </w:p>
              </w:tc>
              <w:tc>
                <w:tcPr>
                  <w:tcW w:w="1376"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mg/ Nm</w:t>
                  </w:r>
                  <w:r>
                    <w:rPr>
                      <w:rFonts w:hint="default" w:ascii="Times New Roman" w:hAnsi="Times New Roman" w:eastAsia="宋体" w:cs="Times New Roman"/>
                      <w:szCs w:val="21"/>
                      <w:vertAlign w:val="superscript"/>
                    </w:rPr>
                    <w:t>3</w:t>
                  </w:r>
                </w:p>
              </w:tc>
              <w:tc>
                <w:tcPr>
                  <w:tcW w:w="2008" w:type="pct"/>
                  <w:noWrap w:val="0"/>
                  <w:vAlign w:val="center"/>
                </w:tcPr>
                <w:p>
                  <w:pPr>
                    <w:snapToGrid w:val="0"/>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w:t>
                  </w:r>
                  <w:r>
                    <w:rPr>
                      <w:rFonts w:hint="eastAsia" w:ascii="Times New Roman" w:hAnsi="Times New Roman" w:eastAsia="宋体" w:cs="Times New Roman"/>
                      <w:szCs w:val="21"/>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615"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H</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S</w:t>
                  </w:r>
                </w:p>
              </w:tc>
              <w:tc>
                <w:tcPr>
                  <w:tcW w:w="1376" w:type="pct"/>
                  <w:noWrap w:val="0"/>
                  <w:vAlign w:val="center"/>
                </w:tcPr>
                <w:p>
                  <w:pPr>
                    <w:autoSpaceDE w:val="0"/>
                    <w:autoSpaceDN w:val="0"/>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kern w:val="0"/>
                      <w:szCs w:val="21"/>
                    </w:rPr>
                    <w:t>mg/Nm</w:t>
                  </w:r>
                  <w:r>
                    <w:rPr>
                      <w:rFonts w:hint="default" w:ascii="Times New Roman" w:hAnsi="Times New Roman" w:eastAsia="宋体" w:cs="Times New Roman"/>
                      <w:kern w:val="0"/>
                      <w:szCs w:val="21"/>
                      <w:vertAlign w:val="superscript"/>
                    </w:rPr>
                    <w:t>3</w:t>
                  </w:r>
                </w:p>
              </w:tc>
              <w:tc>
                <w:tcPr>
                  <w:tcW w:w="2008" w:type="pct"/>
                  <w:noWrap w:val="0"/>
                  <w:vAlign w:val="center"/>
                </w:tcPr>
                <w:p>
                  <w:pPr>
                    <w:autoSpaceDE w:val="0"/>
                    <w:autoSpaceDN w:val="0"/>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kern w:val="0"/>
                      <w:szCs w:val="21"/>
                    </w:rPr>
                    <w:t>≤140</w:t>
                  </w:r>
                </w:p>
              </w:tc>
            </w:tr>
          </w:tbl>
          <w:p>
            <w:pPr>
              <w:pStyle w:val="119"/>
              <w:ind w:firstLine="480"/>
              <w:rPr>
                <w:rFonts w:hint="eastAsia"/>
                <w:lang w:val="en-US" w:eastAsia="zh-CN"/>
              </w:rPr>
            </w:pPr>
          </w:p>
          <w:p>
            <w:pPr>
              <w:pStyle w:val="119"/>
              <w:ind w:firstLine="480"/>
            </w:pPr>
            <w:r>
              <w:rPr>
                <w:rFonts w:hint="eastAsia"/>
                <w:lang w:val="en-US" w:eastAsia="zh-CN"/>
              </w:rPr>
              <w:t>试运行期间，</w:t>
            </w:r>
            <w:r>
              <w:t>项目主要原辅材料及能源消耗情况详见下表</w:t>
            </w:r>
            <w:r>
              <w:rPr>
                <w:rFonts w:hint="eastAsia"/>
                <w:lang w:val="en-US" w:eastAsia="zh-CN"/>
              </w:rPr>
              <w:t>2.4</w:t>
            </w:r>
            <w:r>
              <w:t>-</w:t>
            </w:r>
            <w:r>
              <w:rPr>
                <w:rFonts w:hint="eastAsia"/>
                <w:lang w:val="en-US" w:eastAsia="zh-CN"/>
              </w:rPr>
              <w:t>4</w:t>
            </w:r>
            <w:r>
              <w:t>：</w:t>
            </w:r>
          </w:p>
          <w:p>
            <w:pPr>
              <w:spacing w:line="500" w:lineRule="exact"/>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表</w:t>
            </w:r>
            <w:r>
              <w:rPr>
                <w:rFonts w:hint="default" w:ascii="Times New Roman" w:hAnsi="Times New Roman" w:eastAsia="宋体" w:cs="Times New Roman"/>
                <w:b/>
                <w:bCs/>
                <w:color w:val="000000"/>
                <w:szCs w:val="21"/>
                <w:lang w:val="en-US" w:eastAsia="zh-CN"/>
              </w:rPr>
              <w:t>2.4</w:t>
            </w:r>
            <w:r>
              <w:rPr>
                <w:rFonts w:hint="default" w:ascii="Times New Roman" w:hAnsi="Times New Roman" w:eastAsia="宋体" w:cs="Times New Roman"/>
                <w:b/>
                <w:bCs/>
                <w:color w:val="000000"/>
                <w:szCs w:val="21"/>
              </w:rPr>
              <w:t>-</w:t>
            </w:r>
            <w:r>
              <w:rPr>
                <w:rFonts w:hint="eastAsia" w:ascii="Times New Roman" w:hAnsi="Times New Roman" w:eastAsia="宋体" w:cs="Times New Roman"/>
                <w:b/>
                <w:bCs/>
                <w:color w:val="000000"/>
                <w:szCs w:val="21"/>
                <w:lang w:val="en-US" w:eastAsia="zh-CN"/>
              </w:rPr>
              <w:t>4</w:t>
            </w:r>
            <w:r>
              <w:rPr>
                <w:rFonts w:hint="default" w:ascii="Times New Roman" w:hAnsi="Times New Roman" w:eastAsia="宋体" w:cs="Times New Roman"/>
                <w:b/>
                <w:bCs/>
                <w:color w:val="000000"/>
                <w:szCs w:val="21"/>
              </w:rPr>
              <w:t xml:space="preserve"> 主要原辅材料及能源消耗情况对照表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579"/>
              <w:gridCol w:w="1295"/>
              <w:gridCol w:w="1357"/>
              <w:gridCol w:w="1431"/>
              <w:gridCol w:w="1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Align w:val="center"/>
                </w:tcPr>
                <w:p>
                  <w:pPr>
                    <w:keepNext w:val="0"/>
                    <w:keepLines w:val="0"/>
                    <w:pageBreakBefore w:val="0"/>
                    <w:widowControl w:val="0"/>
                    <w:tabs>
                      <w:tab w:val="left" w:pos="7845"/>
                    </w:tabs>
                    <w:kinsoku/>
                    <w:wordWrap/>
                    <w:overflowPunct/>
                    <w:topLinePunct w:val="0"/>
                    <w:autoSpaceDE/>
                    <w:autoSpaceDN/>
                    <w:bidi w:val="0"/>
                    <w:adjustRightInd w:val="0"/>
                    <w:snapToGrid w:val="0"/>
                    <w:ind w:left="0" w:leftChars="0" w:right="0" w:rightChars="0" w:firstLine="0" w:firstLineChars="0"/>
                    <w:jc w:val="center"/>
                    <w:textAlignment w:val="auto"/>
                  </w:pPr>
                  <w:r>
                    <w:t>序号</w:t>
                  </w:r>
                </w:p>
              </w:tc>
              <w:tc>
                <w:tcPr>
                  <w:tcW w:w="1579" w:type="dxa"/>
                  <w:vAlign w:val="center"/>
                </w:tcPr>
                <w:p>
                  <w:pPr>
                    <w:keepNext w:val="0"/>
                    <w:keepLines w:val="0"/>
                    <w:pageBreakBefore w:val="0"/>
                    <w:widowControl w:val="0"/>
                    <w:tabs>
                      <w:tab w:val="left" w:pos="7845"/>
                    </w:tabs>
                    <w:kinsoku/>
                    <w:wordWrap/>
                    <w:overflowPunct/>
                    <w:topLinePunct w:val="0"/>
                    <w:autoSpaceDE/>
                    <w:autoSpaceDN/>
                    <w:bidi w:val="0"/>
                    <w:adjustRightInd w:val="0"/>
                    <w:snapToGrid w:val="0"/>
                    <w:ind w:left="0" w:leftChars="0" w:right="0" w:rightChars="0" w:firstLine="0" w:firstLineChars="0"/>
                    <w:jc w:val="center"/>
                    <w:textAlignment w:val="auto"/>
                  </w:pPr>
                  <w:r>
                    <w:t>名称</w:t>
                  </w:r>
                </w:p>
              </w:tc>
              <w:tc>
                <w:tcPr>
                  <w:tcW w:w="1295" w:type="dxa"/>
                  <w:vAlign w:val="center"/>
                </w:tcPr>
                <w:p>
                  <w:pPr>
                    <w:keepNext w:val="0"/>
                    <w:keepLines w:val="0"/>
                    <w:pageBreakBefore w:val="0"/>
                    <w:widowControl w:val="0"/>
                    <w:tabs>
                      <w:tab w:val="left" w:pos="7845"/>
                    </w:tabs>
                    <w:kinsoku/>
                    <w:wordWrap/>
                    <w:overflowPunct/>
                    <w:topLinePunct w:val="0"/>
                    <w:autoSpaceDE/>
                    <w:autoSpaceDN/>
                    <w:bidi w:val="0"/>
                    <w:adjustRightInd w:val="0"/>
                    <w:snapToGrid w:val="0"/>
                    <w:ind w:left="0" w:leftChars="0" w:right="0" w:rightChars="0" w:firstLine="0" w:firstLineChars="0"/>
                    <w:jc w:val="center"/>
                    <w:textAlignment w:val="auto"/>
                  </w:pPr>
                  <w:r>
                    <w:rPr>
                      <w:rFonts w:hint="eastAsia"/>
                    </w:rPr>
                    <w:t>单位</w:t>
                  </w:r>
                </w:p>
              </w:tc>
              <w:tc>
                <w:tcPr>
                  <w:tcW w:w="1357" w:type="dxa"/>
                  <w:vAlign w:val="center"/>
                </w:tcPr>
                <w:p>
                  <w:pPr>
                    <w:keepNext w:val="0"/>
                    <w:keepLines w:val="0"/>
                    <w:pageBreakBefore w:val="0"/>
                    <w:widowControl w:val="0"/>
                    <w:tabs>
                      <w:tab w:val="left" w:pos="7845"/>
                    </w:tabs>
                    <w:kinsoku/>
                    <w:wordWrap/>
                    <w:overflowPunct/>
                    <w:topLinePunct w:val="0"/>
                    <w:autoSpaceDE/>
                    <w:autoSpaceDN/>
                    <w:bidi w:val="0"/>
                    <w:adjustRightInd w:val="0"/>
                    <w:snapToGrid w:val="0"/>
                    <w:ind w:left="0" w:leftChars="0" w:right="0" w:rightChars="0" w:firstLine="0" w:firstLineChars="0"/>
                    <w:jc w:val="center"/>
                    <w:textAlignment w:val="auto"/>
                  </w:pPr>
                  <w:r>
                    <w:rPr>
                      <w:rFonts w:hint="eastAsia"/>
                    </w:rPr>
                    <w:t>环评</w:t>
                  </w:r>
                  <w:r>
                    <w:t>年</w:t>
                  </w:r>
                  <w:r>
                    <w:rPr>
                      <w:rFonts w:hint="eastAsia"/>
                    </w:rPr>
                    <w:t>用</w:t>
                  </w:r>
                  <w:r>
                    <w:t>量</w:t>
                  </w:r>
                </w:p>
              </w:tc>
              <w:tc>
                <w:tcPr>
                  <w:tcW w:w="1431" w:type="dxa"/>
                  <w:vAlign w:val="center"/>
                </w:tcPr>
                <w:p>
                  <w:pPr>
                    <w:keepNext w:val="0"/>
                    <w:keepLines w:val="0"/>
                    <w:pageBreakBefore w:val="0"/>
                    <w:widowControl w:val="0"/>
                    <w:tabs>
                      <w:tab w:val="left" w:pos="7845"/>
                    </w:tabs>
                    <w:kinsoku/>
                    <w:wordWrap/>
                    <w:overflowPunct/>
                    <w:topLinePunct w:val="0"/>
                    <w:autoSpaceDE/>
                    <w:autoSpaceDN/>
                    <w:bidi w:val="0"/>
                    <w:adjustRightInd w:val="0"/>
                    <w:snapToGrid w:val="0"/>
                    <w:ind w:left="0" w:leftChars="0" w:right="0" w:rightChars="0" w:firstLine="0" w:firstLineChars="0"/>
                    <w:jc w:val="center"/>
                    <w:textAlignment w:val="auto"/>
                  </w:pPr>
                  <w:r>
                    <w:rPr>
                      <w:rFonts w:hint="eastAsia"/>
                    </w:rPr>
                    <w:t>实际年用量</w:t>
                  </w:r>
                </w:p>
              </w:tc>
              <w:tc>
                <w:tcPr>
                  <w:tcW w:w="1687" w:type="dxa"/>
                  <w:vAlign w:val="center"/>
                </w:tcPr>
                <w:p>
                  <w:pPr>
                    <w:keepNext w:val="0"/>
                    <w:keepLines w:val="0"/>
                    <w:pageBreakBefore w:val="0"/>
                    <w:widowControl w:val="0"/>
                    <w:tabs>
                      <w:tab w:val="left" w:pos="7845"/>
                    </w:tabs>
                    <w:kinsoku/>
                    <w:wordWrap/>
                    <w:overflowPunct/>
                    <w:topLinePunct w:val="0"/>
                    <w:autoSpaceDE/>
                    <w:autoSpaceDN/>
                    <w:bidi w:val="0"/>
                    <w:adjustRightInd w:val="0"/>
                    <w:snapToGrid w:val="0"/>
                    <w:ind w:left="0" w:leftChars="0" w:right="0" w:rightChars="0" w:firstLine="0" w:firstLineChars="0"/>
                    <w:jc w:val="center"/>
                    <w:textAlignment w:val="auto"/>
                    <w:rPr>
                      <w:rFonts w:hint="eastAsia"/>
                      <w:lang w:eastAsia="zh-CN"/>
                    </w:rPr>
                  </w:pPr>
                  <w:r>
                    <w:rPr>
                      <w:rFonts w:hint="eastAsia"/>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Align w:val="center"/>
                </w:tcPr>
                <w:p>
                  <w:pPr>
                    <w:autoSpaceDE w:val="0"/>
                    <w:autoSpaceDN w:val="0"/>
                    <w:snapToGrid w:val="0"/>
                    <w:jc w:val="center"/>
                    <w:rPr>
                      <w:rFonts w:hint="default" w:ascii="Times New Roman" w:hAnsi="Times New Roman" w:cs="Times New Roman"/>
                    </w:rPr>
                  </w:pPr>
                  <w:r>
                    <w:rPr>
                      <w:rFonts w:hint="default" w:ascii="Times New Roman" w:hAnsi="Times New Roman" w:cs="Times New Roman"/>
                    </w:rPr>
                    <w:t>1</w:t>
                  </w:r>
                </w:p>
              </w:tc>
              <w:tc>
                <w:tcPr>
                  <w:tcW w:w="1579"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cs="Times New Roman"/>
                    </w:rPr>
                    <w:t>除盐水</w:t>
                  </w:r>
                </w:p>
              </w:tc>
              <w:tc>
                <w:tcPr>
                  <w:tcW w:w="1295"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lang w:val="en-US" w:eastAsia="zh-CN"/>
                    </w:rPr>
                    <w:t>/a</w:t>
                  </w:r>
                </w:p>
              </w:tc>
              <w:tc>
                <w:tcPr>
                  <w:tcW w:w="1357"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cs="Times New Roman"/>
                    </w:rPr>
                    <w:t>7.872</w:t>
                  </w:r>
                </w:p>
              </w:tc>
              <w:tc>
                <w:tcPr>
                  <w:tcW w:w="1431" w:type="dxa"/>
                  <w:vAlign w:val="center"/>
                </w:tcPr>
                <w:p>
                  <w:pPr>
                    <w:autoSpaceDE w:val="0"/>
                    <w:autoSpaceDN w:val="0"/>
                    <w:snapToGrid w:val="0"/>
                    <w:jc w:val="center"/>
                    <w:rPr>
                      <w:rFonts w:hint="default" w:ascii="Times New Roman" w:hAnsi="Times New Roman" w:cs="Times New Roman"/>
                      <w:lang w:val="en-US" w:eastAsia="zh-CN"/>
                    </w:rPr>
                  </w:pPr>
                  <w:r>
                    <w:rPr>
                      <w:rFonts w:hint="eastAsia" w:ascii="Times New Roman" w:hAnsi="Times New Roman" w:eastAsia="宋体" w:cs="Times New Roman"/>
                      <w:szCs w:val="21"/>
                      <w:highlight w:val="none"/>
                      <w:lang w:val="en-US" w:eastAsia="zh-CN"/>
                    </w:rPr>
                    <w:t>6.739</w:t>
                  </w:r>
                </w:p>
              </w:tc>
              <w:tc>
                <w:tcPr>
                  <w:tcW w:w="1687" w:type="dxa"/>
                  <w:vMerge w:val="restart"/>
                  <w:vAlign w:val="center"/>
                </w:tcPr>
                <w:p>
                  <w:pPr>
                    <w:adjustRightInd w:val="0"/>
                    <w:snapToGrid w:val="0"/>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实际机组运行负荷低为60MW左右，于设计值80MW，故相应原辅料使用量减少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cs="Times New Roman"/>
                    </w:rPr>
                    <w:t>2</w:t>
                  </w:r>
                </w:p>
              </w:tc>
              <w:tc>
                <w:tcPr>
                  <w:tcW w:w="1579"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cs="Times New Roman"/>
                    </w:rPr>
                    <w:t>工业新水</w:t>
                  </w:r>
                </w:p>
              </w:tc>
              <w:tc>
                <w:tcPr>
                  <w:tcW w:w="1295"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lang w:val="en-US" w:eastAsia="zh-CN"/>
                    </w:rPr>
                    <w:t>/a</w:t>
                  </w:r>
                </w:p>
              </w:tc>
              <w:tc>
                <w:tcPr>
                  <w:tcW w:w="1357"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cs="Times New Roman"/>
                    </w:rPr>
                    <w:t>23</w:t>
                  </w:r>
                  <w:r>
                    <w:rPr>
                      <w:rFonts w:hint="default" w:ascii="Times New Roman" w:hAnsi="Times New Roman" w:cs="Times New Roman"/>
                      <w:lang w:val="en-US" w:eastAsia="zh-CN"/>
                    </w:rPr>
                    <w:t>2.8</w:t>
                  </w:r>
                </w:p>
              </w:tc>
              <w:tc>
                <w:tcPr>
                  <w:tcW w:w="1431"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eastAsia="宋体" w:cs="Times New Roman"/>
                      <w:szCs w:val="21"/>
                      <w:lang w:val="en-US" w:eastAsia="zh-CN"/>
                    </w:rPr>
                    <w:t>111.36</w:t>
                  </w:r>
                </w:p>
              </w:tc>
              <w:tc>
                <w:tcPr>
                  <w:tcW w:w="1687" w:type="dxa"/>
                  <w:vMerge w:val="continue"/>
                  <w:vAlign w:val="center"/>
                </w:tcPr>
                <w:p>
                  <w:pPr>
                    <w:autoSpaceDE w:val="0"/>
                    <w:autoSpaceDN w:val="0"/>
                    <w:snapToGrid w:val="0"/>
                    <w:jc w:val="center"/>
                    <w:rPr>
                      <w:rFonts w:hint="default" w:ascii="Times New Roman" w:hAnsi="Times New Roman" w:cs="Times New Roman" w:eastAsiaTheme="minor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cs="Times New Roman"/>
                    </w:rPr>
                    <w:t>3</w:t>
                  </w:r>
                </w:p>
              </w:tc>
              <w:tc>
                <w:tcPr>
                  <w:tcW w:w="1579"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cs="Times New Roman"/>
                    </w:rPr>
                    <w:t>氮气</w:t>
                  </w:r>
                </w:p>
              </w:tc>
              <w:tc>
                <w:tcPr>
                  <w:tcW w:w="1295"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cs="Times New Roman"/>
                    </w:rPr>
                    <w:t>万Nm</w:t>
                  </w:r>
                  <w:r>
                    <w:rPr>
                      <w:rFonts w:hint="default" w:ascii="Times New Roman" w:hAnsi="Times New Roman" w:cs="Times New Roman"/>
                      <w:vertAlign w:val="superscript"/>
                    </w:rPr>
                    <w:t>3</w:t>
                  </w:r>
                  <w:r>
                    <w:rPr>
                      <w:rFonts w:hint="default" w:ascii="Times New Roman" w:hAnsi="Times New Roman" w:cs="Times New Roman"/>
                      <w:lang w:val="en-US" w:eastAsia="zh-CN"/>
                    </w:rPr>
                    <w:t>/a</w:t>
                  </w:r>
                </w:p>
              </w:tc>
              <w:tc>
                <w:tcPr>
                  <w:tcW w:w="1357"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cs="Times New Roman"/>
                    </w:rPr>
                    <w:t>400</w:t>
                  </w:r>
                </w:p>
              </w:tc>
              <w:tc>
                <w:tcPr>
                  <w:tcW w:w="1431"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eastAsia="宋体" w:cs="Times New Roman"/>
                      <w:szCs w:val="21"/>
                      <w:lang w:val="en-US" w:eastAsia="zh-CN"/>
                    </w:rPr>
                    <w:t>16.8</w:t>
                  </w:r>
                </w:p>
              </w:tc>
              <w:tc>
                <w:tcPr>
                  <w:tcW w:w="1687" w:type="dxa"/>
                  <w:vMerge w:val="continue"/>
                  <w:vAlign w:val="center"/>
                </w:tcPr>
                <w:p>
                  <w:pPr>
                    <w:autoSpaceDE w:val="0"/>
                    <w:autoSpaceDN w:val="0"/>
                    <w:snapToGrid w:val="0"/>
                    <w:jc w:val="center"/>
                    <w:rPr>
                      <w:rFonts w:hint="default" w:ascii="Times New Roman" w:hAnsi="Times New Roman" w:cs="Times New Roman" w:eastAsiaTheme="minor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cs="Times New Roman"/>
                    </w:rPr>
                    <w:t>4</w:t>
                  </w:r>
                </w:p>
              </w:tc>
              <w:tc>
                <w:tcPr>
                  <w:tcW w:w="1579"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cs="Times New Roman"/>
                    </w:rPr>
                    <w:t>电</w:t>
                  </w:r>
                </w:p>
              </w:tc>
              <w:tc>
                <w:tcPr>
                  <w:tcW w:w="1295"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cs="Times New Roman"/>
                    </w:rPr>
                    <w:t>万kWh</w:t>
                  </w:r>
                  <w:r>
                    <w:rPr>
                      <w:rFonts w:hint="default" w:ascii="Times New Roman" w:hAnsi="Times New Roman" w:cs="Times New Roman"/>
                      <w:lang w:val="en-US" w:eastAsia="zh-CN"/>
                    </w:rPr>
                    <w:t>/a</w:t>
                  </w:r>
                </w:p>
              </w:tc>
              <w:tc>
                <w:tcPr>
                  <w:tcW w:w="1357"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cs="Times New Roman"/>
                    </w:rPr>
                    <w:t>588</w:t>
                  </w:r>
                  <w:r>
                    <w:rPr>
                      <w:rFonts w:hint="default" w:ascii="Times New Roman" w:hAnsi="Times New Roman" w:cs="Times New Roman"/>
                      <w:lang w:val="en-US" w:eastAsia="zh-CN"/>
                    </w:rPr>
                    <w:t>0</w:t>
                  </w:r>
                </w:p>
              </w:tc>
              <w:tc>
                <w:tcPr>
                  <w:tcW w:w="1431" w:type="dxa"/>
                  <w:vAlign w:val="center"/>
                </w:tcPr>
                <w:p>
                  <w:pPr>
                    <w:autoSpaceDE w:val="0"/>
                    <w:autoSpaceDN w:val="0"/>
                    <w:snapToGrid w:val="0"/>
                    <w:jc w:val="center"/>
                    <w:rPr>
                      <w:rFonts w:hint="default" w:ascii="Times New Roman" w:hAnsi="Times New Roman" w:cs="Times New Roman"/>
                      <w:lang w:val="en-US" w:eastAsia="zh-CN"/>
                    </w:rPr>
                  </w:pPr>
                  <w:r>
                    <w:rPr>
                      <w:rFonts w:hint="default" w:ascii="Times New Roman" w:hAnsi="Times New Roman" w:eastAsia="宋体" w:cs="Times New Roman"/>
                      <w:szCs w:val="21"/>
                      <w:lang w:val="en-US" w:eastAsia="zh-CN"/>
                    </w:rPr>
                    <w:t>4457.8</w:t>
                  </w:r>
                </w:p>
              </w:tc>
              <w:tc>
                <w:tcPr>
                  <w:tcW w:w="1687" w:type="dxa"/>
                  <w:vMerge w:val="continue"/>
                  <w:vAlign w:val="center"/>
                </w:tcPr>
                <w:p>
                  <w:pPr>
                    <w:autoSpaceDE w:val="0"/>
                    <w:autoSpaceDN w:val="0"/>
                    <w:snapToGrid w:val="0"/>
                    <w:jc w:val="center"/>
                    <w:rPr>
                      <w:rFonts w:hint="default" w:ascii="Times New Roman" w:hAnsi="Times New Roman" w:cs="Times New Roman" w:eastAsiaTheme="minor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Align w:val="center"/>
                </w:tcPr>
                <w:p>
                  <w:pPr>
                    <w:adjustRightInd w:val="0"/>
                    <w:snapToGrid w:val="0"/>
                    <w:jc w:val="center"/>
                    <w:rPr>
                      <w:rFonts w:hint="default" w:ascii="Times New Roman" w:hAnsi="Times New Roman" w:cs="Times New Roman"/>
                      <w:lang w:val="en-US" w:eastAsia="zh-CN"/>
                    </w:rPr>
                  </w:pPr>
                  <w:r>
                    <w:rPr>
                      <w:rFonts w:hint="eastAsia" w:ascii="Times New Roman" w:hAnsi="Times New Roman" w:cs="Times New Roman"/>
                      <w:lang w:val="en-US" w:eastAsia="zh-CN"/>
                    </w:rPr>
                    <w:t>5</w:t>
                  </w:r>
                </w:p>
              </w:tc>
              <w:tc>
                <w:tcPr>
                  <w:tcW w:w="1579" w:type="dxa"/>
                  <w:vAlign w:val="center"/>
                </w:tcPr>
                <w:p>
                  <w:pPr>
                    <w:adjustRightInd w:val="0"/>
                    <w:snapToGrid w:val="0"/>
                    <w:jc w:val="center"/>
                    <w:rPr>
                      <w:rFonts w:hint="default" w:ascii="Times New Roman" w:hAnsi="Times New Roman" w:cs="Times New Roman"/>
                      <w:lang w:val="en-US" w:eastAsia="zh-CN"/>
                    </w:rPr>
                  </w:pPr>
                  <w:r>
                    <w:rPr>
                      <w:rFonts w:hint="default" w:ascii="Times New Roman" w:hAnsi="Times New Roman" w:cs="Times New Roman"/>
                    </w:rPr>
                    <w:t>压缩空气</w:t>
                  </w:r>
                </w:p>
              </w:tc>
              <w:tc>
                <w:tcPr>
                  <w:tcW w:w="1295" w:type="dxa"/>
                  <w:vAlign w:val="center"/>
                </w:tcPr>
                <w:p>
                  <w:pPr>
                    <w:adjustRightInd w:val="0"/>
                    <w:snapToGrid w:val="0"/>
                    <w:jc w:val="center"/>
                    <w:rPr>
                      <w:rFonts w:hint="default" w:ascii="Times New Roman" w:hAnsi="Times New Roman" w:cs="Times New Roman"/>
                      <w:lang w:val="en-US" w:eastAsia="zh-CN"/>
                    </w:rPr>
                  </w:pP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lang w:val="en-US" w:eastAsia="zh-CN"/>
                    </w:rPr>
                    <w:t>/a</w:t>
                  </w:r>
                </w:p>
              </w:tc>
              <w:tc>
                <w:tcPr>
                  <w:tcW w:w="1357" w:type="dxa"/>
                  <w:vAlign w:val="center"/>
                </w:tcPr>
                <w:p>
                  <w:pPr>
                    <w:adjustRightInd w:val="0"/>
                    <w:snapToGrid w:val="0"/>
                    <w:jc w:val="center"/>
                    <w:rPr>
                      <w:rFonts w:hint="default" w:ascii="Times New Roman" w:hAnsi="Times New Roman" w:cs="Times New Roman"/>
                      <w:lang w:val="en-US" w:eastAsia="zh-CN"/>
                    </w:rPr>
                  </w:pPr>
                  <w:r>
                    <w:rPr>
                      <w:rFonts w:hint="default" w:ascii="Times New Roman" w:hAnsi="Times New Roman" w:cs="Times New Roman"/>
                    </w:rPr>
                    <w:t>66.52</w:t>
                  </w:r>
                </w:p>
              </w:tc>
              <w:tc>
                <w:tcPr>
                  <w:tcW w:w="1431" w:type="dxa"/>
                  <w:vAlign w:val="center"/>
                </w:tcPr>
                <w:p>
                  <w:pPr>
                    <w:adjustRightInd w:val="0"/>
                    <w:snapToGrid w:val="0"/>
                    <w:jc w:val="center"/>
                    <w:rPr>
                      <w:rFonts w:hint="default" w:ascii="Times New Roman" w:hAnsi="Times New Roman" w:cs="Times New Roman"/>
                      <w:highlight w:val="none"/>
                      <w:lang w:val="en-US" w:eastAsia="zh-CN"/>
                    </w:rPr>
                  </w:pPr>
                  <w:r>
                    <w:rPr>
                      <w:rFonts w:hint="eastAsia" w:ascii="Times New Roman" w:hAnsi="Times New Roman" w:eastAsia="宋体" w:cs="Times New Roman"/>
                      <w:szCs w:val="21"/>
                      <w:highlight w:val="none"/>
                      <w:lang w:val="en-US" w:eastAsia="zh-CN"/>
                    </w:rPr>
                    <w:t>73.93</w:t>
                  </w:r>
                </w:p>
              </w:tc>
              <w:tc>
                <w:tcPr>
                  <w:tcW w:w="1687" w:type="dxa"/>
                  <w:vMerge w:val="continue"/>
                  <w:vAlign w:val="center"/>
                </w:tcPr>
                <w:p>
                  <w:pPr>
                    <w:adjustRightInd w:val="0"/>
                    <w:snapToGrid w:val="0"/>
                    <w:jc w:val="center"/>
                    <w:rPr>
                      <w:rFonts w:hint="default" w:ascii="Times New Roman" w:hAnsi="Times New Roman" w:cs="Times New Roman" w:eastAsiaTheme="minor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035"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6</w:t>
                  </w:r>
                </w:p>
              </w:tc>
              <w:tc>
                <w:tcPr>
                  <w:tcW w:w="1579"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石灰石粉</w:t>
                  </w:r>
                </w:p>
              </w:tc>
              <w:tc>
                <w:tcPr>
                  <w:tcW w:w="1295"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t</w:t>
                  </w:r>
                  <w:r>
                    <w:rPr>
                      <w:rFonts w:hint="default" w:ascii="Times New Roman" w:hAnsi="Times New Roman" w:cs="Times New Roman"/>
                      <w:lang w:val="en-US" w:eastAsia="zh-CN"/>
                    </w:rPr>
                    <w:t>/a</w:t>
                  </w:r>
                </w:p>
              </w:tc>
              <w:tc>
                <w:tcPr>
                  <w:tcW w:w="1357" w:type="dxa"/>
                  <w:vAlign w:val="center"/>
                </w:tcPr>
                <w:p>
                  <w:pPr>
                    <w:adjustRightInd w:val="0"/>
                    <w:snapToGrid w:val="0"/>
                    <w:jc w:val="center"/>
                    <w:rPr>
                      <w:rFonts w:hint="default" w:ascii="Times New Roman" w:hAnsi="Times New Roman" w:cs="Times New Roman"/>
                      <w:lang w:val="en-US" w:eastAsia="zh-CN"/>
                    </w:rPr>
                  </w:pPr>
                  <w:r>
                    <w:rPr>
                      <w:rFonts w:hint="default" w:ascii="Times New Roman" w:hAnsi="Times New Roman" w:cs="Times New Roman"/>
                    </w:rPr>
                    <w:t>2880</w:t>
                  </w:r>
                </w:p>
              </w:tc>
              <w:tc>
                <w:tcPr>
                  <w:tcW w:w="1431" w:type="dxa"/>
                  <w:vAlign w:val="center"/>
                </w:tcPr>
                <w:p>
                  <w:pPr>
                    <w:adjustRightInd w:val="0"/>
                    <w:snapToGrid w:val="0"/>
                    <w:jc w:val="center"/>
                    <w:rPr>
                      <w:rFonts w:hint="default" w:ascii="Times New Roman" w:hAnsi="Times New Roman" w:cs="Times New Roman"/>
                      <w:lang w:val="en-US" w:eastAsia="zh-CN"/>
                    </w:rPr>
                  </w:pPr>
                  <w:r>
                    <w:rPr>
                      <w:rFonts w:hint="default" w:ascii="Times New Roman" w:hAnsi="Times New Roman" w:eastAsia="宋体" w:cs="Times New Roman"/>
                      <w:szCs w:val="21"/>
                      <w:lang w:val="en-US" w:eastAsia="zh-CN"/>
                    </w:rPr>
                    <w:t>1440</w:t>
                  </w:r>
                </w:p>
              </w:tc>
              <w:tc>
                <w:tcPr>
                  <w:tcW w:w="1687" w:type="dxa"/>
                  <w:vAlign w:val="center"/>
                </w:tcPr>
                <w:p>
                  <w:pPr>
                    <w:adjustRightInd w:val="0"/>
                    <w:snapToGrid w:val="0"/>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高炉煤气含硫量较低，石灰石粉用料减少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7</w:t>
                  </w:r>
                </w:p>
              </w:tc>
              <w:tc>
                <w:tcPr>
                  <w:tcW w:w="1579"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水处理药剂</w:t>
                  </w:r>
                </w:p>
              </w:tc>
              <w:tc>
                <w:tcPr>
                  <w:tcW w:w="1295"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t</w:t>
                  </w:r>
                  <w:r>
                    <w:rPr>
                      <w:rFonts w:hint="default" w:ascii="Times New Roman" w:hAnsi="Times New Roman" w:cs="Times New Roman"/>
                      <w:lang w:val="en-US" w:eastAsia="zh-CN"/>
                    </w:rPr>
                    <w:t>/a</w:t>
                  </w:r>
                </w:p>
              </w:tc>
              <w:tc>
                <w:tcPr>
                  <w:tcW w:w="1357" w:type="dxa"/>
                  <w:vAlign w:val="center"/>
                </w:tcPr>
                <w:p>
                  <w:pPr>
                    <w:adjustRightInd w:val="0"/>
                    <w:snapToGrid w:val="0"/>
                    <w:jc w:val="center"/>
                    <w:rPr>
                      <w:rFonts w:hint="default" w:ascii="Times New Roman" w:hAnsi="Times New Roman" w:cs="Times New Roman"/>
                      <w:lang w:val="en-US" w:eastAsia="zh-CN"/>
                    </w:rPr>
                  </w:pPr>
                  <w:r>
                    <w:rPr>
                      <w:rFonts w:hint="default" w:ascii="Times New Roman" w:hAnsi="Times New Roman" w:cs="Times New Roman"/>
                    </w:rPr>
                    <w:t>1.6</w:t>
                  </w:r>
                </w:p>
              </w:tc>
              <w:tc>
                <w:tcPr>
                  <w:tcW w:w="1431" w:type="dxa"/>
                  <w:vAlign w:val="center"/>
                </w:tcPr>
                <w:p>
                  <w:pPr>
                    <w:adjustRightInd w:val="0"/>
                    <w:snapToGrid w:val="0"/>
                    <w:jc w:val="center"/>
                    <w:rPr>
                      <w:rFonts w:hint="default" w:ascii="Times New Roman" w:hAnsi="Times New Roman" w:cs="Times New Roman"/>
                      <w:highlight w:val="none"/>
                      <w:lang w:val="en-US" w:eastAsia="zh-CN"/>
                    </w:rPr>
                  </w:pPr>
                  <w:r>
                    <w:rPr>
                      <w:rFonts w:hint="eastAsia" w:ascii="Times New Roman" w:hAnsi="Times New Roman" w:eastAsia="宋体" w:cs="Times New Roman"/>
                      <w:szCs w:val="21"/>
                      <w:highlight w:val="none"/>
                      <w:lang w:val="en-US" w:eastAsia="zh-CN"/>
                    </w:rPr>
                    <w:t>33.43</w:t>
                  </w:r>
                </w:p>
              </w:tc>
              <w:tc>
                <w:tcPr>
                  <w:tcW w:w="1687" w:type="dxa"/>
                  <w:vAlign w:val="center"/>
                </w:tcPr>
                <w:p>
                  <w:pPr>
                    <w:adjustRightInd w:val="0"/>
                    <w:snapToGrid w:val="0"/>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试运行期间调试过程耗量较多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8</w:t>
                  </w:r>
                </w:p>
              </w:tc>
              <w:tc>
                <w:tcPr>
                  <w:tcW w:w="1579"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氨水</w:t>
                  </w:r>
                </w:p>
              </w:tc>
              <w:tc>
                <w:tcPr>
                  <w:tcW w:w="1295"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t</w:t>
                  </w:r>
                  <w:r>
                    <w:rPr>
                      <w:rFonts w:hint="default" w:ascii="Times New Roman" w:hAnsi="Times New Roman" w:cs="Times New Roman"/>
                      <w:lang w:val="en-US" w:eastAsia="zh-CN"/>
                    </w:rPr>
                    <w:t>/a</w:t>
                  </w:r>
                </w:p>
              </w:tc>
              <w:tc>
                <w:tcPr>
                  <w:tcW w:w="1357" w:type="dxa"/>
                  <w:vAlign w:val="center"/>
                </w:tcPr>
                <w:p>
                  <w:pPr>
                    <w:adjustRightInd w:val="0"/>
                    <w:snapToGrid w:val="0"/>
                    <w:jc w:val="center"/>
                    <w:rPr>
                      <w:rFonts w:hint="default" w:ascii="Times New Roman" w:hAnsi="Times New Roman" w:cs="Times New Roman"/>
                      <w:lang w:val="en-US" w:eastAsia="zh-CN"/>
                    </w:rPr>
                  </w:pPr>
                  <w:r>
                    <w:rPr>
                      <w:rFonts w:hint="default" w:ascii="Times New Roman" w:hAnsi="Times New Roman" w:cs="Times New Roman"/>
                    </w:rPr>
                    <w:t>1113</w:t>
                  </w:r>
                </w:p>
              </w:tc>
              <w:tc>
                <w:tcPr>
                  <w:tcW w:w="1431" w:type="dxa"/>
                  <w:vAlign w:val="center"/>
                </w:tcPr>
                <w:p>
                  <w:pPr>
                    <w:adjustRightInd w:val="0"/>
                    <w:snapToGrid w:val="0"/>
                    <w:jc w:val="center"/>
                    <w:rPr>
                      <w:rFonts w:hint="default" w:ascii="Times New Roman" w:hAnsi="Times New Roman" w:cs="Times New Roman"/>
                      <w:lang w:val="en-US" w:eastAsia="zh-CN"/>
                    </w:rPr>
                  </w:pPr>
                  <w:r>
                    <w:rPr>
                      <w:rFonts w:hint="default" w:ascii="Times New Roman" w:hAnsi="Times New Roman" w:eastAsia="宋体" w:cs="Times New Roman"/>
                      <w:szCs w:val="21"/>
                      <w:lang w:val="en-US" w:eastAsia="zh-CN"/>
                    </w:rPr>
                    <w:t>1113</w:t>
                  </w:r>
                </w:p>
              </w:tc>
              <w:tc>
                <w:tcPr>
                  <w:tcW w:w="1687" w:type="dxa"/>
                  <w:vAlign w:val="center"/>
                </w:tcPr>
                <w:p>
                  <w:pPr>
                    <w:adjustRightInd w:val="0"/>
                    <w:snapToGrid w:val="0"/>
                    <w:jc w:val="center"/>
                    <w:rPr>
                      <w:rFonts w:hint="default" w:ascii="Times New Roman" w:hAnsi="Times New Roman" w:cs="Times New Roman" w:eastAsiaTheme="minorEastAsia"/>
                      <w:lang w:val="en-US" w:eastAsia="zh-CN"/>
                    </w:rPr>
                  </w:pPr>
                  <w:r>
                    <w:rPr>
                      <w:rFonts w:hint="default" w:ascii="Times New Roman" w:hAnsi="Times New Roman" w:cs="Times New Roman"/>
                    </w:rPr>
                    <w:t>本地外购</w:t>
                  </w:r>
                  <w:r>
                    <w:rPr>
                      <w:rFonts w:hint="default" w:ascii="Times New Roman" w:hAnsi="Times New Roman" w:cs="Times New Roman"/>
                      <w:lang w:eastAsia="zh-CN"/>
                    </w:rPr>
                    <w:t>，</w:t>
                  </w:r>
                  <w:r>
                    <w:rPr>
                      <w:rFonts w:hint="default" w:ascii="Times New Roman" w:hAnsi="Times New Roman" w:cs="Times New Roman"/>
                      <w:lang w:val="en-US" w:eastAsia="zh-CN"/>
                    </w:rPr>
                    <w:t>用量一致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9</w:t>
                  </w:r>
                </w:p>
              </w:tc>
              <w:tc>
                <w:tcPr>
                  <w:tcW w:w="1579"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lang w:eastAsia="zh-CN"/>
                    </w:rPr>
                    <w:t>渗透膜</w:t>
                  </w:r>
                </w:p>
              </w:tc>
              <w:tc>
                <w:tcPr>
                  <w:tcW w:w="1295"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lang w:val="en-US" w:eastAsia="zh-CN"/>
                    </w:rPr>
                    <w:t>t/a</w:t>
                  </w:r>
                </w:p>
              </w:tc>
              <w:tc>
                <w:tcPr>
                  <w:tcW w:w="1357" w:type="dxa"/>
                  <w:vAlign w:val="center"/>
                </w:tcPr>
                <w:p>
                  <w:pPr>
                    <w:adjustRightInd w:val="0"/>
                    <w:snapToGrid w:val="0"/>
                    <w:jc w:val="center"/>
                    <w:rPr>
                      <w:rFonts w:hint="default" w:ascii="Times New Roman" w:hAnsi="Times New Roman" w:cs="Times New Roman"/>
                      <w:lang w:val="en-US" w:eastAsia="zh-CN"/>
                    </w:rPr>
                  </w:pPr>
                  <w:r>
                    <w:rPr>
                      <w:rFonts w:hint="default" w:ascii="Times New Roman" w:hAnsi="Times New Roman" w:cs="Times New Roman"/>
                      <w:lang w:val="en-US" w:eastAsia="zh-CN"/>
                    </w:rPr>
                    <w:t>6</w:t>
                  </w:r>
                </w:p>
              </w:tc>
              <w:tc>
                <w:tcPr>
                  <w:tcW w:w="1431" w:type="dxa"/>
                  <w:vAlign w:val="center"/>
                </w:tcPr>
                <w:p>
                  <w:pPr>
                    <w:adjustRightInd w:val="0"/>
                    <w:snapToGrid w:val="0"/>
                    <w:jc w:val="center"/>
                    <w:rPr>
                      <w:rFonts w:hint="default" w:ascii="Times New Roman" w:hAnsi="Times New Roman" w:cs="Times New Roman"/>
                      <w:lang w:val="en-US" w:eastAsia="zh-CN"/>
                    </w:rPr>
                  </w:pPr>
                  <w:r>
                    <w:rPr>
                      <w:rFonts w:hint="default" w:ascii="Times New Roman" w:hAnsi="Times New Roman" w:eastAsia="宋体" w:cs="Times New Roman"/>
                      <w:szCs w:val="21"/>
                      <w:lang w:val="en-US" w:eastAsia="zh-CN"/>
                    </w:rPr>
                    <w:t>6</w:t>
                  </w:r>
                </w:p>
              </w:tc>
              <w:tc>
                <w:tcPr>
                  <w:tcW w:w="1687" w:type="dxa"/>
                  <w:vAlign w:val="center"/>
                </w:tcPr>
                <w:p>
                  <w:pPr>
                    <w:adjustRightInd w:val="0"/>
                    <w:snapToGrid w:val="0"/>
                    <w:jc w:val="center"/>
                    <w:rPr>
                      <w:rFonts w:hint="default" w:ascii="Times New Roman" w:hAnsi="Times New Roman" w:cs="Times New Roman"/>
                      <w:lang w:val="en-US" w:eastAsia="zh-CN"/>
                    </w:rPr>
                  </w:pPr>
                  <w:r>
                    <w:rPr>
                      <w:rFonts w:hint="default" w:ascii="Times New Roman" w:hAnsi="Times New Roman" w:cs="Times New Roman"/>
                      <w:lang w:eastAsia="zh-CN"/>
                    </w:rPr>
                    <w:t>保养厂商</w:t>
                  </w:r>
                  <w:r>
                    <w:rPr>
                      <w:rFonts w:hint="default" w:ascii="Times New Roman" w:hAnsi="Times New Roman" w:cs="Times New Roman"/>
                      <w:lang w:val="en-US" w:eastAsia="zh-CN"/>
                    </w:rPr>
                    <w:t>提供，用量一致</w:t>
                  </w:r>
                </w:p>
              </w:tc>
            </w:tr>
          </w:tbl>
          <w:p>
            <w:pPr>
              <w:rPr>
                <w:rFonts w:hint="default"/>
                <w:lang w:val="en-US" w:eastAsia="zh-CN"/>
              </w:rPr>
            </w:pPr>
          </w:p>
          <w:p>
            <w:pPr>
              <w:pStyle w:val="2"/>
              <w:rPr>
                <w:rFonts w:hint="default"/>
                <w:lang w:val="en-US" w:eastAsia="zh-CN"/>
              </w:rPr>
            </w:pPr>
          </w:p>
          <w:p>
            <w:pPr>
              <w:pStyle w:val="3"/>
              <w:rPr>
                <w:rFonts w:hint="default"/>
                <w:lang w:val="en-US" w:eastAsia="zh-CN"/>
              </w:rPr>
            </w:pPr>
          </w:p>
          <w:p>
            <w:pPr>
              <w:rPr>
                <w:rFonts w:hint="default"/>
                <w:lang w:val="en-US" w:eastAsia="zh-CN"/>
              </w:rPr>
            </w:pPr>
          </w:p>
        </w:tc>
      </w:tr>
    </w:tbl>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lang w:val="en-US" w:eastAsia="zh-CN"/>
        </w:rPr>
        <w:sectPr>
          <w:footerReference r:id="rId7" w:type="default"/>
          <w:pgSz w:w="11906" w:h="16838"/>
          <w:pgMar w:top="1383" w:right="1800" w:bottom="1587" w:left="1800" w:header="794"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38"/>
        <w:tblpPr w:leftFromText="180" w:rightFromText="180" w:vertAnchor="text" w:horzAnchor="margin" w:tblpY="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8" w:hRule="atLeast"/>
        </w:trPr>
        <w:tc>
          <w:tcPr>
            <w:tcW w:w="5000" w:type="pct"/>
          </w:tcPr>
          <w:p>
            <w:pPr>
              <w:pStyle w:val="1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3.主要设备</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本项目主要生产设备配置情况见表</w:t>
            </w:r>
            <w:r>
              <w:rPr>
                <w:rFonts w:hint="default" w:ascii="Times New Roman" w:hAnsi="Times New Roman" w:cs="Times New Roman"/>
                <w:highlight w:val="none"/>
                <w:lang w:val="en-US" w:eastAsia="zh-CN"/>
              </w:rPr>
              <w:t>2.4</w:t>
            </w:r>
            <w:r>
              <w:rPr>
                <w:rFonts w:hint="default" w:ascii="Times New Roman" w:hAnsi="Times New Roman" w:cs="Times New Roman"/>
                <w:highlight w:val="none"/>
              </w:rPr>
              <w:t>-</w:t>
            </w:r>
            <w:r>
              <w:rPr>
                <w:rFonts w:hint="eastAsia" w:cs="Times New Roman"/>
                <w:highlight w:val="none"/>
                <w:lang w:val="en-US" w:eastAsia="zh-CN"/>
              </w:rPr>
              <w:t>5~</w:t>
            </w:r>
            <w:r>
              <w:rPr>
                <w:rFonts w:hint="default" w:ascii="Times New Roman" w:hAnsi="Times New Roman" w:cs="Times New Roman"/>
                <w:highlight w:val="none"/>
                <w:lang w:val="en-US" w:eastAsia="zh-CN"/>
              </w:rPr>
              <w:t>2.4</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8</w:t>
            </w:r>
            <w:r>
              <w:rPr>
                <w:rFonts w:hint="default" w:ascii="Times New Roman" w:hAnsi="Times New Roman" w:cs="Times New Roman"/>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Times New Roman" w:hAnsi="Times New Roman" w:eastAsia="宋体" w:cs="Times New Roman"/>
                <w:color w:val="000000"/>
                <w:kern w:val="2"/>
                <w:sz w:val="24"/>
                <w:szCs w:val="30"/>
                <w:lang w:val="en-US" w:eastAsia="zh-CN" w:bidi="ar-SA"/>
              </w:rPr>
            </w:pPr>
            <w:r>
              <w:rPr>
                <w:rFonts w:hint="default" w:ascii="Times New Roman" w:hAnsi="Times New Roman" w:eastAsia="宋体" w:cs="Times New Roman"/>
                <w:color w:val="000000"/>
                <w:kern w:val="2"/>
                <w:sz w:val="24"/>
                <w:szCs w:val="30"/>
                <w:lang w:val="en-US" w:eastAsia="zh-CN" w:bidi="ar-SA"/>
              </w:rPr>
              <w:t>（1）260t/h锅炉</w:t>
            </w:r>
            <w:r>
              <w:rPr>
                <w:rFonts w:hint="eastAsia" w:ascii="Times New Roman" w:hAnsi="Times New Roman" w:eastAsia="宋体" w:cs="Times New Roman"/>
                <w:color w:val="000000"/>
                <w:kern w:val="2"/>
                <w:sz w:val="24"/>
                <w:szCs w:val="30"/>
                <w:lang w:val="en-US" w:eastAsia="zh-CN" w:bidi="ar-SA"/>
              </w:rPr>
              <w:t>（7#发电锅炉）</w:t>
            </w:r>
          </w:p>
          <w:p>
            <w:pPr>
              <w:pStyle w:val="68"/>
              <w:tabs>
                <w:tab w:val="left" w:pos="955"/>
              </w:tabs>
              <w:autoSpaceDE w:val="0"/>
              <w:autoSpaceDN w:val="0"/>
              <w:adjustRightInd w:val="0"/>
              <w:snapToGrid w:val="0"/>
              <w:spacing w:line="360" w:lineRule="auto"/>
              <w:ind w:left="425" w:firstLine="0" w:firstLineChars="0"/>
              <w:rPr>
                <w:rFonts w:hint="default" w:ascii="Times New Roman" w:hAnsi="Times New Roman" w:eastAsia="宋体" w:cs="Times New Roman"/>
                <w:color w:val="000000"/>
                <w:kern w:val="2"/>
                <w:sz w:val="24"/>
                <w:szCs w:val="30"/>
                <w:lang w:val="en-US" w:eastAsia="zh-CN" w:bidi="ar-SA"/>
              </w:rPr>
            </w:pPr>
            <w:r>
              <w:rPr>
                <w:rFonts w:hint="default" w:ascii="Times New Roman" w:hAnsi="Times New Roman" w:eastAsia="宋体" w:cs="Times New Roman"/>
                <w:color w:val="000000"/>
                <w:kern w:val="2"/>
                <w:sz w:val="24"/>
                <w:szCs w:val="30"/>
                <w:lang w:val="en-US" w:eastAsia="zh-CN" w:bidi="ar-SA"/>
              </w:rPr>
              <w:t>锅炉型式：</w:t>
            </w:r>
            <w:r>
              <w:rPr>
                <w:rFonts w:hint="eastAsia" w:ascii="Times New Roman" w:hAnsi="Times New Roman" w:eastAsia="宋体" w:cs="Times New Roman"/>
                <w:color w:val="000000"/>
                <w:kern w:val="2"/>
                <w:sz w:val="24"/>
                <w:szCs w:val="30"/>
                <w:lang w:val="en-US" w:eastAsia="zh-CN" w:bidi="ar-SA"/>
              </w:rPr>
              <w:t>DG260/17.5-Ⅲ3，</w:t>
            </w:r>
            <w:r>
              <w:rPr>
                <w:rFonts w:hint="default" w:ascii="Times New Roman" w:hAnsi="Times New Roman" w:eastAsia="宋体" w:cs="Times New Roman"/>
                <w:color w:val="000000"/>
                <w:kern w:val="2"/>
                <w:sz w:val="24"/>
                <w:szCs w:val="30"/>
                <w:lang w:val="en-US" w:eastAsia="zh-CN" w:bidi="ar-SA"/>
              </w:rPr>
              <w:t>单锅筒、自然循环、全膜式水冷壁、半露天；</w:t>
            </w:r>
          </w:p>
          <w:p>
            <w:pPr>
              <w:pStyle w:val="68"/>
              <w:tabs>
                <w:tab w:val="left" w:pos="955"/>
              </w:tabs>
              <w:autoSpaceDE w:val="0"/>
              <w:autoSpaceDN w:val="0"/>
              <w:adjustRightInd w:val="0"/>
              <w:snapToGrid w:val="0"/>
              <w:spacing w:line="360" w:lineRule="auto"/>
              <w:ind w:left="425" w:firstLine="0" w:firstLineChars="0"/>
              <w:rPr>
                <w:rFonts w:hint="default" w:ascii="Times New Roman" w:hAnsi="Times New Roman" w:eastAsia="宋体" w:cs="Times New Roman"/>
                <w:color w:val="000000"/>
                <w:kern w:val="2"/>
                <w:sz w:val="24"/>
                <w:szCs w:val="30"/>
                <w:lang w:val="en-US" w:eastAsia="zh-CN" w:bidi="ar-SA"/>
              </w:rPr>
            </w:pPr>
            <w:r>
              <w:rPr>
                <w:rFonts w:hint="default" w:ascii="Times New Roman" w:hAnsi="Times New Roman" w:eastAsia="宋体" w:cs="Times New Roman"/>
                <w:color w:val="000000"/>
                <w:kern w:val="2"/>
                <w:sz w:val="24"/>
                <w:szCs w:val="30"/>
                <w:lang w:val="en-US" w:eastAsia="zh-CN" w:bidi="ar-SA"/>
              </w:rPr>
              <w:t>燃料：高炉煤气；</w:t>
            </w:r>
          </w:p>
          <w:p>
            <w:pPr>
              <w:pStyle w:val="68"/>
              <w:tabs>
                <w:tab w:val="left" w:pos="955"/>
              </w:tabs>
              <w:autoSpaceDE w:val="0"/>
              <w:autoSpaceDN w:val="0"/>
              <w:adjustRightInd w:val="0"/>
              <w:snapToGrid w:val="0"/>
              <w:spacing w:line="360" w:lineRule="auto"/>
              <w:ind w:left="425" w:firstLine="0" w:firstLineChars="0"/>
              <w:rPr>
                <w:rFonts w:hint="default" w:ascii="Times New Roman" w:hAnsi="Times New Roman" w:eastAsia="宋体" w:cs="Times New Roman"/>
                <w:color w:val="000000"/>
                <w:kern w:val="2"/>
                <w:sz w:val="24"/>
                <w:szCs w:val="30"/>
                <w:lang w:val="en-US" w:eastAsia="zh-CN" w:bidi="ar-SA"/>
              </w:rPr>
            </w:pPr>
            <w:r>
              <w:rPr>
                <w:rFonts w:hint="default" w:ascii="Times New Roman" w:hAnsi="Times New Roman" w:eastAsia="宋体" w:cs="Times New Roman"/>
                <w:color w:val="000000"/>
                <w:kern w:val="2"/>
                <w:sz w:val="24"/>
                <w:szCs w:val="30"/>
                <w:lang w:val="en-US" w:eastAsia="zh-CN" w:bidi="ar-SA"/>
              </w:rPr>
              <w:t>点火燃料：焦炉煤气或高炉煤气。</w:t>
            </w:r>
          </w:p>
          <w:p>
            <w:pPr>
              <w:pStyle w:val="68"/>
              <w:tabs>
                <w:tab w:val="left" w:pos="955"/>
              </w:tabs>
              <w:autoSpaceDE w:val="0"/>
              <w:autoSpaceDN w:val="0"/>
              <w:adjustRightInd w:val="0"/>
              <w:snapToGrid w:val="0"/>
              <w:spacing w:line="300" w:lineRule="exact"/>
              <w:ind w:left="425" w:firstLine="0" w:firstLineChars="0"/>
              <w:jc w:val="center"/>
              <w:rPr>
                <w:rFonts w:hint="default" w:ascii="Times New Roman" w:hAnsi="Times New Roman" w:eastAsia="宋体" w:cs="Times New Roman"/>
                <w:b/>
                <w:bCs/>
                <w:snapToGrid w:val="0"/>
                <w:szCs w:val="21"/>
              </w:rPr>
            </w:pPr>
            <w:r>
              <w:rPr>
                <w:rFonts w:hint="default" w:ascii="Times New Roman" w:hAnsi="Times New Roman" w:eastAsia="宋体" w:cs="Times New Roman"/>
                <w:b/>
                <w:bCs/>
                <w:snapToGrid w:val="0"/>
                <w:szCs w:val="21"/>
              </w:rPr>
              <w:t>表</w:t>
            </w:r>
            <w:r>
              <w:rPr>
                <w:rFonts w:hint="default" w:ascii="Times New Roman" w:hAnsi="Times New Roman" w:cs="Times New Roman"/>
                <w:b/>
                <w:bCs/>
                <w:highlight w:val="none"/>
                <w:lang w:val="en-US" w:eastAsia="zh-CN"/>
              </w:rPr>
              <w:t>2.4</w:t>
            </w:r>
            <w:r>
              <w:rPr>
                <w:rFonts w:hint="default" w:ascii="Times New Roman" w:hAnsi="Times New Roman" w:cs="Times New Roman"/>
                <w:b/>
                <w:bCs/>
                <w:highlight w:val="none"/>
              </w:rPr>
              <w:t>-</w:t>
            </w:r>
            <w:r>
              <w:rPr>
                <w:rFonts w:hint="default" w:ascii="Times New Roman" w:hAnsi="Times New Roman" w:cs="Times New Roman"/>
                <w:b/>
                <w:bCs/>
                <w:highlight w:val="none"/>
                <w:lang w:val="en-US" w:eastAsia="zh-CN"/>
              </w:rPr>
              <w:t>5</w:t>
            </w:r>
            <w:r>
              <w:rPr>
                <w:rFonts w:hint="default" w:ascii="Times New Roman" w:hAnsi="Times New Roman" w:eastAsia="宋体" w:cs="Times New Roman"/>
                <w:b/>
                <w:bCs/>
                <w:snapToGrid w:val="0"/>
                <w:szCs w:val="21"/>
              </w:rPr>
              <w:t xml:space="preserve">  锅炉设施主要技术参数</w:t>
            </w:r>
          </w:p>
          <w:tbl>
            <w:tblPr>
              <w:tblStyle w:val="38"/>
              <w:tblW w:w="4998" w:type="pct"/>
              <w:jc w:val="center"/>
              <w:tblLayout w:type="autofit"/>
              <w:tblCellMar>
                <w:top w:w="0" w:type="dxa"/>
                <w:left w:w="108" w:type="dxa"/>
                <w:bottom w:w="0" w:type="dxa"/>
                <w:right w:w="108" w:type="dxa"/>
              </w:tblCellMar>
            </w:tblPr>
            <w:tblGrid>
              <w:gridCol w:w="3056"/>
              <w:gridCol w:w="2425"/>
              <w:gridCol w:w="2822"/>
            </w:tblGrid>
            <w:tr>
              <w:tblPrEx>
                <w:tblCellMar>
                  <w:top w:w="0" w:type="dxa"/>
                  <w:left w:w="108" w:type="dxa"/>
                  <w:bottom w:w="0" w:type="dxa"/>
                  <w:right w:w="108" w:type="dxa"/>
                </w:tblCellMar>
              </w:tblPrEx>
              <w:trPr>
                <w:trHeight w:val="90" w:hRule="atLeast"/>
                <w:jc w:val="center"/>
              </w:trPr>
              <w:tc>
                <w:tcPr>
                  <w:tcW w:w="1840" w:type="pct"/>
                  <w:tcBorders>
                    <w:top w:val="single" w:color="000000" w:sz="12" w:space="0"/>
                    <w:left w:val="nil"/>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项目</w:t>
                  </w:r>
                </w:p>
              </w:tc>
              <w:tc>
                <w:tcPr>
                  <w:tcW w:w="1460" w:type="pct"/>
                  <w:tcBorders>
                    <w:top w:val="single" w:color="000000" w:sz="12" w:space="0"/>
                    <w:left w:val="single" w:color="000000" w:sz="8" w:space="0"/>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单位</w:t>
                  </w:r>
                </w:p>
              </w:tc>
              <w:tc>
                <w:tcPr>
                  <w:tcW w:w="1699" w:type="pct"/>
                  <w:tcBorders>
                    <w:top w:val="single" w:color="000000" w:sz="12" w:space="0"/>
                    <w:left w:val="single" w:color="000000" w:sz="8" w:space="0"/>
                    <w:bottom w:val="single" w:color="000000" w:sz="8" w:space="0"/>
                    <w:right w:val="nil"/>
                  </w:tcBorders>
                  <w:noWrap w:val="0"/>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数值</w:t>
                  </w:r>
                </w:p>
              </w:tc>
            </w:tr>
            <w:tr>
              <w:tblPrEx>
                <w:tblCellMar>
                  <w:top w:w="0" w:type="dxa"/>
                  <w:left w:w="108" w:type="dxa"/>
                  <w:bottom w:w="0" w:type="dxa"/>
                  <w:right w:w="108" w:type="dxa"/>
                </w:tblCellMar>
              </w:tblPrEx>
              <w:trPr>
                <w:trHeight w:val="289" w:hRule="atLeast"/>
                <w:jc w:val="center"/>
              </w:trPr>
              <w:tc>
                <w:tcPr>
                  <w:tcW w:w="1840" w:type="pct"/>
                  <w:tcBorders>
                    <w:top w:val="single" w:color="000000" w:sz="8" w:space="0"/>
                    <w:left w:val="nil"/>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最大连续蒸发量</w:t>
                  </w:r>
                </w:p>
              </w:tc>
              <w:tc>
                <w:tcPr>
                  <w:tcW w:w="1460" w:type="pct"/>
                  <w:tcBorders>
                    <w:top w:val="single" w:color="000000" w:sz="8" w:space="0"/>
                    <w:left w:val="single" w:color="000000" w:sz="8" w:space="0"/>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t/h</w:t>
                  </w:r>
                </w:p>
              </w:tc>
              <w:tc>
                <w:tcPr>
                  <w:tcW w:w="1699" w:type="pct"/>
                  <w:tcBorders>
                    <w:top w:val="single" w:color="000000" w:sz="8" w:space="0"/>
                    <w:left w:val="single" w:color="000000" w:sz="8" w:space="0"/>
                    <w:bottom w:val="single" w:color="000000" w:sz="8" w:space="0"/>
                    <w:right w:val="nil"/>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260</w:t>
                  </w:r>
                </w:p>
              </w:tc>
            </w:tr>
            <w:tr>
              <w:tblPrEx>
                <w:tblCellMar>
                  <w:top w:w="0" w:type="dxa"/>
                  <w:left w:w="108" w:type="dxa"/>
                  <w:bottom w:w="0" w:type="dxa"/>
                  <w:right w:w="108" w:type="dxa"/>
                </w:tblCellMar>
              </w:tblPrEx>
              <w:trPr>
                <w:trHeight w:val="289" w:hRule="atLeast"/>
                <w:jc w:val="center"/>
              </w:trPr>
              <w:tc>
                <w:tcPr>
                  <w:tcW w:w="1840" w:type="pct"/>
                  <w:tcBorders>
                    <w:top w:val="single" w:color="000000" w:sz="8" w:space="0"/>
                    <w:left w:val="nil"/>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过热蒸汽额定压力</w:t>
                  </w:r>
                </w:p>
              </w:tc>
              <w:tc>
                <w:tcPr>
                  <w:tcW w:w="1460" w:type="pct"/>
                  <w:tcBorders>
                    <w:top w:val="single" w:color="000000" w:sz="8" w:space="0"/>
                    <w:left w:val="single" w:color="000000" w:sz="8" w:space="0"/>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Mpa(g)</w:t>
                  </w:r>
                </w:p>
              </w:tc>
              <w:tc>
                <w:tcPr>
                  <w:tcW w:w="1699" w:type="pct"/>
                  <w:tcBorders>
                    <w:top w:val="single" w:color="000000" w:sz="8" w:space="0"/>
                    <w:left w:val="single" w:color="000000" w:sz="8" w:space="0"/>
                    <w:bottom w:val="single" w:color="000000" w:sz="8" w:space="0"/>
                    <w:right w:val="nil"/>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17.5</w:t>
                  </w:r>
                </w:p>
              </w:tc>
            </w:tr>
            <w:tr>
              <w:tblPrEx>
                <w:tblCellMar>
                  <w:top w:w="0" w:type="dxa"/>
                  <w:left w:w="108" w:type="dxa"/>
                  <w:bottom w:w="0" w:type="dxa"/>
                  <w:right w:w="108" w:type="dxa"/>
                </w:tblCellMar>
              </w:tblPrEx>
              <w:trPr>
                <w:trHeight w:val="289" w:hRule="atLeast"/>
                <w:jc w:val="center"/>
              </w:trPr>
              <w:tc>
                <w:tcPr>
                  <w:tcW w:w="1840" w:type="pct"/>
                  <w:tcBorders>
                    <w:top w:val="single" w:color="000000" w:sz="8" w:space="0"/>
                    <w:left w:val="nil"/>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过热蒸汽温度</w:t>
                  </w:r>
                </w:p>
              </w:tc>
              <w:tc>
                <w:tcPr>
                  <w:tcW w:w="1460" w:type="pct"/>
                  <w:tcBorders>
                    <w:top w:val="single" w:color="000000" w:sz="8" w:space="0"/>
                    <w:left w:val="single" w:color="000000" w:sz="8" w:space="0"/>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699" w:type="pct"/>
                  <w:tcBorders>
                    <w:top w:val="single" w:color="000000" w:sz="8" w:space="0"/>
                    <w:left w:val="single" w:color="000000" w:sz="8" w:space="0"/>
                    <w:bottom w:val="single" w:color="000000" w:sz="8" w:space="0"/>
                    <w:right w:val="nil"/>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571</w:t>
                  </w:r>
                </w:p>
              </w:tc>
            </w:tr>
            <w:tr>
              <w:tblPrEx>
                <w:tblCellMar>
                  <w:top w:w="0" w:type="dxa"/>
                  <w:left w:w="108" w:type="dxa"/>
                  <w:bottom w:w="0" w:type="dxa"/>
                  <w:right w:w="108" w:type="dxa"/>
                </w:tblCellMar>
              </w:tblPrEx>
              <w:trPr>
                <w:trHeight w:val="289" w:hRule="atLeast"/>
                <w:jc w:val="center"/>
              </w:trPr>
              <w:tc>
                <w:tcPr>
                  <w:tcW w:w="1840" w:type="pct"/>
                  <w:tcBorders>
                    <w:top w:val="single" w:color="000000" w:sz="8" w:space="0"/>
                    <w:left w:val="nil"/>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额定再热蒸汽流量</w:t>
                  </w:r>
                </w:p>
              </w:tc>
              <w:tc>
                <w:tcPr>
                  <w:tcW w:w="1460" w:type="pct"/>
                  <w:tcBorders>
                    <w:top w:val="single" w:color="000000" w:sz="8" w:space="0"/>
                    <w:left w:val="single" w:color="000000" w:sz="8" w:space="0"/>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t/h</w:t>
                  </w:r>
                </w:p>
              </w:tc>
              <w:tc>
                <w:tcPr>
                  <w:tcW w:w="1699" w:type="pct"/>
                  <w:tcBorders>
                    <w:top w:val="single" w:color="000000" w:sz="8" w:space="0"/>
                    <w:left w:val="single" w:color="000000" w:sz="8" w:space="0"/>
                    <w:bottom w:val="single" w:color="000000" w:sz="8" w:space="0"/>
                    <w:right w:val="nil"/>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210.4</w:t>
                  </w:r>
                </w:p>
              </w:tc>
            </w:tr>
            <w:tr>
              <w:tblPrEx>
                <w:tblCellMar>
                  <w:top w:w="0" w:type="dxa"/>
                  <w:left w:w="108" w:type="dxa"/>
                  <w:bottom w:w="0" w:type="dxa"/>
                  <w:right w:w="108" w:type="dxa"/>
                </w:tblCellMar>
              </w:tblPrEx>
              <w:trPr>
                <w:trHeight w:val="289" w:hRule="atLeast"/>
                <w:jc w:val="center"/>
              </w:trPr>
              <w:tc>
                <w:tcPr>
                  <w:tcW w:w="1840" w:type="pct"/>
                  <w:tcBorders>
                    <w:top w:val="single" w:color="000000" w:sz="8" w:space="0"/>
                    <w:left w:val="nil"/>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额定再热蒸汽进/出口压力</w:t>
                  </w:r>
                </w:p>
              </w:tc>
              <w:tc>
                <w:tcPr>
                  <w:tcW w:w="1460" w:type="pct"/>
                  <w:tcBorders>
                    <w:top w:val="single" w:color="000000" w:sz="8" w:space="0"/>
                    <w:left w:val="single" w:color="000000" w:sz="8" w:space="0"/>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Mpa(a)</w:t>
                  </w:r>
                </w:p>
              </w:tc>
              <w:tc>
                <w:tcPr>
                  <w:tcW w:w="1699" w:type="pct"/>
                  <w:tcBorders>
                    <w:top w:val="single" w:color="000000" w:sz="8" w:space="0"/>
                    <w:left w:val="single" w:color="000000" w:sz="8" w:space="0"/>
                    <w:bottom w:val="single" w:color="000000" w:sz="8" w:space="0"/>
                    <w:right w:val="nil"/>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3.85/3.63</w:t>
                  </w:r>
                </w:p>
              </w:tc>
            </w:tr>
            <w:tr>
              <w:tblPrEx>
                <w:tblCellMar>
                  <w:top w:w="0" w:type="dxa"/>
                  <w:left w:w="108" w:type="dxa"/>
                  <w:bottom w:w="0" w:type="dxa"/>
                  <w:right w:w="108" w:type="dxa"/>
                </w:tblCellMar>
              </w:tblPrEx>
              <w:trPr>
                <w:trHeight w:val="289" w:hRule="atLeast"/>
                <w:jc w:val="center"/>
              </w:trPr>
              <w:tc>
                <w:tcPr>
                  <w:tcW w:w="1840" w:type="pct"/>
                  <w:tcBorders>
                    <w:top w:val="single" w:color="000000" w:sz="8" w:space="0"/>
                    <w:left w:val="nil"/>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额定再热蒸汽进/出口温度</w:t>
                  </w:r>
                </w:p>
              </w:tc>
              <w:tc>
                <w:tcPr>
                  <w:tcW w:w="1460" w:type="pct"/>
                  <w:tcBorders>
                    <w:top w:val="single" w:color="000000" w:sz="8" w:space="0"/>
                    <w:left w:val="single" w:color="000000" w:sz="8" w:space="0"/>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699" w:type="pct"/>
                  <w:tcBorders>
                    <w:top w:val="single" w:color="000000" w:sz="8" w:space="0"/>
                    <w:left w:val="single" w:color="000000" w:sz="8" w:space="0"/>
                    <w:bottom w:val="single" w:color="000000" w:sz="8" w:space="0"/>
                    <w:right w:val="nil"/>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358/569</w:t>
                  </w:r>
                </w:p>
              </w:tc>
            </w:tr>
            <w:tr>
              <w:tblPrEx>
                <w:tblCellMar>
                  <w:top w:w="0" w:type="dxa"/>
                  <w:left w:w="108" w:type="dxa"/>
                  <w:bottom w:w="0" w:type="dxa"/>
                  <w:right w:w="108" w:type="dxa"/>
                </w:tblCellMar>
              </w:tblPrEx>
              <w:trPr>
                <w:trHeight w:val="289" w:hRule="atLeast"/>
                <w:jc w:val="center"/>
              </w:trPr>
              <w:tc>
                <w:tcPr>
                  <w:tcW w:w="1840" w:type="pct"/>
                  <w:tcBorders>
                    <w:top w:val="single" w:color="000000" w:sz="8" w:space="0"/>
                    <w:left w:val="nil"/>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额定给水温度</w:t>
                  </w:r>
                </w:p>
              </w:tc>
              <w:tc>
                <w:tcPr>
                  <w:tcW w:w="1460" w:type="pct"/>
                  <w:tcBorders>
                    <w:top w:val="single" w:color="000000" w:sz="8" w:space="0"/>
                    <w:left w:val="single" w:color="000000" w:sz="8" w:space="0"/>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699" w:type="pct"/>
                  <w:tcBorders>
                    <w:top w:val="single" w:color="000000" w:sz="8" w:space="0"/>
                    <w:left w:val="single" w:color="000000" w:sz="8" w:space="0"/>
                    <w:bottom w:val="single" w:color="000000" w:sz="8" w:space="0"/>
                    <w:right w:val="nil"/>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278</w:t>
                  </w:r>
                </w:p>
              </w:tc>
            </w:tr>
            <w:tr>
              <w:tblPrEx>
                <w:tblCellMar>
                  <w:top w:w="0" w:type="dxa"/>
                  <w:left w:w="108" w:type="dxa"/>
                  <w:bottom w:w="0" w:type="dxa"/>
                  <w:right w:w="108" w:type="dxa"/>
                </w:tblCellMar>
              </w:tblPrEx>
              <w:trPr>
                <w:trHeight w:val="289" w:hRule="atLeast"/>
                <w:jc w:val="center"/>
              </w:trPr>
              <w:tc>
                <w:tcPr>
                  <w:tcW w:w="1840" w:type="pct"/>
                  <w:tcBorders>
                    <w:top w:val="single" w:color="000000" w:sz="8" w:space="0"/>
                    <w:left w:val="nil"/>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额定排烟温度(空预器)</w:t>
                  </w:r>
                </w:p>
              </w:tc>
              <w:tc>
                <w:tcPr>
                  <w:tcW w:w="1460" w:type="pct"/>
                  <w:tcBorders>
                    <w:top w:val="single" w:color="000000" w:sz="8" w:space="0"/>
                    <w:left w:val="single" w:color="000000" w:sz="8" w:space="0"/>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699" w:type="pct"/>
                  <w:tcBorders>
                    <w:top w:val="single" w:color="000000" w:sz="8" w:space="0"/>
                    <w:left w:val="single" w:color="000000" w:sz="8" w:space="0"/>
                    <w:bottom w:val="single" w:color="000000" w:sz="8" w:space="0"/>
                    <w:right w:val="nil"/>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209</w:t>
                  </w:r>
                </w:p>
              </w:tc>
            </w:tr>
            <w:tr>
              <w:tblPrEx>
                <w:tblCellMar>
                  <w:top w:w="0" w:type="dxa"/>
                  <w:left w:w="108" w:type="dxa"/>
                  <w:bottom w:w="0" w:type="dxa"/>
                  <w:right w:w="108" w:type="dxa"/>
                </w:tblCellMar>
              </w:tblPrEx>
              <w:trPr>
                <w:trHeight w:val="289" w:hRule="atLeast"/>
                <w:jc w:val="center"/>
              </w:trPr>
              <w:tc>
                <w:tcPr>
                  <w:tcW w:w="1840" w:type="pct"/>
                  <w:tcBorders>
                    <w:top w:val="single" w:color="000000" w:sz="8" w:space="0"/>
                    <w:left w:val="nil"/>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额定排烟温度(煤加后)</w:t>
                  </w:r>
                </w:p>
              </w:tc>
              <w:tc>
                <w:tcPr>
                  <w:tcW w:w="1460" w:type="pct"/>
                  <w:tcBorders>
                    <w:top w:val="single" w:color="000000" w:sz="8" w:space="0"/>
                    <w:left w:val="single" w:color="000000" w:sz="8" w:space="0"/>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699" w:type="pct"/>
                  <w:tcBorders>
                    <w:top w:val="single" w:color="000000" w:sz="8" w:space="0"/>
                    <w:left w:val="single" w:color="000000" w:sz="8" w:space="0"/>
                    <w:bottom w:val="single" w:color="000000" w:sz="8" w:space="0"/>
                    <w:right w:val="nil"/>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140</w:t>
                  </w:r>
                </w:p>
              </w:tc>
            </w:tr>
            <w:tr>
              <w:tblPrEx>
                <w:tblCellMar>
                  <w:top w:w="0" w:type="dxa"/>
                  <w:left w:w="108" w:type="dxa"/>
                  <w:bottom w:w="0" w:type="dxa"/>
                  <w:right w:w="108" w:type="dxa"/>
                </w:tblCellMar>
              </w:tblPrEx>
              <w:trPr>
                <w:trHeight w:val="289" w:hRule="atLeast"/>
                <w:jc w:val="center"/>
              </w:trPr>
              <w:tc>
                <w:tcPr>
                  <w:tcW w:w="1840" w:type="pct"/>
                  <w:tcBorders>
                    <w:top w:val="single" w:color="000000" w:sz="8" w:space="0"/>
                    <w:left w:val="nil"/>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锅炉设计效率（含煤加）</w:t>
                  </w:r>
                </w:p>
              </w:tc>
              <w:tc>
                <w:tcPr>
                  <w:tcW w:w="1460" w:type="pct"/>
                  <w:tcBorders>
                    <w:top w:val="single" w:color="000000" w:sz="8" w:space="0"/>
                    <w:left w:val="single" w:color="000000" w:sz="8" w:space="0"/>
                    <w:bottom w:val="single" w:color="000000" w:sz="8"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699" w:type="pct"/>
                  <w:tcBorders>
                    <w:top w:val="single" w:color="000000" w:sz="8" w:space="0"/>
                    <w:left w:val="single" w:color="000000" w:sz="8" w:space="0"/>
                    <w:bottom w:val="single" w:color="000000" w:sz="8" w:space="0"/>
                    <w:right w:val="nil"/>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89</w:t>
                  </w:r>
                </w:p>
              </w:tc>
            </w:tr>
            <w:tr>
              <w:tblPrEx>
                <w:tblCellMar>
                  <w:top w:w="0" w:type="dxa"/>
                  <w:left w:w="108" w:type="dxa"/>
                  <w:bottom w:w="0" w:type="dxa"/>
                  <w:right w:w="108" w:type="dxa"/>
                </w:tblCellMar>
              </w:tblPrEx>
              <w:trPr>
                <w:trHeight w:val="318" w:hRule="atLeast"/>
                <w:jc w:val="center"/>
              </w:trPr>
              <w:tc>
                <w:tcPr>
                  <w:tcW w:w="1840" w:type="pct"/>
                  <w:tcBorders>
                    <w:top w:val="single" w:color="000000" w:sz="8" w:space="0"/>
                    <w:left w:val="nil"/>
                    <w:bottom w:val="single" w:color="000000" w:sz="12"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空预器进口一次风温</w:t>
                  </w:r>
                </w:p>
              </w:tc>
              <w:tc>
                <w:tcPr>
                  <w:tcW w:w="1460" w:type="pct"/>
                  <w:tcBorders>
                    <w:top w:val="single" w:color="000000" w:sz="8" w:space="0"/>
                    <w:left w:val="single" w:color="000000" w:sz="8" w:space="0"/>
                    <w:bottom w:val="single" w:color="000000" w:sz="12" w:space="0"/>
                    <w:right w:val="single" w:color="000000" w:sz="8" w:space="0"/>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699" w:type="pct"/>
                  <w:tcBorders>
                    <w:top w:val="single" w:color="000000" w:sz="8" w:space="0"/>
                    <w:left w:val="single" w:color="000000" w:sz="8" w:space="0"/>
                    <w:bottom w:val="single" w:color="000000" w:sz="12" w:space="0"/>
                    <w:right w:val="nil"/>
                  </w:tcBorders>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20</w:t>
                  </w:r>
                </w:p>
              </w:tc>
            </w:tr>
          </w:tbl>
          <w:p>
            <w:pPr>
              <w:widowControl/>
              <w:jc w:val="both"/>
              <w:textAlignment w:val="center"/>
              <w:rPr>
                <w:rFonts w:hint="default" w:ascii="Times New Roman" w:hAnsi="Times New Roman" w:eastAsia="宋体" w:cs="Times New Roman"/>
                <w:bCs/>
                <w:sz w:val="24"/>
              </w:rPr>
            </w:pPr>
          </w:p>
          <w:p>
            <w:pPr>
              <w:keepNext w:val="0"/>
              <w:keepLines w:val="0"/>
              <w:pageBreakBefore w:val="0"/>
              <w:widowControl/>
              <w:kinsoku/>
              <w:wordWrap/>
              <w:overflowPunct/>
              <w:topLinePunct w:val="0"/>
              <w:autoSpaceDE/>
              <w:autoSpaceDN/>
              <w:bidi w:val="0"/>
              <w:adjustRightInd/>
              <w:snapToGrid/>
              <w:spacing w:line="480" w:lineRule="auto"/>
              <w:jc w:val="both"/>
              <w:textAlignment w:val="center"/>
              <w:rPr>
                <w:rFonts w:hint="eastAsia" w:ascii="Times New Roman" w:hAnsi="Times New Roman" w:eastAsia="宋体" w:cs="Times New Roman"/>
                <w:bCs/>
                <w:sz w:val="24"/>
                <w:lang w:val="en-US" w:eastAsia="zh-CN"/>
              </w:rPr>
            </w:pPr>
            <w:r>
              <w:rPr>
                <w:rFonts w:hint="default" w:ascii="Times New Roman" w:hAnsi="Times New Roman" w:eastAsia="宋体" w:cs="Times New Roman"/>
                <w:bCs/>
                <w:sz w:val="24"/>
              </w:rPr>
              <w:t>（2）80MW汽轮机</w:t>
            </w:r>
            <w:r>
              <w:rPr>
                <w:rFonts w:hint="eastAsia" w:ascii="Times New Roman" w:hAnsi="Times New Roman" w:eastAsia="宋体" w:cs="Times New Roman"/>
                <w:bCs/>
                <w:sz w:val="24"/>
                <w:lang w:val="en-US" w:eastAsia="zh-CN"/>
              </w:rPr>
              <w:t>（7#发电汽轮机）</w:t>
            </w:r>
          </w:p>
          <w:p>
            <w:pPr>
              <w:pStyle w:val="68"/>
              <w:keepNext w:val="0"/>
              <w:keepLines w:val="0"/>
              <w:pageBreakBefore w:val="0"/>
              <w:widowControl w:val="0"/>
              <w:tabs>
                <w:tab w:val="left" w:pos="955"/>
              </w:tabs>
              <w:kinsoku/>
              <w:wordWrap/>
              <w:overflowPunct/>
              <w:topLinePunct w:val="0"/>
              <w:autoSpaceDE w:val="0"/>
              <w:autoSpaceDN w:val="0"/>
              <w:bidi w:val="0"/>
              <w:adjustRightInd w:val="0"/>
              <w:snapToGrid w:val="0"/>
              <w:spacing w:line="480" w:lineRule="auto"/>
              <w:ind w:left="0" w:firstLine="480" w:firstLineChars="200"/>
              <w:textAlignment w:val="auto"/>
              <w:rPr>
                <w:rFonts w:hint="default" w:ascii="Times New Roman" w:hAnsi="Times New Roman" w:eastAsia="宋体" w:cs="Times New Roman"/>
                <w:snapToGrid w:val="0"/>
                <w:sz w:val="24"/>
              </w:rPr>
            </w:pPr>
            <w:r>
              <w:rPr>
                <w:rFonts w:hint="eastAsia" w:ascii="Times New Roman" w:hAnsi="Times New Roman" w:eastAsia="宋体" w:cs="Times New Roman"/>
                <w:snapToGrid w:val="0"/>
                <w:sz w:val="24"/>
                <w:lang w:val="en-US" w:eastAsia="zh-CN"/>
              </w:rPr>
              <w:t>型号：</w:t>
            </w:r>
            <w:r>
              <w:rPr>
                <w:rFonts w:hint="default" w:ascii="Times New Roman" w:hAnsi="Times New Roman" w:eastAsia="宋体" w:cs="Times New Roman"/>
                <w:snapToGrid w:val="0"/>
                <w:sz w:val="24"/>
                <w:lang w:val="en-US" w:eastAsia="zh-CN"/>
              </w:rPr>
              <w:t>N80-16.7</w:t>
            </w:r>
            <w:r>
              <w:rPr>
                <w:rFonts w:hint="eastAsia" w:ascii="Times New Roman" w:hAnsi="Times New Roman" w:eastAsia="宋体" w:cs="Times New Roman"/>
                <w:snapToGrid w:val="0"/>
                <w:sz w:val="24"/>
                <w:lang w:val="en-US" w:eastAsia="zh-CN"/>
              </w:rPr>
              <w:t>/566/566</w:t>
            </w:r>
          </w:p>
          <w:p>
            <w:pPr>
              <w:pStyle w:val="68"/>
              <w:tabs>
                <w:tab w:val="left" w:pos="955"/>
              </w:tabs>
              <w:autoSpaceDE w:val="0"/>
              <w:autoSpaceDN w:val="0"/>
              <w:adjustRightInd w:val="0"/>
              <w:snapToGrid w:val="0"/>
              <w:spacing w:line="300" w:lineRule="exact"/>
              <w:ind w:left="425" w:firstLine="0" w:firstLineChars="0"/>
              <w:jc w:val="center"/>
              <w:rPr>
                <w:rFonts w:hint="default" w:ascii="Times New Roman" w:hAnsi="Times New Roman" w:eastAsia="宋体" w:cs="Times New Roman"/>
                <w:b/>
                <w:bCs/>
                <w:snapToGrid w:val="0"/>
                <w:szCs w:val="21"/>
              </w:rPr>
            </w:pPr>
            <w:r>
              <w:rPr>
                <w:rFonts w:hint="default" w:ascii="Times New Roman" w:hAnsi="Times New Roman" w:eastAsia="宋体" w:cs="Times New Roman"/>
                <w:b/>
                <w:bCs/>
                <w:snapToGrid w:val="0"/>
                <w:szCs w:val="21"/>
              </w:rPr>
              <w:t>表</w:t>
            </w:r>
            <w:r>
              <w:rPr>
                <w:rFonts w:hint="default" w:ascii="Times New Roman" w:hAnsi="Times New Roman" w:cs="Times New Roman"/>
                <w:b/>
                <w:bCs/>
                <w:highlight w:val="none"/>
                <w:lang w:val="en-US" w:eastAsia="zh-CN"/>
              </w:rPr>
              <w:t>2.4</w:t>
            </w:r>
            <w:r>
              <w:rPr>
                <w:rFonts w:hint="default" w:ascii="Times New Roman" w:hAnsi="Times New Roman" w:cs="Times New Roman"/>
                <w:b/>
                <w:bCs/>
                <w:highlight w:val="none"/>
              </w:rPr>
              <w:t>-</w:t>
            </w:r>
            <w:r>
              <w:rPr>
                <w:rFonts w:hint="eastAsia" w:ascii="Times New Roman" w:hAnsi="Times New Roman" w:cs="Times New Roman"/>
                <w:b/>
                <w:bCs/>
                <w:highlight w:val="none"/>
                <w:lang w:val="en-US" w:eastAsia="zh-CN"/>
              </w:rPr>
              <w:t>6</w:t>
            </w:r>
            <w:r>
              <w:rPr>
                <w:rFonts w:hint="default" w:ascii="Times New Roman" w:hAnsi="Times New Roman" w:eastAsia="宋体" w:cs="Times New Roman"/>
                <w:b/>
                <w:bCs/>
                <w:snapToGrid w:val="0"/>
                <w:szCs w:val="21"/>
              </w:rPr>
              <w:t xml:space="preserve"> 汽轮机主要技术参数</w:t>
            </w:r>
          </w:p>
          <w:tbl>
            <w:tblPr>
              <w:tblStyle w:val="38"/>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4158"/>
              <w:gridCol w:w="1439"/>
              <w:gridCol w:w="2706"/>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57" w:hRule="atLeast"/>
                <w:tblHeader/>
                <w:jc w:val="center"/>
              </w:trPr>
              <w:tc>
                <w:tcPr>
                  <w:tcW w:w="2503" w:type="pct"/>
                  <w:noWrap w:val="0"/>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项目</w:t>
                  </w:r>
                </w:p>
              </w:tc>
              <w:tc>
                <w:tcPr>
                  <w:tcW w:w="866" w:type="pct"/>
                  <w:noWrap w:val="0"/>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单</w:t>
                  </w:r>
                  <w:r>
                    <w:rPr>
                      <w:rStyle w:val="157"/>
                      <w:rFonts w:hint="default" w:ascii="Times New Roman" w:hAnsi="Times New Roman" w:eastAsia="宋体" w:cs="Times New Roman"/>
                      <w:b/>
                      <w:bCs/>
                      <w:sz w:val="21"/>
                      <w:szCs w:val="21"/>
                      <w:lang w:bidi="ar"/>
                    </w:rPr>
                    <w:t>位</w:t>
                  </w:r>
                </w:p>
              </w:tc>
              <w:tc>
                <w:tcPr>
                  <w:tcW w:w="1629" w:type="pct"/>
                  <w:noWrap w:val="0"/>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数值</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2503" w:type="pct"/>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额定纯凝工况功率</w:t>
                  </w:r>
                </w:p>
              </w:tc>
              <w:tc>
                <w:tcPr>
                  <w:tcW w:w="866" w:type="pct"/>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MW</w:t>
                  </w:r>
                </w:p>
              </w:tc>
              <w:tc>
                <w:tcPr>
                  <w:tcW w:w="1629" w:type="pct"/>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80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2503" w:type="pct"/>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主汽门前蒸汽压力</w:t>
                  </w:r>
                </w:p>
              </w:tc>
              <w:tc>
                <w:tcPr>
                  <w:tcW w:w="866" w:type="pct"/>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MPa.a</w:t>
                  </w:r>
                </w:p>
              </w:tc>
              <w:tc>
                <w:tcPr>
                  <w:tcW w:w="1629" w:type="pct"/>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16.7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2503"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主汽门前蒸汽温度</w:t>
                  </w:r>
                </w:p>
              </w:tc>
              <w:tc>
                <w:tcPr>
                  <w:tcW w:w="866"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629"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566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2503"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额定纯凝工况主蒸汽流量</w:t>
                  </w:r>
                </w:p>
              </w:tc>
              <w:tc>
                <w:tcPr>
                  <w:tcW w:w="866"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t/h</w:t>
                  </w:r>
                </w:p>
              </w:tc>
              <w:tc>
                <w:tcPr>
                  <w:tcW w:w="1629"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238.5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2503"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再热蒸汽流量</w:t>
                  </w:r>
                </w:p>
              </w:tc>
              <w:tc>
                <w:tcPr>
                  <w:tcW w:w="866"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t/h</w:t>
                  </w:r>
                </w:p>
              </w:tc>
              <w:tc>
                <w:tcPr>
                  <w:tcW w:w="1629"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196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2503"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再热蒸汽热段压力</w:t>
                  </w:r>
                </w:p>
              </w:tc>
              <w:tc>
                <w:tcPr>
                  <w:tcW w:w="866"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MPa.a</w:t>
                  </w:r>
                </w:p>
              </w:tc>
              <w:tc>
                <w:tcPr>
                  <w:tcW w:w="1629"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3.365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2503"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再热蒸汽热段温度</w:t>
                  </w:r>
                </w:p>
              </w:tc>
              <w:tc>
                <w:tcPr>
                  <w:tcW w:w="866"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629"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566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2503"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高压缸排汽压力</w:t>
                  </w:r>
                </w:p>
              </w:tc>
              <w:tc>
                <w:tcPr>
                  <w:tcW w:w="866"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MPa.a</w:t>
                  </w:r>
                </w:p>
              </w:tc>
              <w:tc>
                <w:tcPr>
                  <w:tcW w:w="1629"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3.739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2503"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排汽压力</w:t>
                  </w:r>
                </w:p>
              </w:tc>
              <w:tc>
                <w:tcPr>
                  <w:tcW w:w="866"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kPa.a</w:t>
                  </w:r>
                </w:p>
              </w:tc>
              <w:tc>
                <w:tcPr>
                  <w:tcW w:w="1629"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6.28</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2503"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冷却水温</w:t>
                  </w:r>
                  <w:r>
                    <w:rPr>
                      <w:rStyle w:val="116"/>
                      <w:rFonts w:hint="default" w:ascii="Times New Roman" w:hAnsi="Times New Roman" w:eastAsia="宋体" w:cs="Times New Roman"/>
                      <w:sz w:val="21"/>
                      <w:szCs w:val="21"/>
                      <w:lang w:bidi="ar"/>
                    </w:rPr>
                    <w:t>(</w:t>
                  </w:r>
                  <w:r>
                    <w:rPr>
                      <w:rStyle w:val="157"/>
                      <w:rFonts w:hint="default" w:ascii="Times New Roman" w:hAnsi="Times New Roman" w:eastAsia="宋体" w:cs="Times New Roman"/>
                      <w:sz w:val="21"/>
                      <w:szCs w:val="21"/>
                      <w:lang w:bidi="ar"/>
                    </w:rPr>
                    <w:t>设计水温</w:t>
                  </w:r>
                  <w:r>
                    <w:rPr>
                      <w:rStyle w:val="116"/>
                      <w:rFonts w:hint="default" w:ascii="Times New Roman" w:hAnsi="Times New Roman" w:eastAsia="宋体" w:cs="Times New Roman"/>
                      <w:sz w:val="21"/>
                      <w:szCs w:val="21"/>
                      <w:lang w:bidi="ar"/>
                    </w:rPr>
                    <w:t>)</w:t>
                  </w:r>
                </w:p>
              </w:tc>
              <w:tc>
                <w:tcPr>
                  <w:tcW w:w="866"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629"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25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2503"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给水回热级数</w:t>
                  </w:r>
                  <w:r>
                    <w:rPr>
                      <w:rStyle w:val="116"/>
                      <w:rFonts w:hint="default" w:ascii="Times New Roman" w:hAnsi="Times New Roman" w:eastAsia="宋体" w:cs="Times New Roman"/>
                      <w:sz w:val="21"/>
                      <w:szCs w:val="21"/>
                      <w:lang w:bidi="ar"/>
                    </w:rPr>
                    <w:t>(3</w:t>
                  </w:r>
                  <w:r>
                    <w:rPr>
                      <w:rStyle w:val="157"/>
                      <w:rFonts w:hint="default" w:ascii="Times New Roman" w:hAnsi="Times New Roman" w:eastAsia="宋体" w:cs="Times New Roman"/>
                      <w:sz w:val="21"/>
                      <w:szCs w:val="21"/>
                      <w:lang w:bidi="ar"/>
                    </w:rPr>
                    <w:t>高加</w:t>
                  </w:r>
                  <w:r>
                    <w:rPr>
                      <w:rStyle w:val="116"/>
                      <w:rFonts w:hint="default" w:ascii="Times New Roman" w:hAnsi="Times New Roman" w:eastAsia="宋体" w:cs="Times New Roman"/>
                      <w:sz w:val="21"/>
                      <w:szCs w:val="21"/>
                      <w:lang w:bidi="ar"/>
                    </w:rPr>
                    <w:t>+1</w:t>
                  </w:r>
                  <w:r>
                    <w:rPr>
                      <w:rStyle w:val="157"/>
                      <w:rFonts w:hint="default" w:ascii="Times New Roman" w:hAnsi="Times New Roman" w:eastAsia="宋体" w:cs="Times New Roman"/>
                      <w:sz w:val="21"/>
                      <w:szCs w:val="21"/>
                      <w:lang w:bidi="ar"/>
                    </w:rPr>
                    <w:t>除氧</w:t>
                  </w:r>
                  <w:r>
                    <w:rPr>
                      <w:rStyle w:val="116"/>
                      <w:rFonts w:hint="default" w:ascii="Times New Roman" w:hAnsi="Times New Roman" w:eastAsia="宋体" w:cs="Times New Roman"/>
                      <w:sz w:val="21"/>
                      <w:szCs w:val="21"/>
                      <w:lang w:bidi="ar"/>
                    </w:rPr>
                    <w:t>+4</w:t>
                  </w:r>
                  <w:r>
                    <w:rPr>
                      <w:rStyle w:val="157"/>
                      <w:rFonts w:hint="default" w:ascii="Times New Roman" w:hAnsi="Times New Roman" w:eastAsia="宋体" w:cs="Times New Roman"/>
                      <w:sz w:val="21"/>
                      <w:szCs w:val="21"/>
                      <w:lang w:bidi="ar"/>
                    </w:rPr>
                    <w:t>低加</w:t>
                  </w:r>
                  <w:r>
                    <w:rPr>
                      <w:rStyle w:val="116"/>
                      <w:rFonts w:hint="default" w:ascii="Times New Roman" w:hAnsi="Times New Roman" w:eastAsia="宋体" w:cs="Times New Roman"/>
                      <w:sz w:val="21"/>
                      <w:szCs w:val="21"/>
                      <w:lang w:bidi="ar"/>
                    </w:rPr>
                    <w:t>)</w:t>
                  </w:r>
                </w:p>
              </w:tc>
              <w:tc>
                <w:tcPr>
                  <w:tcW w:w="866"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级</w:t>
                  </w:r>
                </w:p>
              </w:tc>
              <w:tc>
                <w:tcPr>
                  <w:tcW w:w="1629" w:type="pct"/>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8</w:t>
                  </w:r>
                </w:p>
              </w:tc>
            </w:tr>
          </w:tbl>
          <w:p>
            <w:pPr>
              <w:widowControl/>
              <w:spacing w:line="360" w:lineRule="auto"/>
              <w:jc w:val="both"/>
              <w:textAlignment w:val="center"/>
              <w:rPr>
                <w:rFonts w:hint="default" w:ascii="Times New Roman" w:hAnsi="Times New Roman" w:eastAsia="宋体" w:cs="Times New Roman"/>
                <w:bCs/>
                <w:sz w:val="24"/>
              </w:rPr>
            </w:pPr>
          </w:p>
          <w:p>
            <w:pPr>
              <w:widowControl/>
              <w:spacing w:line="360" w:lineRule="auto"/>
              <w:jc w:val="both"/>
              <w:textAlignment w:val="center"/>
              <w:rPr>
                <w:rFonts w:hint="eastAsia" w:ascii="Times New Roman" w:hAnsi="Times New Roman" w:eastAsia="宋体" w:cs="Times New Roman"/>
                <w:bCs/>
                <w:sz w:val="24"/>
                <w:lang w:val="en-US" w:eastAsia="zh-CN"/>
              </w:rPr>
            </w:pPr>
            <w:r>
              <w:rPr>
                <w:rFonts w:hint="default" w:ascii="Times New Roman" w:hAnsi="Times New Roman" w:eastAsia="宋体" w:cs="Times New Roman"/>
                <w:bCs/>
                <w:sz w:val="24"/>
              </w:rPr>
              <w:t>（3）85MW发电机</w:t>
            </w:r>
            <w:r>
              <w:rPr>
                <w:rFonts w:hint="eastAsia" w:ascii="Times New Roman" w:hAnsi="Times New Roman" w:eastAsia="宋体" w:cs="Times New Roman"/>
                <w:bCs/>
                <w:sz w:val="24"/>
                <w:lang w:val="en-US" w:eastAsia="zh-CN"/>
              </w:rPr>
              <w:t>（7#发电发电机）</w:t>
            </w:r>
          </w:p>
          <w:p>
            <w:pPr>
              <w:pStyle w:val="68"/>
              <w:tabs>
                <w:tab w:val="left" w:pos="955"/>
              </w:tabs>
              <w:autoSpaceDE w:val="0"/>
              <w:autoSpaceDN w:val="0"/>
              <w:adjustRightInd w:val="0"/>
              <w:snapToGrid w:val="0"/>
              <w:spacing w:line="360" w:lineRule="auto"/>
              <w:ind w:left="425" w:firstLine="0" w:firstLineChars="0"/>
              <w:rPr>
                <w:rFonts w:hint="default" w:ascii="Times New Roman" w:hAnsi="Times New Roman" w:eastAsia="宋体" w:cs="Times New Roman"/>
                <w:snapToGrid w:val="0"/>
                <w:sz w:val="24"/>
              </w:rPr>
            </w:pPr>
            <w:r>
              <w:rPr>
                <w:rFonts w:hint="default" w:ascii="Times New Roman" w:hAnsi="Times New Roman" w:eastAsia="宋体" w:cs="Times New Roman"/>
                <w:snapToGrid w:val="0"/>
                <w:sz w:val="24"/>
              </w:rPr>
              <w:t>发电机型号：QF-85-2-10.5</w:t>
            </w:r>
          </w:p>
          <w:p>
            <w:pPr>
              <w:pStyle w:val="68"/>
              <w:tabs>
                <w:tab w:val="left" w:pos="955"/>
              </w:tabs>
              <w:autoSpaceDE w:val="0"/>
              <w:autoSpaceDN w:val="0"/>
              <w:adjustRightInd w:val="0"/>
              <w:snapToGrid w:val="0"/>
              <w:spacing w:line="300" w:lineRule="exact"/>
              <w:ind w:left="0" w:firstLine="0" w:firstLineChars="0"/>
              <w:jc w:val="center"/>
              <w:rPr>
                <w:rFonts w:hint="default" w:ascii="Times New Roman" w:hAnsi="Times New Roman" w:eastAsia="宋体" w:cs="Times New Roman"/>
                <w:b/>
                <w:bCs/>
                <w:snapToGrid w:val="0"/>
                <w:szCs w:val="21"/>
              </w:rPr>
            </w:pPr>
            <w:r>
              <w:rPr>
                <w:rFonts w:hint="default" w:ascii="Times New Roman" w:hAnsi="Times New Roman" w:eastAsia="宋体" w:cs="Times New Roman"/>
                <w:b/>
                <w:bCs/>
                <w:snapToGrid w:val="0"/>
                <w:szCs w:val="21"/>
              </w:rPr>
              <w:t>表</w:t>
            </w:r>
            <w:r>
              <w:rPr>
                <w:rFonts w:hint="default" w:ascii="Times New Roman" w:hAnsi="Times New Roman" w:cs="Times New Roman"/>
                <w:b/>
                <w:bCs/>
                <w:highlight w:val="none"/>
                <w:lang w:val="en-US" w:eastAsia="zh-CN"/>
              </w:rPr>
              <w:t>2.4</w:t>
            </w:r>
            <w:r>
              <w:rPr>
                <w:rFonts w:hint="default" w:ascii="Times New Roman" w:hAnsi="Times New Roman" w:cs="Times New Roman"/>
                <w:b/>
                <w:bCs/>
                <w:highlight w:val="none"/>
              </w:rPr>
              <w:t>-</w:t>
            </w:r>
            <w:r>
              <w:rPr>
                <w:rFonts w:hint="eastAsia" w:ascii="Times New Roman" w:hAnsi="Times New Roman" w:cs="Times New Roman"/>
                <w:b/>
                <w:bCs/>
                <w:highlight w:val="none"/>
                <w:lang w:val="en-US" w:eastAsia="zh-CN"/>
              </w:rPr>
              <w:t>7</w:t>
            </w:r>
            <w:r>
              <w:rPr>
                <w:rFonts w:hint="default" w:ascii="Times New Roman" w:hAnsi="Times New Roman" w:eastAsia="宋体" w:cs="Times New Roman"/>
                <w:b/>
                <w:bCs/>
                <w:snapToGrid w:val="0"/>
                <w:szCs w:val="21"/>
              </w:rPr>
              <w:t xml:space="preserve"> 发电机主要技术参数</w:t>
            </w:r>
          </w:p>
          <w:tbl>
            <w:tblPr>
              <w:tblStyle w:val="38"/>
              <w:tblW w:w="0" w:type="auto"/>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3896"/>
              <w:gridCol w:w="1693"/>
              <w:gridCol w:w="2703"/>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tblHeader/>
                <w:jc w:val="center"/>
              </w:trPr>
              <w:tc>
                <w:tcPr>
                  <w:tcW w:w="3896" w:type="dxa"/>
                  <w:noWrap w:val="0"/>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项目</w:t>
                  </w:r>
                </w:p>
              </w:tc>
              <w:tc>
                <w:tcPr>
                  <w:tcW w:w="1693" w:type="dxa"/>
                  <w:noWrap w:val="0"/>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单</w:t>
                  </w:r>
                  <w:r>
                    <w:rPr>
                      <w:rStyle w:val="157"/>
                      <w:rFonts w:hint="default" w:ascii="Times New Roman" w:hAnsi="Times New Roman" w:eastAsia="宋体" w:cs="Times New Roman"/>
                      <w:b/>
                      <w:bCs/>
                      <w:sz w:val="21"/>
                      <w:szCs w:val="21"/>
                      <w:lang w:bidi="ar"/>
                    </w:rPr>
                    <w:t>位</w:t>
                  </w:r>
                </w:p>
              </w:tc>
              <w:tc>
                <w:tcPr>
                  <w:tcW w:w="2703" w:type="dxa"/>
                  <w:noWrap w:val="0"/>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数值</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3896" w:type="dxa"/>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snapToGrid w:val="0"/>
                      <w:szCs w:val="21"/>
                    </w:rPr>
                    <w:t>额定功率</w:t>
                  </w:r>
                </w:p>
              </w:tc>
              <w:tc>
                <w:tcPr>
                  <w:tcW w:w="1693" w:type="dxa"/>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snapToGrid w:val="0"/>
                      <w:szCs w:val="21"/>
                    </w:rPr>
                    <w:t>MW</w:t>
                  </w:r>
                </w:p>
              </w:tc>
              <w:tc>
                <w:tcPr>
                  <w:tcW w:w="2703" w:type="dxa"/>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snapToGrid w:val="0"/>
                      <w:szCs w:val="21"/>
                    </w:rPr>
                    <w:t>85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3896" w:type="dxa"/>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snapToGrid w:val="0"/>
                      <w:szCs w:val="21"/>
                    </w:rPr>
                    <w:t>额定功率因数</w:t>
                  </w:r>
                </w:p>
              </w:tc>
              <w:tc>
                <w:tcPr>
                  <w:tcW w:w="1693" w:type="dxa"/>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无量纲</w:t>
                  </w:r>
                </w:p>
              </w:tc>
              <w:tc>
                <w:tcPr>
                  <w:tcW w:w="2703" w:type="dxa"/>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snapToGrid w:val="0"/>
                      <w:szCs w:val="21"/>
                    </w:rPr>
                    <w:t>0.85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3896" w:type="dxa"/>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snapToGrid w:val="0"/>
                      <w:szCs w:val="21"/>
                    </w:rPr>
                    <w:t>额定电压</w:t>
                  </w:r>
                </w:p>
              </w:tc>
              <w:tc>
                <w:tcPr>
                  <w:tcW w:w="1693" w:type="dxa"/>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snapToGrid w:val="0"/>
                      <w:szCs w:val="21"/>
                    </w:rPr>
                    <w:t>kV</w:t>
                  </w:r>
                </w:p>
              </w:tc>
              <w:tc>
                <w:tcPr>
                  <w:tcW w:w="2703" w:type="dxa"/>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snapToGrid w:val="0"/>
                      <w:szCs w:val="21"/>
                    </w:rPr>
                    <w:t>10.5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3896" w:type="dxa"/>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snapToGrid w:val="0"/>
                      <w:szCs w:val="21"/>
                    </w:rPr>
                    <w:t>额定转速</w:t>
                  </w:r>
                </w:p>
              </w:tc>
              <w:tc>
                <w:tcPr>
                  <w:tcW w:w="1693" w:type="dxa"/>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snapToGrid w:val="0"/>
                      <w:szCs w:val="21"/>
                    </w:rPr>
                    <w:t>r/min</w:t>
                  </w:r>
                </w:p>
              </w:tc>
              <w:tc>
                <w:tcPr>
                  <w:tcW w:w="2703" w:type="dxa"/>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snapToGrid w:val="0"/>
                      <w:szCs w:val="21"/>
                    </w:rPr>
                    <w:t>3000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3896" w:type="dxa"/>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snapToGrid w:val="0"/>
                      <w:szCs w:val="21"/>
                    </w:rPr>
                    <w:t>额定频率</w:t>
                  </w:r>
                </w:p>
              </w:tc>
              <w:tc>
                <w:tcPr>
                  <w:tcW w:w="1693" w:type="dxa"/>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snapToGrid w:val="0"/>
                      <w:szCs w:val="21"/>
                    </w:rPr>
                    <w:t>Hz</w:t>
                  </w:r>
                </w:p>
              </w:tc>
              <w:tc>
                <w:tcPr>
                  <w:tcW w:w="2703" w:type="dxa"/>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snapToGrid w:val="0"/>
                      <w:szCs w:val="21"/>
                    </w:rPr>
                    <w:t>50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3896" w:type="dxa"/>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snapToGrid w:val="0"/>
                      <w:szCs w:val="21"/>
                    </w:rPr>
                    <w:t>绝缘等级</w:t>
                  </w:r>
                </w:p>
              </w:tc>
              <w:tc>
                <w:tcPr>
                  <w:tcW w:w="1693" w:type="dxa"/>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snapToGrid w:val="0"/>
                      <w:szCs w:val="21"/>
                    </w:rPr>
                    <w:t>级</w:t>
                  </w:r>
                </w:p>
              </w:tc>
              <w:tc>
                <w:tcPr>
                  <w:tcW w:w="2703" w:type="dxa"/>
                  <w:noWrap w:val="0"/>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snapToGrid w:val="0"/>
                      <w:szCs w:val="21"/>
                    </w:rPr>
                    <w:t>F</w:t>
                  </w:r>
                </w:p>
              </w:tc>
            </w:tr>
          </w:tbl>
          <w:p>
            <w:pPr>
              <w:pStyle w:val="68"/>
              <w:tabs>
                <w:tab w:val="left" w:pos="955"/>
              </w:tabs>
              <w:autoSpaceDE w:val="0"/>
              <w:autoSpaceDN w:val="0"/>
              <w:adjustRightInd w:val="0"/>
              <w:snapToGrid w:val="0"/>
              <w:spacing w:line="360" w:lineRule="auto"/>
              <w:ind w:left="425" w:firstLine="0" w:firstLineChars="0"/>
              <w:rPr>
                <w:rFonts w:hint="default" w:ascii="Times New Roman" w:hAnsi="Times New Roman" w:eastAsia="宋体" w:cs="Times New Roman"/>
                <w:bCs/>
                <w:sz w:val="24"/>
              </w:rPr>
            </w:pPr>
          </w:p>
          <w:p>
            <w:pPr>
              <w:pStyle w:val="68"/>
              <w:tabs>
                <w:tab w:val="left" w:pos="955"/>
              </w:tabs>
              <w:autoSpaceDE w:val="0"/>
              <w:autoSpaceDN w:val="0"/>
              <w:adjustRightInd w:val="0"/>
              <w:snapToGrid w:val="0"/>
              <w:spacing w:line="360" w:lineRule="auto"/>
              <w:ind w:left="425" w:firstLine="0" w:firstLineChars="0"/>
              <w:rPr>
                <w:rFonts w:hint="eastAsia" w:ascii="Times New Roman" w:hAnsi="Times New Roman" w:eastAsia="宋体" w:cs="Times New Roman"/>
                <w:bCs/>
                <w:sz w:val="24"/>
                <w:lang w:eastAsia="zh-CN"/>
              </w:rPr>
            </w:pPr>
            <w:r>
              <w:rPr>
                <w:rFonts w:hint="default" w:ascii="Times New Roman" w:hAnsi="Times New Roman" w:eastAsia="宋体" w:cs="Times New Roman"/>
                <w:bCs/>
                <w:sz w:val="24"/>
              </w:rPr>
              <w:t>（</w:t>
            </w:r>
            <w:r>
              <w:rPr>
                <w:rFonts w:hint="eastAsia" w:ascii="Times New Roman" w:hAnsi="Times New Roman" w:eastAsia="宋体" w:cs="Times New Roman"/>
                <w:bCs/>
                <w:sz w:val="24"/>
                <w:lang w:val="en-US" w:eastAsia="zh-CN"/>
              </w:rPr>
              <w:t>4</w:t>
            </w:r>
            <w:r>
              <w:rPr>
                <w:rFonts w:hint="default" w:ascii="Times New Roman" w:hAnsi="Times New Roman" w:eastAsia="宋体" w:cs="Times New Roman"/>
                <w:bCs/>
                <w:sz w:val="24"/>
              </w:rPr>
              <w:t>）</w:t>
            </w:r>
            <w:r>
              <w:rPr>
                <w:rFonts w:hint="eastAsia" w:ascii="Times New Roman" w:hAnsi="Times New Roman" w:eastAsia="宋体" w:cs="Times New Roman"/>
                <w:bCs/>
                <w:sz w:val="24"/>
                <w:lang w:eastAsia="zh-CN"/>
              </w:rPr>
              <w:t>其他主要设备</w:t>
            </w:r>
          </w:p>
          <w:p>
            <w:pPr>
              <w:keepNext w:val="0"/>
              <w:keepLines w:val="0"/>
              <w:pageBreakBefore w:val="0"/>
              <w:widowControl w:val="0"/>
              <w:kinsoku/>
              <w:wordWrap/>
              <w:overflowPunct/>
              <w:topLinePunct w:val="0"/>
              <w:autoSpaceDE/>
              <w:autoSpaceDN/>
              <w:bidi w:val="0"/>
              <w:adjustRightInd/>
              <w:snapToGrid w:val="0"/>
              <w:ind w:firstLine="422" w:firstLineChars="200"/>
              <w:jc w:val="center"/>
              <w:textAlignment w:val="auto"/>
              <w:rPr>
                <w:rFonts w:hint="default" w:ascii="Times New Roman" w:hAnsi="Times New Roman" w:cs="Times New Roman"/>
                <w:sz w:val="21"/>
                <w:szCs w:val="21"/>
                <w:highlight w:val="none"/>
              </w:rPr>
            </w:pPr>
            <w:r>
              <w:rPr>
                <w:rFonts w:hint="default" w:ascii="Times New Roman" w:hAnsi="Times New Roman" w:cs="Times New Roman"/>
                <w:b/>
                <w:sz w:val="21"/>
                <w:szCs w:val="21"/>
                <w:highlight w:val="none"/>
              </w:rPr>
              <w:t>表</w:t>
            </w:r>
            <w:r>
              <w:rPr>
                <w:rFonts w:hint="default" w:ascii="Times New Roman" w:hAnsi="Times New Roman" w:cs="Times New Roman"/>
                <w:b/>
                <w:sz w:val="21"/>
                <w:szCs w:val="21"/>
                <w:highlight w:val="none"/>
                <w:lang w:val="en-US" w:eastAsia="zh-CN"/>
              </w:rPr>
              <w:t>2.4</w:t>
            </w:r>
            <w:r>
              <w:rPr>
                <w:rFonts w:hint="default" w:ascii="Times New Roman" w:hAnsi="Times New Roman" w:cs="Times New Roman"/>
                <w:b/>
                <w:sz w:val="21"/>
                <w:szCs w:val="21"/>
                <w:highlight w:val="none"/>
              </w:rPr>
              <w:t>-</w:t>
            </w:r>
            <w:r>
              <w:rPr>
                <w:rFonts w:hint="eastAsia" w:ascii="Times New Roman" w:hAnsi="Times New Roman" w:cs="Times New Roman"/>
                <w:b/>
                <w:sz w:val="21"/>
                <w:szCs w:val="21"/>
                <w:highlight w:val="none"/>
                <w:lang w:val="en-US" w:eastAsia="zh-CN"/>
              </w:rPr>
              <w:t>8</w:t>
            </w:r>
            <w:r>
              <w:rPr>
                <w:rFonts w:hint="default" w:ascii="Times New Roman" w:hAnsi="Times New Roman" w:cs="Times New Roman"/>
                <w:b/>
                <w:color w:val="000000"/>
                <w:sz w:val="21"/>
                <w:szCs w:val="21"/>
                <w:highlight w:val="none"/>
              </w:rPr>
              <w:t>主要设备</w:t>
            </w:r>
            <w:r>
              <w:rPr>
                <w:rFonts w:hint="default" w:ascii="Times New Roman" w:hAnsi="Times New Roman" w:cs="Times New Roman"/>
                <w:b/>
                <w:sz w:val="21"/>
                <w:szCs w:val="21"/>
                <w:highlight w:val="none"/>
              </w:rPr>
              <w:t>对照表</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464"/>
              <w:gridCol w:w="2155"/>
              <w:gridCol w:w="1623"/>
              <w:gridCol w:w="1611"/>
              <w:gridCol w:w="145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81"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设备名称</w:t>
                  </w:r>
                </w:p>
              </w:tc>
              <w:tc>
                <w:tcPr>
                  <w:tcW w:w="1297" w:type="pct"/>
                  <w:vAlign w:val="center"/>
                </w:tcPr>
                <w:p>
                  <w:pPr>
                    <w:pStyle w:val="124"/>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型号/规格</w:t>
                  </w:r>
                </w:p>
              </w:tc>
              <w:tc>
                <w:tcPr>
                  <w:tcW w:w="977"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环评估算</w:t>
                  </w:r>
                  <w:r>
                    <w:rPr>
                      <w:rFonts w:hint="default" w:ascii="Times New Roman" w:hAnsi="Times New Roman" w:cs="Times New Roman" w:eastAsiaTheme="minorEastAsia"/>
                      <w:b/>
                      <w:bCs/>
                      <w:color w:val="000000" w:themeColor="text1"/>
                      <w:sz w:val="21"/>
                      <w:szCs w:val="21"/>
                      <w14:textFill>
                        <w14:solidFill>
                          <w14:schemeClr w14:val="tx1"/>
                        </w14:solidFill>
                      </w14:textFill>
                    </w:rPr>
                    <w:t>数量</w:t>
                  </w:r>
                </w:p>
              </w:tc>
              <w:tc>
                <w:tcPr>
                  <w:tcW w:w="970"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eastAsia"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实际配备数量</w:t>
                  </w:r>
                </w:p>
              </w:tc>
              <w:tc>
                <w:tcPr>
                  <w:tcW w:w="873"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eastAsia" w:ascii="Times New Roman" w:hAnsi="Times New Roman" w:cs="Times New Roman"/>
                      <w:b/>
                      <w:bCs/>
                      <w:color w:val="000000" w:themeColor="text1"/>
                      <w:sz w:val="21"/>
                      <w:szCs w:val="21"/>
                      <w:lang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81" w:type="pct"/>
                  <w:vAlign w:val="center"/>
                </w:tcPr>
                <w:p>
                  <w:pPr>
                    <w:widowControl/>
                    <w:jc w:val="center"/>
                    <w:textAlignment w:val="center"/>
                    <w:rPr>
                      <w:rFonts w:hint="default" w:ascii="Times New Roman" w:hAnsi="Times New Roman" w:eastAsia="宋体" w:cs="Times New Roman"/>
                      <w:kern w:val="0"/>
                      <w:szCs w:val="21"/>
                      <w:lang w:bidi="ar"/>
                    </w:rPr>
                  </w:pPr>
                  <w:r>
                    <w:rPr>
                      <w:rFonts w:hint="eastAsia" w:ascii="Times New Roman" w:hAnsi="Times New Roman" w:eastAsia="宋体" w:cs="Times New Roman"/>
                      <w:kern w:val="0"/>
                      <w:szCs w:val="21"/>
                      <w:lang w:val="en-US" w:eastAsia="zh-CN" w:bidi="ar"/>
                    </w:rPr>
                    <w:t>低压脉冲袋式除尘器</w:t>
                  </w:r>
                </w:p>
              </w:tc>
              <w:tc>
                <w:tcPr>
                  <w:tcW w:w="1297" w:type="pct"/>
                  <w:vAlign w:val="center"/>
                </w:tcPr>
                <w:p>
                  <w:pPr>
                    <w:widowControl/>
                    <w:jc w:val="center"/>
                    <w:textAlignment w:val="center"/>
                    <w:rPr>
                      <w:rFonts w:hint="default" w:ascii="Times New Roman" w:hAnsi="Times New Roman" w:eastAsia="宋体" w:cs="Times New Roman"/>
                      <w:kern w:val="0"/>
                      <w:szCs w:val="21"/>
                      <w:lang w:bidi="ar"/>
                    </w:rPr>
                  </w:pPr>
                  <w:r>
                    <w:rPr>
                      <w:rFonts w:hint="eastAsia" w:ascii="Times New Roman" w:hAnsi="Times New Roman" w:eastAsia="宋体" w:cs="Times New Roman"/>
                      <w:kern w:val="0"/>
                      <w:szCs w:val="21"/>
                      <w:lang w:val="en-US" w:eastAsia="zh-CN" w:bidi="ar"/>
                    </w:rPr>
                    <w:t>HDM-9650型</w:t>
                  </w:r>
                </w:p>
              </w:tc>
              <w:tc>
                <w:tcPr>
                  <w:tcW w:w="977" w:type="pct"/>
                  <w:vAlign w:val="center"/>
                </w:tcPr>
                <w:p>
                  <w:pPr>
                    <w:widowControl/>
                    <w:jc w:val="center"/>
                    <w:textAlignment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w:t>
                  </w:r>
                </w:p>
              </w:tc>
              <w:tc>
                <w:tcPr>
                  <w:tcW w:w="970" w:type="pct"/>
                  <w:vAlign w:val="center"/>
                </w:tcPr>
                <w:p>
                  <w:pPr>
                    <w:widowControl/>
                    <w:jc w:val="center"/>
                    <w:textAlignment w:val="center"/>
                    <w:rPr>
                      <w:rFonts w:hint="default" w:ascii="Times New Roman" w:hAnsi="Times New Roman" w:eastAsia="宋体" w:cs="Times New Roman"/>
                      <w:kern w:val="0"/>
                      <w:szCs w:val="21"/>
                      <w:lang w:bidi="ar"/>
                    </w:rPr>
                  </w:pPr>
                  <w:r>
                    <w:rPr>
                      <w:rFonts w:hint="eastAsia" w:ascii="Times New Roman" w:hAnsi="Times New Roman" w:eastAsia="宋体" w:cs="Times New Roman"/>
                      <w:kern w:val="0"/>
                      <w:szCs w:val="21"/>
                      <w:lang w:val="en-US" w:eastAsia="zh-CN" w:bidi="ar"/>
                    </w:rPr>
                    <w:t>1</w:t>
                  </w:r>
                </w:p>
              </w:tc>
              <w:tc>
                <w:tcPr>
                  <w:tcW w:w="873" w:type="pct"/>
                  <w:vAlign w:val="center"/>
                </w:tcPr>
                <w:p>
                  <w:pPr>
                    <w:widowControl/>
                    <w:jc w:val="center"/>
                    <w:textAlignment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环评未提及，实际建设中配置的设备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81" w:type="pct"/>
                  <w:vAlign w:val="center"/>
                </w:tcPr>
                <w:p>
                  <w:pPr>
                    <w:widowControl/>
                    <w:jc w:val="center"/>
                    <w:textAlignment w:val="center"/>
                    <w:rPr>
                      <w:rFonts w:hint="default" w:ascii="Times New Roman" w:hAnsi="Times New Roman" w:eastAsia="宋体" w:cs="Times New Roman"/>
                      <w:kern w:val="0"/>
                      <w:szCs w:val="21"/>
                      <w:lang w:bidi="ar"/>
                    </w:rPr>
                  </w:pPr>
                  <w:r>
                    <w:rPr>
                      <w:rFonts w:hint="eastAsia" w:ascii="Times New Roman" w:hAnsi="Times New Roman" w:eastAsia="宋体" w:cs="Times New Roman"/>
                      <w:kern w:val="0"/>
                      <w:szCs w:val="21"/>
                      <w:lang w:val="en-US" w:eastAsia="zh-CN" w:bidi="ar"/>
                    </w:rPr>
                    <w:t>石膏旋流器</w:t>
                  </w:r>
                </w:p>
              </w:tc>
              <w:tc>
                <w:tcPr>
                  <w:tcW w:w="1297" w:type="pct"/>
                  <w:vAlign w:val="center"/>
                </w:tcPr>
                <w:p>
                  <w:pPr>
                    <w:widowControl/>
                    <w:jc w:val="center"/>
                    <w:textAlignment w:val="center"/>
                    <w:rPr>
                      <w:rFonts w:hint="default" w:ascii="Times New Roman" w:hAnsi="Times New Roman" w:eastAsia="宋体" w:cs="Times New Roman"/>
                      <w:kern w:val="0"/>
                      <w:szCs w:val="21"/>
                      <w:lang w:bidi="ar"/>
                    </w:rPr>
                  </w:pPr>
                  <w:r>
                    <w:rPr>
                      <w:rFonts w:hint="eastAsia" w:ascii="Times New Roman" w:hAnsi="Times New Roman" w:eastAsia="宋体" w:cs="Times New Roman"/>
                      <w:kern w:val="0"/>
                      <w:szCs w:val="21"/>
                      <w:lang w:val="en-US" w:eastAsia="zh-CN" w:bidi="ar"/>
                    </w:rPr>
                    <w:t>FXDS100-PU-8*3</w:t>
                  </w:r>
                </w:p>
              </w:tc>
              <w:tc>
                <w:tcPr>
                  <w:tcW w:w="977" w:type="pct"/>
                  <w:vAlign w:val="center"/>
                </w:tcPr>
                <w:p>
                  <w:pPr>
                    <w:widowControl/>
                    <w:jc w:val="center"/>
                    <w:textAlignment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w:t>
                  </w:r>
                </w:p>
              </w:tc>
              <w:tc>
                <w:tcPr>
                  <w:tcW w:w="970" w:type="pct"/>
                  <w:vAlign w:val="center"/>
                </w:tcPr>
                <w:p>
                  <w:pPr>
                    <w:widowControl/>
                    <w:jc w:val="center"/>
                    <w:textAlignment w:val="center"/>
                    <w:rPr>
                      <w:rFonts w:hint="default" w:ascii="Times New Roman" w:hAnsi="Times New Roman" w:eastAsia="宋体" w:cs="Times New Roman"/>
                      <w:kern w:val="0"/>
                      <w:szCs w:val="21"/>
                      <w:lang w:bidi="ar"/>
                    </w:rPr>
                  </w:pPr>
                  <w:r>
                    <w:rPr>
                      <w:rFonts w:hint="eastAsia" w:ascii="Times New Roman" w:hAnsi="Times New Roman" w:eastAsia="宋体" w:cs="Times New Roman"/>
                      <w:kern w:val="0"/>
                      <w:szCs w:val="21"/>
                      <w:lang w:val="en-US" w:eastAsia="zh-CN" w:bidi="ar"/>
                    </w:rPr>
                    <w:t>2</w:t>
                  </w:r>
                </w:p>
              </w:tc>
              <w:tc>
                <w:tcPr>
                  <w:tcW w:w="873" w:type="pct"/>
                  <w:vAlign w:val="center"/>
                </w:tcPr>
                <w:p>
                  <w:pPr>
                    <w:widowControl/>
                    <w:jc w:val="center"/>
                    <w:textAlignment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环评未提及，实际建设中配置的设备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81" w:type="pct"/>
                  <w:vAlign w:val="center"/>
                </w:tcPr>
                <w:p>
                  <w:pPr>
                    <w:widowControl/>
                    <w:jc w:val="center"/>
                    <w:textAlignment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脱硫塔</w:t>
                  </w:r>
                </w:p>
                <w:p>
                  <w:pPr>
                    <w:widowControl/>
                    <w:jc w:val="center"/>
                    <w:textAlignment w:val="center"/>
                    <w:rPr>
                      <w:rFonts w:hint="default" w:ascii="Times New Roman" w:hAnsi="Times New Roman" w:eastAsia="宋体" w:cs="Times New Roman"/>
                      <w:kern w:val="0"/>
                      <w:szCs w:val="21"/>
                      <w:lang w:bidi="ar"/>
                    </w:rPr>
                  </w:pPr>
                  <w:r>
                    <w:rPr>
                      <w:rFonts w:hint="eastAsia" w:ascii="Times New Roman" w:hAnsi="Times New Roman" w:eastAsia="宋体" w:cs="Times New Roman"/>
                      <w:kern w:val="0"/>
                      <w:szCs w:val="21"/>
                      <w:lang w:val="en-US" w:eastAsia="zh-CN" w:bidi="ar"/>
                    </w:rPr>
                    <w:t>搅拌器</w:t>
                  </w:r>
                </w:p>
              </w:tc>
              <w:tc>
                <w:tcPr>
                  <w:tcW w:w="1297" w:type="pct"/>
                  <w:vAlign w:val="center"/>
                </w:tcPr>
                <w:p>
                  <w:pPr>
                    <w:widowControl/>
                    <w:jc w:val="center"/>
                    <w:textAlignment w:val="center"/>
                    <w:rPr>
                      <w:rFonts w:hint="default" w:ascii="Times New Roman" w:hAnsi="Times New Roman" w:eastAsia="宋体" w:cs="Times New Roman"/>
                      <w:kern w:val="0"/>
                      <w:szCs w:val="21"/>
                      <w:lang w:bidi="ar"/>
                    </w:rPr>
                  </w:pPr>
                  <w:r>
                    <w:rPr>
                      <w:rFonts w:hint="eastAsia" w:ascii="Times New Roman" w:hAnsi="Times New Roman" w:eastAsia="宋体" w:cs="Times New Roman"/>
                      <w:kern w:val="0"/>
                      <w:szCs w:val="21"/>
                      <w:lang w:val="en-US" w:eastAsia="zh-CN" w:bidi="ar"/>
                    </w:rPr>
                    <w:t>KCX800</w:t>
                  </w:r>
                </w:p>
              </w:tc>
              <w:tc>
                <w:tcPr>
                  <w:tcW w:w="977" w:type="pct"/>
                  <w:vAlign w:val="center"/>
                </w:tcPr>
                <w:p>
                  <w:pPr>
                    <w:widowControl/>
                    <w:jc w:val="center"/>
                    <w:textAlignment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w:t>
                  </w:r>
                </w:p>
              </w:tc>
              <w:tc>
                <w:tcPr>
                  <w:tcW w:w="970" w:type="pct"/>
                  <w:vAlign w:val="center"/>
                </w:tcPr>
                <w:p>
                  <w:pPr>
                    <w:widowControl/>
                    <w:jc w:val="center"/>
                    <w:textAlignment w:val="center"/>
                    <w:rPr>
                      <w:rFonts w:hint="default" w:ascii="Times New Roman" w:hAnsi="Times New Roman" w:eastAsia="宋体" w:cs="Times New Roman"/>
                      <w:kern w:val="0"/>
                      <w:szCs w:val="21"/>
                      <w:lang w:bidi="ar"/>
                    </w:rPr>
                  </w:pPr>
                  <w:r>
                    <w:rPr>
                      <w:rFonts w:hint="eastAsia" w:ascii="Times New Roman" w:hAnsi="Times New Roman" w:eastAsia="宋体" w:cs="Times New Roman"/>
                      <w:kern w:val="0"/>
                      <w:szCs w:val="21"/>
                      <w:lang w:val="en-US" w:eastAsia="zh-CN" w:bidi="ar"/>
                    </w:rPr>
                    <w:t>3</w:t>
                  </w:r>
                </w:p>
              </w:tc>
              <w:tc>
                <w:tcPr>
                  <w:tcW w:w="873" w:type="pct"/>
                  <w:vAlign w:val="center"/>
                </w:tcPr>
                <w:p>
                  <w:pPr>
                    <w:widowControl/>
                    <w:jc w:val="center"/>
                    <w:textAlignment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环评未提及，实际建设中配置的设备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81" w:type="pct"/>
                  <w:vAlign w:val="center"/>
                </w:tcPr>
                <w:p>
                  <w:pPr>
                    <w:widowControl/>
                    <w:jc w:val="center"/>
                    <w:textAlignment w:val="center"/>
                    <w:rPr>
                      <w:rFonts w:hint="default" w:ascii="Times New Roman" w:hAnsi="Times New Roman" w:eastAsia="宋体" w:cs="Times New Roman"/>
                      <w:kern w:val="0"/>
                      <w:szCs w:val="21"/>
                      <w:lang w:bidi="ar"/>
                    </w:rPr>
                  </w:pPr>
                  <w:r>
                    <w:rPr>
                      <w:rFonts w:hint="eastAsia" w:ascii="Times New Roman" w:hAnsi="Times New Roman" w:eastAsia="宋体" w:cs="Times New Roman"/>
                      <w:kern w:val="0"/>
                      <w:szCs w:val="21"/>
                      <w:lang w:val="en-US" w:eastAsia="zh-CN" w:bidi="ar"/>
                    </w:rPr>
                    <w:t>干灰散装机</w:t>
                  </w:r>
                </w:p>
              </w:tc>
              <w:tc>
                <w:tcPr>
                  <w:tcW w:w="1297" w:type="pct"/>
                  <w:vAlign w:val="center"/>
                </w:tcPr>
                <w:p>
                  <w:pPr>
                    <w:widowControl/>
                    <w:jc w:val="center"/>
                    <w:textAlignment w:val="center"/>
                    <w:rPr>
                      <w:rFonts w:hint="default" w:ascii="Times New Roman" w:hAnsi="Times New Roman" w:eastAsia="宋体" w:cs="Times New Roman"/>
                      <w:kern w:val="0"/>
                      <w:szCs w:val="21"/>
                      <w:lang w:bidi="ar"/>
                    </w:rPr>
                  </w:pPr>
                  <w:r>
                    <w:rPr>
                      <w:rFonts w:hint="eastAsia" w:ascii="Times New Roman" w:hAnsi="Times New Roman" w:eastAsia="宋体" w:cs="Times New Roman"/>
                      <w:kern w:val="0"/>
                      <w:szCs w:val="21"/>
                      <w:lang w:val="en-US" w:eastAsia="zh-CN" w:bidi="ar"/>
                    </w:rPr>
                    <w:t>SZ300</w:t>
                  </w:r>
                </w:p>
              </w:tc>
              <w:tc>
                <w:tcPr>
                  <w:tcW w:w="977" w:type="pct"/>
                  <w:vAlign w:val="center"/>
                </w:tcPr>
                <w:p>
                  <w:pPr>
                    <w:widowControl/>
                    <w:jc w:val="center"/>
                    <w:textAlignment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w:t>
                  </w:r>
                </w:p>
              </w:tc>
              <w:tc>
                <w:tcPr>
                  <w:tcW w:w="970" w:type="pct"/>
                  <w:vAlign w:val="center"/>
                </w:tcPr>
                <w:p>
                  <w:pPr>
                    <w:widowControl/>
                    <w:jc w:val="center"/>
                    <w:textAlignment w:val="center"/>
                    <w:rPr>
                      <w:rFonts w:hint="default" w:ascii="Times New Roman" w:hAnsi="Times New Roman" w:eastAsia="宋体" w:cs="Times New Roman"/>
                      <w:kern w:val="0"/>
                      <w:szCs w:val="21"/>
                      <w:lang w:bidi="ar"/>
                    </w:rPr>
                  </w:pPr>
                  <w:r>
                    <w:rPr>
                      <w:rFonts w:hint="eastAsia" w:ascii="Times New Roman" w:hAnsi="Times New Roman" w:eastAsia="宋体" w:cs="Times New Roman"/>
                      <w:kern w:val="0"/>
                      <w:szCs w:val="21"/>
                      <w:lang w:val="en-US" w:eastAsia="zh-CN" w:bidi="ar"/>
                    </w:rPr>
                    <w:t>1</w:t>
                  </w:r>
                </w:p>
              </w:tc>
              <w:tc>
                <w:tcPr>
                  <w:tcW w:w="873" w:type="pct"/>
                  <w:vAlign w:val="center"/>
                </w:tcPr>
                <w:p>
                  <w:pPr>
                    <w:widowControl/>
                    <w:jc w:val="center"/>
                    <w:textAlignment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环评未提及，实际建设中配置的设备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81" w:type="pct"/>
                  <w:vAlign w:val="center"/>
                </w:tcPr>
                <w:p>
                  <w:pPr>
                    <w:widowControl/>
                    <w:jc w:val="center"/>
                    <w:textAlignment w:val="center"/>
                    <w:rPr>
                      <w:rFonts w:hint="default" w:ascii="Times New Roman" w:hAnsi="Times New Roman" w:eastAsia="宋体" w:cs="Times New Roman"/>
                      <w:kern w:val="0"/>
                      <w:szCs w:val="21"/>
                      <w:lang w:bidi="ar"/>
                    </w:rPr>
                  </w:pPr>
                  <w:r>
                    <w:rPr>
                      <w:rFonts w:hint="eastAsia" w:ascii="Times New Roman" w:hAnsi="Times New Roman" w:eastAsia="宋体" w:cs="Times New Roman"/>
                      <w:kern w:val="0"/>
                      <w:szCs w:val="21"/>
                      <w:lang w:val="en-US" w:eastAsia="zh-CN" w:bidi="ar"/>
                    </w:rPr>
                    <w:t>氨水蒸发器</w:t>
                  </w:r>
                </w:p>
              </w:tc>
              <w:tc>
                <w:tcPr>
                  <w:tcW w:w="1297" w:type="pct"/>
                  <w:vAlign w:val="center"/>
                </w:tcPr>
                <w:p>
                  <w:pPr>
                    <w:widowControl/>
                    <w:jc w:val="center"/>
                    <w:textAlignment w:val="center"/>
                    <w:rPr>
                      <w:rFonts w:hint="default" w:ascii="Times New Roman" w:hAnsi="Times New Roman" w:eastAsia="宋体" w:cs="Times New Roman"/>
                      <w:kern w:val="0"/>
                      <w:szCs w:val="21"/>
                      <w:lang w:bidi="ar"/>
                    </w:rPr>
                  </w:pPr>
                  <w:r>
                    <w:rPr>
                      <w:rFonts w:hint="eastAsia" w:ascii="Times New Roman" w:hAnsi="Times New Roman" w:eastAsia="宋体" w:cs="Times New Roman"/>
                      <w:kern w:val="0"/>
                      <w:szCs w:val="21"/>
                      <w:lang w:val="en-US" w:eastAsia="zh-CN" w:bidi="ar"/>
                    </w:rPr>
                    <w:t>E10101</w:t>
                  </w:r>
                </w:p>
              </w:tc>
              <w:tc>
                <w:tcPr>
                  <w:tcW w:w="977" w:type="pct"/>
                  <w:vAlign w:val="center"/>
                </w:tcPr>
                <w:p>
                  <w:pPr>
                    <w:widowControl/>
                    <w:jc w:val="center"/>
                    <w:textAlignment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w:t>
                  </w:r>
                </w:p>
              </w:tc>
              <w:tc>
                <w:tcPr>
                  <w:tcW w:w="970" w:type="pct"/>
                  <w:vAlign w:val="center"/>
                </w:tcPr>
                <w:p>
                  <w:pPr>
                    <w:widowControl/>
                    <w:jc w:val="center"/>
                    <w:textAlignment w:val="center"/>
                    <w:rPr>
                      <w:rFonts w:hint="default" w:ascii="Times New Roman" w:hAnsi="Times New Roman" w:eastAsia="宋体" w:cs="Times New Roman"/>
                      <w:kern w:val="0"/>
                      <w:szCs w:val="21"/>
                      <w:lang w:bidi="ar"/>
                    </w:rPr>
                  </w:pPr>
                  <w:r>
                    <w:rPr>
                      <w:rFonts w:hint="eastAsia" w:ascii="Times New Roman" w:hAnsi="Times New Roman" w:eastAsia="宋体" w:cs="Times New Roman"/>
                      <w:kern w:val="0"/>
                      <w:szCs w:val="21"/>
                      <w:lang w:val="en-US" w:eastAsia="zh-CN" w:bidi="ar"/>
                    </w:rPr>
                    <w:t>1</w:t>
                  </w:r>
                </w:p>
              </w:tc>
              <w:tc>
                <w:tcPr>
                  <w:tcW w:w="873" w:type="pct"/>
                  <w:vAlign w:val="center"/>
                </w:tcPr>
                <w:p>
                  <w:pPr>
                    <w:widowControl/>
                    <w:jc w:val="center"/>
                    <w:textAlignment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环评未提及，实际建设中配置的设备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1" w:type="pct"/>
                  <w:vAlign w:val="center"/>
                </w:tcPr>
                <w:p>
                  <w:pPr>
                    <w:widowControl/>
                    <w:jc w:val="center"/>
                    <w:textAlignment w:val="center"/>
                    <w:rPr>
                      <w:rFonts w:hint="default" w:ascii="Times New Roman" w:hAnsi="Times New Roman" w:cs="Times New Roman" w:eastAsiaTheme="minorEastAsia"/>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煤气加热器</w:t>
                  </w:r>
                </w:p>
              </w:tc>
              <w:tc>
                <w:tcPr>
                  <w:tcW w:w="1297" w:type="pct"/>
                  <w:vAlign w:val="center"/>
                </w:tcPr>
                <w:p>
                  <w:pPr>
                    <w:widowControl/>
                    <w:jc w:val="left"/>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rPr>
                    <w:t>烟气侧参数：378640Nm</w:t>
                  </w:r>
                  <w:r>
                    <w:rPr>
                      <w:rFonts w:hint="default" w:ascii="Times New Roman" w:hAnsi="Times New Roman" w:eastAsia="宋体" w:cs="Times New Roman"/>
                      <w:kern w:val="0"/>
                      <w:szCs w:val="21"/>
                      <w:vertAlign w:val="superscript"/>
                    </w:rPr>
                    <w:t>3</w:t>
                  </w:r>
                  <w:r>
                    <w:rPr>
                      <w:rFonts w:hint="default" w:ascii="Times New Roman" w:hAnsi="Times New Roman" w:eastAsia="宋体" w:cs="Times New Roman"/>
                      <w:kern w:val="0"/>
                      <w:szCs w:val="21"/>
                    </w:rPr>
                    <w:t>/h，t1=209℃，t2=140℃，阻力≤600Pa煤气侧参数：226600Nm</w:t>
                  </w:r>
                  <w:r>
                    <w:rPr>
                      <w:rFonts w:hint="default" w:ascii="Times New Roman" w:hAnsi="Times New Roman" w:eastAsia="宋体" w:cs="Times New Roman"/>
                      <w:kern w:val="0"/>
                      <w:szCs w:val="21"/>
                      <w:vertAlign w:val="superscript"/>
                    </w:rPr>
                    <w:t>3</w:t>
                  </w:r>
                  <w:r>
                    <w:rPr>
                      <w:rFonts w:hint="default" w:ascii="Times New Roman" w:hAnsi="Times New Roman" w:eastAsia="宋体" w:cs="Times New Roman"/>
                      <w:kern w:val="0"/>
                      <w:szCs w:val="21"/>
                    </w:rPr>
                    <w:t>/h，t1=40℃，t2=140℃，阻力≤500Pa</w:t>
                  </w:r>
                </w:p>
              </w:tc>
              <w:tc>
                <w:tcPr>
                  <w:tcW w:w="977" w:type="pct"/>
                  <w:vAlign w:val="center"/>
                </w:tcPr>
                <w:p>
                  <w:pPr>
                    <w:widowControl/>
                    <w:jc w:val="center"/>
                    <w:textAlignment w:val="center"/>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1</w:t>
                  </w:r>
                </w:p>
              </w:tc>
              <w:tc>
                <w:tcPr>
                  <w:tcW w:w="970"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1</w:t>
                  </w:r>
                </w:p>
              </w:tc>
              <w:tc>
                <w:tcPr>
                  <w:tcW w:w="873"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1" w:type="pct"/>
                  <w:vAlign w:val="center"/>
                </w:tcPr>
                <w:p>
                  <w:pPr>
                    <w:widowControl/>
                    <w:jc w:val="center"/>
                    <w:textAlignment w:val="center"/>
                    <w:rPr>
                      <w:rFonts w:hint="default" w:ascii="Times New Roman" w:hAnsi="Times New Roman" w:cs="Times New Roman" w:eastAsiaTheme="minorEastAsia"/>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送风机</w:t>
                  </w:r>
                </w:p>
              </w:tc>
              <w:tc>
                <w:tcPr>
                  <w:tcW w:w="1297" w:type="pct"/>
                  <w:vAlign w:val="center"/>
                </w:tcPr>
                <w:p>
                  <w:pPr>
                    <w:widowControl/>
                    <w:jc w:val="left"/>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rPr>
                    <w:t>离心式，Q=153000m</w:t>
                  </w:r>
                  <w:r>
                    <w:rPr>
                      <w:rFonts w:hint="default" w:ascii="Times New Roman" w:hAnsi="Times New Roman" w:eastAsia="宋体" w:cs="Times New Roman"/>
                      <w:kern w:val="0"/>
                      <w:szCs w:val="21"/>
                      <w:vertAlign w:val="superscript"/>
                    </w:rPr>
                    <w:t>3</w:t>
                  </w:r>
                  <w:r>
                    <w:rPr>
                      <w:rFonts w:hint="default" w:ascii="Times New Roman" w:hAnsi="Times New Roman" w:eastAsia="宋体" w:cs="Times New Roman"/>
                      <w:kern w:val="0"/>
                      <w:szCs w:val="21"/>
                    </w:rPr>
                    <w:t>/h，P=6300Pa,防爆电机：</w:t>
                  </w:r>
                  <w:r>
                    <w:rPr>
                      <w:rFonts w:hint="default" w:ascii="Times New Roman" w:hAnsi="Times New Roman" w:eastAsia="宋体" w:cs="Times New Roman"/>
                      <w:szCs w:val="21"/>
                    </w:rPr>
                    <w:t>350kW，10kV，1480r/min，</w:t>
                  </w:r>
                </w:p>
              </w:tc>
              <w:tc>
                <w:tcPr>
                  <w:tcW w:w="977"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2</w:t>
                  </w:r>
                </w:p>
              </w:tc>
              <w:tc>
                <w:tcPr>
                  <w:tcW w:w="970"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2</w:t>
                  </w:r>
                </w:p>
              </w:tc>
              <w:tc>
                <w:tcPr>
                  <w:tcW w:w="873"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1" w:type="pct"/>
                  <w:vAlign w:val="center"/>
                </w:tcPr>
                <w:p>
                  <w:pPr>
                    <w:widowControl/>
                    <w:jc w:val="center"/>
                    <w:textAlignment w:val="center"/>
                    <w:rPr>
                      <w:rFonts w:hint="default" w:ascii="Times New Roman" w:hAnsi="Times New Roman" w:cs="Times New Roman" w:eastAsiaTheme="minorEastAsia"/>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引风机</w:t>
                  </w:r>
                </w:p>
              </w:tc>
              <w:tc>
                <w:tcPr>
                  <w:tcW w:w="1297" w:type="pct"/>
                  <w:vAlign w:val="center"/>
                </w:tcPr>
                <w:p>
                  <w:pPr>
                    <w:widowControl/>
                    <w:jc w:val="left"/>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rPr>
                    <w:t>离心式，Q=367560m</w:t>
                  </w:r>
                  <w:r>
                    <w:rPr>
                      <w:rFonts w:hint="default" w:ascii="Times New Roman" w:hAnsi="Times New Roman" w:eastAsia="宋体" w:cs="Times New Roman"/>
                      <w:kern w:val="0"/>
                      <w:szCs w:val="21"/>
                      <w:vertAlign w:val="superscript"/>
                    </w:rPr>
                    <w:t>3</w:t>
                  </w:r>
                  <w:r>
                    <w:rPr>
                      <w:rFonts w:hint="default" w:ascii="Times New Roman" w:hAnsi="Times New Roman" w:eastAsia="宋体" w:cs="Times New Roman"/>
                      <w:kern w:val="0"/>
                      <w:szCs w:val="21"/>
                    </w:rPr>
                    <w:t>/h，P=10620Pa电机：</w:t>
                  </w:r>
                  <w:r>
                    <w:rPr>
                      <w:rFonts w:hint="default" w:ascii="Times New Roman" w:hAnsi="Times New Roman" w:eastAsia="宋体" w:cs="Times New Roman"/>
                      <w:szCs w:val="21"/>
                    </w:rPr>
                    <w:t>1600kW，10kV，980r/min，变频调速，IP55</w:t>
                  </w:r>
                </w:p>
              </w:tc>
              <w:tc>
                <w:tcPr>
                  <w:tcW w:w="977"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2</w:t>
                  </w:r>
                </w:p>
              </w:tc>
              <w:tc>
                <w:tcPr>
                  <w:tcW w:w="970"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2</w:t>
                  </w:r>
                </w:p>
              </w:tc>
              <w:tc>
                <w:tcPr>
                  <w:tcW w:w="873"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1" w:type="pct"/>
                  <w:vAlign w:val="center"/>
                </w:tcPr>
                <w:p>
                  <w:pPr>
                    <w:widowControl/>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定期排污</w:t>
                  </w:r>
                </w:p>
                <w:p>
                  <w:pPr>
                    <w:widowControl/>
                    <w:jc w:val="center"/>
                    <w:textAlignment w:val="center"/>
                    <w:rPr>
                      <w:rFonts w:hint="default" w:ascii="Times New Roman" w:hAnsi="Times New Roman" w:cs="Times New Roman" w:eastAsiaTheme="minorEastAsia"/>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扩容器</w:t>
                  </w:r>
                </w:p>
              </w:tc>
              <w:tc>
                <w:tcPr>
                  <w:tcW w:w="1297" w:type="pct"/>
                  <w:vAlign w:val="center"/>
                </w:tcPr>
                <w:p>
                  <w:pPr>
                    <w:widowControl/>
                    <w:jc w:val="left"/>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zCs w:val="21"/>
                    </w:rPr>
                    <w:t>0.8MPa，370℃，10m</w:t>
                  </w:r>
                  <w:r>
                    <w:rPr>
                      <w:rFonts w:hint="default" w:ascii="Times New Roman" w:hAnsi="Times New Roman" w:eastAsia="宋体" w:cs="Times New Roman"/>
                      <w:szCs w:val="21"/>
                      <w:vertAlign w:val="superscript"/>
                    </w:rPr>
                    <w:t>3</w:t>
                  </w:r>
                </w:p>
              </w:tc>
              <w:tc>
                <w:tcPr>
                  <w:tcW w:w="977"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1</w:t>
                  </w:r>
                </w:p>
              </w:tc>
              <w:tc>
                <w:tcPr>
                  <w:tcW w:w="970"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1</w:t>
                  </w:r>
                </w:p>
              </w:tc>
              <w:tc>
                <w:tcPr>
                  <w:tcW w:w="873"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1" w:type="pct"/>
                  <w:vAlign w:val="center"/>
                </w:tcPr>
                <w:p>
                  <w:pPr>
                    <w:widowControl/>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水环式</w:t>
                  </w:r>
                </w:p>
                <w:p>
                  <w:pPr>
                    <w:widowControl/>
                    <w:jc w:val="center"/>
                    <w:textAlignment w:val="center"/>
                    <w:rPr>
                      <w:rFonts w:hint="default" w:ascii="Times New Roman" w:hAnsi="Times New Roman" w:cs="Times New Roman" w:eastAsiaTheme="minorEastAsia"/>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真空泵</w:t>
                  </w:r>
                </w:p>
              </w:tc>
              <w:tc>
                <w:tcPr>
                  <w:tcW w:w="1297" w:type="pct"/>
                  <w:vAlign w:val="center"/>
                </w:tcPr>
                <w:p>
                  <w:pPr>
                    <w:widowControl/>
                    <w:jc w:val="left"/>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抽干空气量：</w:t>
                  </w:r>
                  <w:r>
                    <w:rPr>
                      <w:rStyle w:val="153"/>
                      <w:rFonts w:hint="default" w:ascii="Times New Roman" w:hAnsi="Times New Roman" w:eastAsia="宋体" w:cs="Times New Roman"/>
                      <w:color w:val="auto"/>
                      <w:sz w:val="21"/>
                      <w:szCs w:val="21"/>
                      <w:lang w:bidi="ar"/>
                    </w:rPr>
                    <w:t>≥35kg/h</w:t>
                  </w:r>
                  <w:r>
                    <w:rPr>
                      <w:rStyle w:val="117"/>
                      <w:rFonts w:hint="default" w:ascii="Times New Roman" w:hAnsi="Times New Roman" w:eastAsia="宋体" w:cs="Times New Roman"/>
                      <w:color w:val="auto"/>
                      <w:sz w:val="21"/>
                      <w:szCs w:val="21"/>
                      <w:lang w:bidi="ar"/>
                    </w:rPr>
                    <w:t>；配套：汽水分离器、板换、公共基座等</w:t>
                  </w:r>
                </w:p>
              </w:tc>
              <w:tc>
                <w:tcPr>
                  <w:tcW w:w="977"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2</w:t>
                  </w:r>
                </w:p>
              </w:tc>
              <w:tc>
                <w:tcPr>
                  <w:tcW w:w="970"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2</w:t>
                  </w:r>
                </w:p>
              </w:tc>
              <w:tc>
                <w:tcPr>
                  <w:tcW w:w="873"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1" w:type="pct"/>
                  <w:vAlign w:val="center"/>
                </w:tcPr>
                <w:p>
                  <w:pPr>
                    <w:widowControl/>
                    <w:jc w:val="center"/>
                    <w:textAlignment w:val="center"/>
                    <w:rPr>
                      <w:rFonts w:hint="default" w:ascii="Times New Roman" w:hAnsi="Times New Roman" w:cs="Times New Roman" w:eastAsiaTheme="minorEastAsia"/>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低加疏水泵</w:t>
                  </w:r>
                </w:p>
              </w:tc>
              <w:tc>
                <w:tcPr>
                  <w:tcW w:w="1297" w:type="pct"/>
                  <w:vAlign w:val="center"/>
                </w:tcPr>
                <w:p>
                  <w:pPr>
                    <w:widowControl/>
                    <w:jc w:val="left"/>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流量：</w:t>
                  </w:r>
                  <w:r>
                    <w:rPr>
                      <w:rStyle w:val="153"/>
                      <w:rFonts w:hint="default" w:ascii="Times New Roman" w:hAnsi="Times New Roman" w:eastAsia="宋体" w:cs="Times New Roman"/>
                      <w:color w:val="auto"/>
                      <w:sz w:val="21"/>
                      <w:szCs w:val="21"/>
                      <w:lang w:bidi="ar"/>
                    </w:rPr>
                    <w:t>27m</w:t>
                  </w:r>
                  <w:r>
                    <w:rPr>
                      <w:rStyle w:val="153"/>
                      <w:rFonts w:hint="default" w:ascii="Times New Roman" w:hAnsi="Times New Roman" w:eastAsia="宋体" w:cs="Times New Roman"/>
                      <w:color w:val="auto"/>
                      <w:sz w:val="21"/>
                      <w:szCs w:val="21"/>
                      <w:vertAlign w:val="superscript"/>
                      <w:lang w:bidi="ar"/>
                    </w:rPr>
                    <w:t>3</w:t>
                  </w:r>
                  <w:r>
                    <w:rPr>
                      <w:rStyle w:val="153"/>
                      <w:rFonts w:hint="default" w:ascii="Times New Roman" w:hAnsi="Times New Roman" w:eastAsia="宋体" w:cs="Times New Roman"/>
                      <w:color w:val="auto"/>
                      <w:sz w:val="21"/>
                      <w:szCs w:val="21"/>
                      <w:lang w:bidi="ar"/>
                    </w:rPr>
                    <w:t>/h</w:t>
                  </w:r>
                  <w:r>
                    <w:rPr>
                      <w:rStyle w:val="117"/>
                      <w:rFonts w:hint="default" w:ascii="Times New Roman" w:hAnsi="Times New Roman" w:eastAsia="宋体" w:cs="Times New Roman"/>
                      <w:color w:val="auto"/>
                      <w:sz w:val="21"/>
                      <w:szCs w:val="21"/>
                      <w:lang w:bidi="ar"/>
                    </w:rPr>
                    <w:t>；扬程：</w:t>
                  </w:r>
                  <w:r>
                    <w:rPr>
                      <w:rStyle w:val="153"/>
                      <w:rFonts w:hint="default" w:ascii="Times New Roman" w:hAnsi="Times New Roman" w:eastAsia="宋体" w:cs="Times New Roman"/>
                      <w:color w:val="auto"/>
                      <w:sz w:val="21"/>
                      <w:szCs w:val="21"/>
                      <w:lang w:bidi="ar"/>
                    </w:rPr>
                    <w:t>230m</w:t>
                  </w:r>
                  <w:r>
                    <w:rPr>
                      <w:rFonts w:hint="default" w:ascii="Times New Roman" w:hAnsi="Times New Roman" w:eastAsia="宋体" w:cs="Times New Roman"/>
                      <w:bCs/>
                      <w:szCs w:val="21"/>
                    </w:rPr>
                    <w:t>H</w:t>
                  </w:r>
                  <w:r>
                    <w:rPr>
                      <w:rFonts w:hint="default" w:ascii="Times New Roman" w:hAnsi="Times New Roman" w:eastAsia="宋体" w:cs="Times New Roman"/>
                      <w:bCs/>
                      <w:szCs w:val="21"/>
                      <w:vertAlign w:val="subscript"/>
                    </w:rPr>
                    <w:t>2</w:t>
                  </w:r>
                  <w:r>
                    <w:rPr>
                      <w:rFonts w:hint="default" w:ascii="Times New Roman" w:hAnsi="Times New Roman" w:eastAsia="宋体" w:cs="Times New Roman"/>
                      <w:bCs/>
                      <w:szCs w:val="21"/>
                    </w:rPr>
                    <w:t>O</w:t>
                  </w:r>
                  <w:r>
                    <w:rPr>
                      <w:rStyle w:val="117"/>
                      <w:rFonts w:hint="default" w:ascii="Times New Roman" w:hAnsi="Times New Roman" w:eastAsia="宋体" w:cs="Times New Roman"/>
                      <w:color w:val="auto"/>
                      <w:sz w:val="21"/>
                      <w:szCs w:val="21"/>
                      <w:lang w:bidi="ar"/>
                    </w:rPr>
                    <w:t>；功率：</w:t>
                  </w:r>
                  <w:r>
                    <w:rPr>
                      <w:rStyle w:val="153"/>
                      <w:rFonts w:hint="default" w:ascii="Times New Roman" w:hAnsi="Times New Roman" w:eastAsia="宋体" w:cs="Times New Roman"/>
                      <w:color w:val="auto"/>
                      <w:sz w:val="21"/>
                      <w:szCs w:val="21"/>
                      <w:lang w:bidi="ar"/>
                    </w:rPr>
                    <w:t>37kW</w:t>
                  </w:r>
                </w:p>
              </w:tc>
              <w:tc>
                <w:tcPr>
                  <w:tcW w:w="977"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2</w:t>
                  </w:r>
                </w:p>
              </w:tc>
              <w:tc>
                <w:tcPr>
                  <w:tcW w:w="970"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2</w:t>
                  </w:r>
                </w:p>
              </w:tc>
              <w:tc>
                <w:tcPr>
                  <w:tcW w:w="873"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1" w:type="pct"/>
                  <w:vAlign w:val="center"/>
                </w:tcPr>
                <w:p>
                  <w:pPr>
                    <w:widowControl/>
                    <w:jc w:val="center"/>
                    <w:textAlignment w:val="center"/>
                    <w:rPr>
                      <w:rFonts w:hint="default" w:ascii="Times New Roman" w:hAnsi="Times New Roman" w:eastAsia="宋体" w:cs="Times New Roman"/>
                      <w:kern w:val="0"/>
                      <w:szCs w:val="21"/>
                      <w:lang w:bidi="ar"/>
                    </w:rPr>
                  </w:pPr>
                  <w:r>
                    <w:rPr>
                      <w:rFonts w:hint="eastAsia" w:ascii="Times New Roman" w:hAnsi="Times New Roman" w:eastAsia="宋体" w:cs="Times New Roman"/>
                      <w:kern w:val="0"/>
                      <w:szCs w:val="21"/>
                      <w:lang w:eastAsia="zh-CN" w:bidi="ar"/>
                    </w:rPr>
                    <w:t>高</w:t>
                  </w:r>
                  <w:r>
                    <w:rPr>
                      <w:rFonts w:hint="default" w:ascii="Times New Roman" w:hAnsi="Times New Roman" w:eastAsia="宋体" w:cs="Times New Roman"/>
                      <w:kern w:val="0"/>
                      <w:szCs w:val="21"/>
                      <w:lang w:bidi="ar"/>
                    </w:rPr>
                    <w:t>加疏水泵</w:t>
                  </w:r>
                </w:p>
              </w:tc>
              <w:tc>
                <w:tcPr>
                  <w:tcW w:w="1297" w:type="pct"/>
                  <w:vAlign w:val="center"/>
                </w:tcPr>
                <w:p>
                  <w:pPr>
                    <w:pStyle w:val="3"/>
                    <w:ind w:left="0" w:leftChars="0" w:firstLine="0" w:firstLineChars="0"/>
                    <w:jc w:val="center"/>
                    <w:rPr>
                      <w:rFonts w:hint="default"/>
                      <w:lang w:val="en-US" w:eastAsia="zh-CN"/>
                    </w:rPr>
                  </w:pPr>
                  <w:r>
                    <w:rPr>
                      <w:rFonts w:hint="eastAsia"/>
                      <w:lang w:val="en-US" w:eastAsia="zh-CN"/>
                    </w:rPr>
                    <w:t>\</w:t>
                  </w:r>
                </w:p>
              </w:tc>
              <w:tc>
                <w:tcPr>
                  <w:tcW w:w="977" w:type="pct"/>
                  <w:vAlign w:val="center"/>
                </w:tcPr>
                <w:p>
                  <w:pPr>
                    <w:widowControl/>
                    <w:jc w:val="center"/>
                    <w:textAlignment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0</w:t>
                  </w:r>
                </w:p>
              </w:tc>
              <w:tc>
                <w:tcPr>
                  <w:tcW w:w="970" w:type="pct"/>
                  <w:vAlign w:val="center"/>
                </w:tcPr>
                <w:p>
                  <w:pPr>
                    <w:widowControl/>
                    <w:jc w:val="center"/>
                    <w:textAlignment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3</w:t>
                  </w:r>
                </w:p>
              </w:tc>
              <w:tc>
                <w:tcPr>
                  <w:tcW w:w="873"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新增，作用是将水输送至锅炉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1" w:type="pct"/>
                  <w:vAlign w:val="center"/>
                </w:tcPr>
                <w:p>
                  <w:pPr>
                    <w:widowControl/>
                    <w:jc w:val="center"/>
                    <w:textAlignment w:val="center"/>
                    <w:rPr>
                      <w:rFonts w:hint="default" w:ascii="Times New Roman" w:hAnsi="Times New Roman" w:cs="Times New Roman" w:eastAsiaTheme="minorEastAsia"/>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凝结水泵</w:t>
                  </w:r>
                </w:p>
              </w:tc>
              <w:tc>
                <w:tcPr>
                  <w:tcW w:w="1297" w:type="pct"/>
                  <w:vAlign w:val="center"/>
                </w:tcPr>
                <w:p>
                  <w:pPr>
                    <w:widowControl/>
                    <w:jc w:val="left"/>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流量：</w:t>
                  </w:r>
                  <w:r>
                    <w:rPr>
                      <w:rStyle w:val="153"/>
                      <w:rFonts w:hint="default" w:ascii="Times New Roman" w:hAnsi="Times New Roman" w:eastAsia="宋体" w:cs="Times New Roman"/>
                      <w:color w:val="auto"/>
                      <w:sz w:val="21"/>
                      <w:szCs w:val="21"/>
                      <w:lang w:bidi="ar"/>
                    </w:rPr>
                    <w:t>223t/h</w:t>
                  </w:r>
                  <w:r>
                    <w:rPr>
                      <w:rStyle w:val="117"/>
                      <w:rFonts w:hint="default" w:ascii="Times New Roman" w:hAnsi="Times New Roman" w:eastAsia="宋体" w:cs="Times New Roman"/>
                      <w:color w:val="auto"/>
                      <w:sz w:val="21"/>
                      <w:szCs w:val="21"/>
                      <w:lang w:bidi="ar"/>
                    </w:rPr>
                    <w:t>；扬程：</w:t>
                  </w:r>
                  <w:r>
                    <w:rPr>
                      <w:rStyle w:val="153"/>
                      <w:rFonts w:hint="default" w:ascii="Times New Roman" w:hAnsi="Times New Roman" w:eastAsia="宋体" w:cs="Times New Roman"/>
                      <w:color w:val="auto"/>
                      <w:sz w:val="21"/>
                      <w:szCs w:val="21"/>
                      <w:lang w:bidi="ar"/>
                    </w:rPr>
                    <w:t>250m</w:t>
                  </w:r>
                  <w:r>
                    <w:rPr>
                      <w:rFonts w:hint="default" w:ascii="Times New Roman" w:hAnsi="Times New Roman" w:eastAsia="宋体" w:cs="Times New Roman"/>
                      <w:bCs/>
                      <w:szCs w:val="21"/>
                    </w:rPr>
                    <w:t>H</w:t>
                  </w:r>
                  <w:r>
                    <w:rPr>
                      <w:rFonts w:hint="default" w:ascii="Times New Roman" w:hAnsi="Times New Roman" w:eastAsia="宋体" w:cs="Times New Roman"/>
                      <w:bCs/>
                      <w:szCs w:val="21"/>
                      <w:vertAlign w:val="subscript"/>
                    </w:rPr>
                    <w:t>2</w:t>
                  </w:r>
                  <w:r>
                    <w:rPr>
                      <w:rFonts w:hint="default" w:ascii="Times New Roman" w:hAnsi="Times New Roman" w:eastAsia="宋体" w:cs="Times New Roman"/>
                      <w:bCs/>
                      <w:szCs w:val="21"/>
                    </w:rPr>
                    <w:t>O</w:t>
                  </w:r>
                  <w:r>
                    <w:rPr>
                      <w:rStyle w:val="117"/>
                      <w:rFonts w:hint="default" w:ascii="Times New Roman" w:hAnsi="Times New Roman" w:eastAsia="宋体" w:cs="Times New Roman"/>
                      <w:color w:val="auto"/>
                      <w:sz w:val="21"/>
                      <w:szCs w:val="21"/>
                      <w:lang w:bidi="ar"/>
                    </w:rPr>
                    <w:t>；功率：</w:t>
                  </w:r>
                  <w:r>
                    <w:rPr>
                      <w:rStyle w:val="153"/>
                      <w:rFonts w:hint="default" w:ascii="Times New Roman" w:hAnsi="Times New Roman" w:eastAsia="宋体" w:cs="Times New Roman"/>
                      <w:color w:val="auto"/>
                      <w:sz w:val="21"/>
                      <w:szCs w:val="21"/>
                      <w:lang w:bidi="ar"/>
                    </w:rPr>
                    <w:t>250kW</w:t>
                  </w:r>
                  <w:r>
                    <w:rPr>
                      <w:rStyle w:val="117"/>
                      <w:rFonts w:hint="default" w:ascii="Times New Roman" w:hAnsi="Times New Roman" w:eastAsia="宋体" w:cs="Times New Roman"/>
                      <w:color w:val="auto"/>
                      <w:sz w:val="21"/>
                      <w:szCs w:val="21"/>
                      <w:lang w:bidi="ar"/>
                    </w:rPr>
                    <w:t>；结构形式：</w:t>
                  </w:r>
                  <w:r>
                    <w:rPr>
                      <w:rStyle w:val="117"/>
                      <w:rFonts w:hint="default" w:ascii="Times New Roman" w:hAnsi="Times New Roman" w:eastAsia="宋体" w:cs="Times New Roman"/>
                      <w:bCs/>
                      <w:color w:val="auto"/>
                      <w:sz w:val="21"/>
                      <w:szCs w:val="21"/>
                      <w:lang w:bidi="ar"/>
                    </w:rPr>
                    <w:t>立式离心式</w:t>
                  </w:r>
                </w:p>
              </w:tc>
              <w:tc>
                <w:tcPr>
                  <w:tcW w:w="977"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2</w:t>
                  </w:r>
                </w:p>
              </w:tc>
              <w:tc>
                <w:tcPr>
                  <w:tcW w:w="970"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2</w:t>
                  </w:r>
                </w:p>
              </w:tc>
              <w:tc>
                <w:tcPr>
                  <w:tcW w:w="873"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1" w:type="pct"/>
                  <w:vAlign w:val="center"/>
                </w:tcPr>
                <w:p>
                  <w:pPr>
                    <w:widowControl/>
                    <w:jc w:val="center"/>
                    <w:textAlignment w:val="center"/>
                    <w:rPr>
                      <w:rFonts w:hint="default" w:ascii="Times New Roman" w:hAnsi="Times New Roman" w:cs="Times New Roman" w:eastAsiaTheme="minorEastAsia"/>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给水泵</w:t>
                  </w:r>
                </w:p>
              </w:tc>
              <w:tc>
                <w:tcPr>
                  <w:tcW w:w="1297" w:type="pct"/>
                  <w:vAlign w:val="center"/>
                </w:tcPr>
                <w:p>
                  <w:pPr>
                    <w:widowControl/>
                    <w:jc w:val="left"/>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变频调速，卧式多级离心泵；流量：</w:t>
                  </w:r>
                  <w:r>
                    <w:rPr>
                      <w:rStyle w:val="153"/>
                      <w:rFonts w:hint="default" w:ascii="Times New Roman" w:hAnsi="Times New Roman" w:eastAsia="宋体" w:cs="Times New Roman"/>
                      <w:color w:val="auto"/>
                      <w:sz w:val="21"/>
                      <w:szCs w:val="21"/>
                      <w:lang w:bidi="ar"/>
                    </w:rPr>
                    <w:t>290t/h</w:t>
                  </w:r>
                  <w:r>
                    <w:rPr>
                      <w:rStyle w:val="117"/>
                      <w:rFonts w:hint="default" w:ascii="Times New Roman" w:hAnsi="Times New Roman" w:eastAsia="宋体" w:cs="Times New Roman"/>
                      <w:color w:val="auto"/>
                      <w:sz w:val="21"/>
                      <w:szCs w:val="21"/>
                      <w:lang w:bidi="ar"/>
                    </w:rPr>
                    <w:t>；扬程：</w:t>
                  </w:r>
                  <w:r>
                    <w:rPr>
                      <w:rStyle w:val="153"/>
                      <w:rFonts w:hint="default" w:ascii="Times New Roman" w:hAnsi="Times New Roman" w:eastAsia="宋体" w:cs="Times New Roman"/>
                      <w:color w:val="auto"/>
                      <w:sz w:val="21"/>
                      <w:szCs w:val="21"/>
                      <w:lang w:bidi="ar"/>
                    </w:rPr>
                    <w:t>2310m</w:t>
                  </w:r>
                  <w:r>
                    <w:rPr>
                      <w:rFonts w:hint="default" w:ascii="Times New Roman" w:hAnsi="Times New Roman" w:eastAsia="宋体" w:cs="Times New Roman"/>
                      <w:bCs/>
                      <w:szCs w:val="21"/>
                    </w:rPr>
                    <w:t>H</w:t>
                  </w:r>
                  <w:r>
                    <w:rPr>
                      <w:rFonts w:hint="default" w:ascii="Times New Roman" w:hAnsi="Times New Roman" w:eastAsia="宋体" w:cs="Times New Roman"/>
                      <w:bCs/>
                      <w:szCs w:val="21"/>
                      <w:vertAlign w:val="subscript"/>
                    </w:rPr>
                    <w:t>2</w:t>
                  </w:r>
                  <w:r>
                    <w:rPr>
                      <w:rFonts w:hint="default" w:ascii="Times New Roman" w:hAnsi="Times New Roman" w:eastAsia="宋体" w:cs="Times New Roman"/>
                      <w:bCs/>
                      <w:szCs w:val="21"/>
                    </w:rPr>
                    <w:t>O</w:t>
                  </w:r>
                  <w:r>
                    <w:rPr>
                      <w:rStyle w:val="117"/>
                      <w:rFonts w:hint="default" w:ascii="Times New Roman" w:hAnsi="Times New Roman" w:eastAsia="宋体" w:cs="Times New Roman"/>
                      <w:color w:val="auto"/>
                      <w:sz w:val="21"/>
                      <w:szCs w:val="21"/>
                      <w:lang w:bidi="ar"/>
                    </w:rPr>
                    <w:t>；功率：</w:t>
                  </w:r>
                  <w:r>
                    <w:rPr>
                      <w:rStyle w:val="153"/>
                      <w:rFonts w:hint="default" w:ascii="Times New Roman" w:hAnsi="Times New Roman" w:eastAsia="宋体" w:cs="Times New Roman"/>
                      <w:color w:val="auto"/>
                      <w:sz w:val="21"/>
                      <w:szCs w:val="21"/>
                      <w:lang w:bidi="ar"/>
                    </w:rPr>
                    <w:t>2800kW</w:t>
                  </w:r>
                </w:p>
              </w:tc>
              <w:tc>
                <w:tcPr>
                  <w:tcW w:w="977"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2</w:t>
                  </w:r>
                </w:p>
              </w:tc>
              <w:tc>
                <w:tcPr>
                  <w:tcW w:w="970"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2</w:t>
                  </w:r>
                </w:p>
              </w:tc>
              <w:tc>
                <w:tcPr>
                  <w:tcW w:w="873"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1" w:type="pct"/>
                  <w:vAlign w:val="center"/>
                </w:tcPr>
                <w:p>
                  <w:pPr>
                    <w:widowControl/>
                    <w:jc w:val="center"/>
                    <w:textAlignment w:val="center"/>
                    <w:rPr>
                      <w:rFonts w:hint="default" w:ascii="Times New Roman" w:hAnsi="Times New Roman" w:cs="Times New Roman" w:eastAsiaTheme="minorEastAsia"/>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自吸式潜水排污泵</w:t>
                  </w:r>
                </w:p>
              </w:tc>
              <w:tc>
                <w:tcPr>
                  <w:tcW w:w="1297" w:type="pct"/>
                  <w:vAlign w:val="center"/>
                </w:tcPr>
                <w:p>
                  <w:pPr>
                    <w:widowControl/>
                    <w:jc w:val="left"/>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流量：</w:t>
                  </w:r>
                  <w:r>
                    <w:rPr>
                      <w:rStyle w:val="153"/>
                      <w:rFonts w:hint="default" w:ascii="Times New Roman" w:hAnsi="Times New Roman" w:eastAsia="宋体" w:cs="Times New Roman"/>
                      <w:color w:val="auto"/>
                      <w:sz w:val="21"/>
                      <w:szCs w:val="21"/>
                      <w:lang w:bidi="ar"/>
                    </w:rPr>
                    <w:t>25m</w:t>
                  </w:r>
                  <w:r>
                    <w:rPr>
                      <w:rStyle w:val="155"/>
                      <w:rFonts w:hint="default" w:ascii="Times New Roman" w:hAnsi="Times New Roman" w:eastAsia="宋体" w:cs="Times New Roman"/>
                      <w:color w:val="auto"/>
                      <w:sz w:val="21"/>
                      <w:szCs w:val="21"/>
                      <w:lang w:bidi="ar"/>
                    </w:rPr>
                    <w:t>3</w:t>
                  </w:r>
                  <w:r>
                    <w:rPr>
                      <w:rStyle w:val="153"/>
                      <w:rFonts w:hint="default" w:ascii="Times New Roman" w:hAnsi="Times New Roman" w:eastAsia="宋体" w:cs="Times New Roman"/>
                      <w:color w:val="auto"/>
                      <w:sz w:val="21"/>
                      <w:szCs w:val="21"/>
                      <w:lang w:bidi="ar"/>
                    </w:rPr>
                    <w:t>/h</w:t>
                  </w:r>
                  <w:r>
                    <w:rPr>
                      <w:rStyle w:val="117"/>
                      <w:rFonts w:hint="default" w:ascii="Times New Roman" w:hAnsi="Times New Roman" w:eastAsia="宋体" w:cs="Times New Roman"/>
                      <w:color w:val="auto"/>
                      <w:sz w:val="21"/>
                      <w:szCs w:val="21"/>
                      <w:lang w:bidi="ar"/>
                    </w:rPr>
                    <w:t>；扬程：</w:t>
                  </w:r>
                  <w:r>
                    <w:rPr>
                      <w:rStyle w:val="153"/>
                      <w:rFonts w:hint="default" w:ascii="Times New Roman" w:hAnsi="Times New Roman" w:eastAsia="宋体" w:cs="Times New Roman"/>
                      <w:color w:val="auto"/>
                      <w:sz w:val="21"/>
                      <w:szCs w:val="21"/>
                      <w:lang w:bidi="ar"/>
                    </w:rPr>
                    <w:t>20m</w:t>
                  </w:r>
                  <w:r>
                    <w:rPr>
                      <w:rStyle w:val="117"/>
                      <w:rFonts w:hint="default" w:ascii="Times New Roman" w:hAnsi="Times New Roman" w:eastAsia="宋体" w:cs="Times New Roman"/>
                      <w:color w:val="auto"/>
                      <w:sz w:val="21"/>
                      <w:szCs w:val="21"/>
                      <w:lang w:bidi="ar"/>
                    </w:rPr>
                    <w:t>，电机功率：</w:t>
                  </w:r>
                  <w:r>
                    <w:rPr>
                      <w:rStyle w:val="153"/>
                      <w:rFonts w:hint="default" w:ascii="Times New Roman" w:hAnsi="Times New Roman" w:eastAsia="宋体" w:cs="Times New Roman"/>
                      <w:color w:val="auto"/>
                      <w:sz w:val="21"/>
                      <w:szCs w:val="21"/>
                      <w:lang w:bidi="ar"/>
                    </w:rPr>
                    <w:t>5.5kW</w:t>
                  </w:r>
                </w:p>
              </w:tc>
              <w:tc>
                <w:tcPr>
                  <w:tcW w:w="977" w:type="pct"/>
                  <w:vAlign w:val="center"/>
                </w:tcPr>
                <w:p>
                  <w:pPr>
                    <w:widowControl/>
                    <w:jc w:val="center"/>
                    <w:textAlignment w:val="center"/>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1</w:t>
                  </w:r>
                </w:p>
              </w:tc>
              <w:tc>
                <w:tcPr>
                  <w:tcW w:w="970" w:type="pct"/>
                  <w:vAlign w:val="center"/>
                </w:tcPr>
                <w:p>
                  <w:pPr>
                    <w:widowControl/>
                    <w:jc w:val="center"/>
                    <w:textAlignment w:val="center"/>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1</w:t>
                  </w:r>
                </w:p>
              </w:tc>
              <w:tc>
                <w:tcPr>
                  <w:tcW w:w="873"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1" w:type="pct"/>
                  <w:vAlign w:val="center"/>
                </w:tcPr>
                <w:p>
                  <w:pPr>
                    <w:widowControl/>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热力高压</w:t>
                  </w:r>
                </w:p>
                <w:p>
                  <w:pPr>
                    <w:widowControl/>
                    <w:jc w:val="center"/>
                    <w:textAlignment w:val="center"/>
                    <w:rPr>
                      <w:rFonts w:hint="default" w:ascii="Times New Roman" w:hAnsi="Times New Roman" w:cs="Times New Roman" w:eastAsiaTheme="minorEastAsia"/>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除氧器</w:t>
                  </w:r>
                </w:p>
              </w:tc>
              <w:tc>
                <w:tcPr>
                  <w:tcW w:w="1297" w:type="pct"/>
                  <w:vAlign w:val="center"/>
                </w:tcPr>
                <w:p>
                  <w:pPr>
                    <w:widowControl/>
                    <w:jc w:val="left"/>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额定出力：</w:t>
                  </w:r>
                  <w:r>
                    <w:rPr>
                      <w:rStyle w:val="153"/>
                      <w:rFonts w:hint="default" w:ascii="Times New Roman" w:hAnsi="Times New Roman" w:eastAsia="宋体" w:cs="Times New Roman"/>
                      <w:color w:val="auto"/>
                      <w:sz w:val="21"/>
                      <w:szCs w:val="21"/>
                      <w:lang w:bidi="ar"/>
                    </w:rPr>
                    <w:t>290t/h，工作温度176.78℃</w:t>
                  </w:r>
                </w:p>
              </w:tc>
              <w:tc>
                <w:tcPr>
                  <w:tcW w:w="977"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1</w:t>
                  </w:r>
                </w:p>
              </w:tc>
              <w:tc>
                <w:tcPr>
                  <w:tcW w:w="970"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1</w:t>
                  </w:r>
                </w:p>
              </w:tc>
              <w:tc>
                <w:tcPr>
                  <w:tcW w:w="873"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1" w:type="pct"/>
                  <w:vAlign w:val="center"/>
                </w:tcPr>
                <w:p>
                  <w:pPr>
                    <w:widowControl/>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连续排污</w:t>
                  </w:r>
                </w:p>
                <w:p>
                  <w:pPr>
                    <w:widowControl/>
                    <w:jc w:val="center"/>
                    <w:textAlignment w:val="center"/>
                    <w:rPr>
                      <w:rFonts w:hint="default" w:ascii="Times New Roman" w:hAnsi="Times New Roman" w:cs="Times New Roman" w:eastAsiaTheme="minorEastAsia"/>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扩容器</w:t>
                  </w:r>
                </w:p>
              </w:tc>
              <w:tc>
                <w:tcPr>
                  <w:tcW w:w="1297" w:type="pct"/>
                  <w:vAlign w:val="center"/>
                </w:tcPr>
                <w:p>
                  <w:pPr>
                    <w:widowControl/>
                    <w:jc w:val="left"/>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容积：</w:t>
                  </w:r>
                  <w:r>
                    <w:rPr>
                      <w:rStyle w:val="153"/>
                      <w:rFonts w:hint="default" w:ascii="Times New Roman" w:hAnsi="Times New Roman" w:eastAsia="宋体" w:cs="Times New Roman"/>
                      <w:color w:val="auto"/>
                      <w:sz w:val="21"/>
                      <w:szCs w:val="21"/>
                      <w:lang w:bidi="ar"/>
                    </w:rPr>
                    <w:t>1.5m</w:t>
                  </w:r>
                  <w:r>
                    <w:rPr>
                      <w:rStyle w:val="155"/>
                      <w:rFonts w:hint="default" w:ascii="Times New Roman" w:hAnsi="Times New Roman" w:eastAsia="宋体" w:cs="Times New Roman"/>
                      <w:color w:val="auto"/>
                      <w:sz w:val="21"/>
                      <w:szCs w:val="21"/>
                      <w:lang w:bidi="ar"/>
                    </w:rPr>
                    <w:t>3</w:t>
                  </w:r>
                  <w:r>
                    <w:rPr>
                      <w:rStyle w:val="117"/>
                      <w:rFonts w:hint="default" w:ascii="Times New Roman" w:hAnsi="Times New Roman" w:eastAsia="宋体" w:cs="Times New Roman"/>
                      <w:color w:val="auto"/>
                      <w:sz w:val="21"/>
                      <w:szCs w:val="21"/>
                      <w:lang w:bidi="ar"/>
                    </w:rPr>
                    <w:t>；设计压力：</w:t>
                  </w:r>
                  <w:r>
                    <w:rPr>
                      <w:rStyle w:val="153"/>
                      <w:rFonts w:hint="default" w:ascii="Times New Roman" w:hAnsi="Times New Roman" w:eastAsia="宋体" w:cs="Times New Roman"/>
                      <w:color w:val="auto"/>
                      <w:sz w:val="21"/>
                      <w:szCs w:val="21"/>
                      <w:lang w:bidi="ar"/>
                    </w:rPr>
                    <w:t>1.8MPa</w:t>
                  </w:r>
                </w:p>
              </w:tc>
              <w:tc>
                <w:tcPr>
                  <w:tcW w:w="977"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1</w:t>
                  </w:r>
                </w:p>
              </w:tc>
              <w:tc>
                <w:tcPr>
                  <w:tcW w:w="970" w:type="pct"/>
                  <w:vAlign w:val="center"/>
                </w:tcPr>
                <w:p>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kern w:val="0"/>
                      <w:szCs w:val="21"/>
                      <w:lang w:bidi="ar"/>
                    </w:rPr>
                    <w:t>1</w:t>
                  </w:r>
                </w:p>
              </w:tc>
              <w:tc>
                <w:tcPr>
                  <w:tcW w:w="873"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1"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高炉煤气</w:t>
                  </w:r>
                </w:p>
                <w:p>
                  <w:pPr>
                    <w:jc w:val="center"/>
                    <w:rPr>
                      <w:rFonts w:hint="default" w:ascii="Times New Roman" w:hAnsi="Times New Roman" w:cs="Times New Roman" w:eastAsiaTheme="minorEastAsia"/>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szCs w:val="21"/>
                    </w:rPr>
                    <w:t>排水器</w:t>
                  </w:r>
                </w:p>
              </w:tc>
              <w:tc>
                <w:tcPr>
                  <w:tcW w:w="1297" w:type="pct"/>
                  <w:vAlign w:val="center"/>
                </w:tcPr>
                <w:p>
                  <w:pPr>
                    <w:widowControl/>
                    <w:jc w:val="left"/>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zCs w:val="21"/>
                    </w:rPr>
                    <w:t>型号：MQP-3000-200</w:t>
                  </w:r>
                </w:p>
              </w:tc>
              <w:tc>
                <w:tcPr>
                  <w:tcW w:w="977" w:type="pct"/>
                  <w:vAlign w:val="center"/>
                </w:tcPr>
                <w:p>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zCs w:val="21"/>
                    </w:rPr>
                    <w:t>2</w:t>
                  </w:r>
                </w:p>
              </w:tc>
              <w:tc>
                <w:tcPr>
                  <w:tcW w:w="970" w:type="pct"/>
                  <w:vAlign w:val="center"/>
                </w:tcPr>
                <w:p>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zCs w:val="21"/>
                    </w:rPr>
                    <w:t>2</w:t>
                  </w:r>
                </w:p>
              </w:tc>
              <w:tc>
                <w:tcPr>
                  <w:tcW w:w="873"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1"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焦炉煤气</w:t>
                  </w:r>
                </w:p>
                <w:p>
                  <w:pPr>
                    <w:jc w:val="center"/>
                    <w:rPr>
                      <w:rFonts w:hint="default" w:ascii="Times New Roman" w:hAnsi="Times New Roman" w:cs="Times New Roman" w:eastAsiaTheme="minorEastAsia"/>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szCs w:val="21"/>
                    </w:rPr>
                    <w:t>排水器</w:t>
                  </w:r>
                </w:p>
              </w:tc>
              <w:tc>
                <w:tcPr>
                  <w:tcW w:w="1297" w:type="pct"/>
                  <w:vAlign w:val="center"/>
                </w:tcPr>
                <w:p>
                  <w:pPr>
                    <w:widowControl/>
                    <w:jc w:val="left"/>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zCs w:val="21"/>
                    </w:rPr>
                    <w:t>型号：MQP-3000-80</w:t>
                  </w:r>
                </w:p>
              </w:tc>
              <w:tc>
                <w:tcPr>
                  <w:tcW w:w="977" w:type="pct"/>
                  <w:vAlign w:val="center"/>
                </w:tcPr>
                <w:p>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zCs w:val="21"/>
                    </w:rPr>
                    <w:t>2</w:t>
                  </w:r>
                </w:p>
              </w:tc>
              <w:tc>
                <w:tcPr>
                  <w:tcW w:w="970" w:type="pct"/>
                  <w:vAlign w:val="center"/>
                </w:tcPr>
                <w:p>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zCs w:val="21"/>
                    </w:rPr>
                    <w:t>2</w:t>
                  </w:r>
                </w:p>
              </w:tc>
              <w:tc>
                <w:tcPr>
                  <w:tcW w:w="873" w:type="pct"/>
                  <w:vAlign w:val="center"/>
                </w:tcPr>
                <w:p>
                  <w:pPr>
                    <w:pStyle w:val="124"/>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一致</w:t>
                  </w:r>
                </w:p>
              </w:tc>
            </w:tr>
          </w:tbl>
          <w:p>
            <w:pPr>
              <w:pStyle w:val="119"/>
              <w:spacing w:line="360" w:lineRule="auto"/>
              <w:ind w:firstLine="480"/>
              <w:rPr>
                <w:rFonts w:hint="default" w:ascii="Times New Roman" w:hAnsi="Times New Roman" w:cs="Times New Roman"/>
              </w:rPr>
            </w:pPr>
            <w:r>
              <w:rPr>
                <w:rFonts w:hint="default" w:ascii="Times New Roman" w:hAnsi="Times New Roman" w:cs="Times New Roman"/>
              </w:rPr>
              <w:t>4.水源及水平衡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sz w:val="24"/>
                <w:lang w:val="en-US" w:eastAsia="zh-CN"/>
              </w:rPr>
            </w:pPr>
            <w:r>
              <w:rPr>
                <w:color w:val="000000" w:themeColor="text1"/>
                <w:sz w:val="24"/>
                <w14:textFill>
                  <w14:solidFill>
                    <w14:schemeClr w14:val="tx1"/>
                  </w14:solidFill>
                </w14:textFill>
              </w:rPr>
              <w:t>本项目用水主要为员工生活用水</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生产废水</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生活</w:t>
            </w:r>
            <w:r>
              <w:rPr>
                <w:color w:val="000000" w:themeColor="text1"/>
                <w:sz w:val="24"/>
                <w14:textFill>
                  <w14:solidFill>
                    <w14:schemeClr w14:val="tx1"/>
                  </w14:solidFill>
                </w14:textFill>
              </w:rPr>
              <w:t>供水来源为自来水管网</w:t>
            </w:r>
            <w:r>
              <w:rPr>
                <w:rFonts w:hint="eastAsia"/>
                <w:color w:val="000000" w:themeColor="text1"/>
                <w:sz w:val="24"/>
                <w:lang w:eastAsia="zh-CN"/>
                <w14:textFill>
                  <w14:solidFill>
                    <w14:schemeClr w14:val="tx1"/>
                  </w14:solidFill>
                </w14:textFill>
              </w:rPr>
              <w:t>，</w:t>
            </w:r>
            <w:r>
              <w:rPr>
                <w:rFonts w:hint="default" w:ascii="Times New Roman" w:hAnsi="Times New Roman" w:eastAsia="宋体" w:cs="Times New Roman"/>
                <w:kern w:val="0"/>
                <w:sz w:val="24"/>
              </w:rPr>
              <w:t>生产用水由生产供应管网供给</w:t>
            </w:r>
            <w:r>
              <w:rPr>
                <w:color w:val="000000" w:themeColor="text1"/>
                <w:sz w:val="24"/>
                <w14:textFill>
                  <w14:solidFill>
                    <w14:schemeClr w14:val="tx1"/>
                  </w14:solidFill>
                </w14:textFill>
              </w:rPr>
              <w:t>。</w:t>
            </w:r>
            <w:r>
              <w:rPr>
                <w:rFonts w:hint="default" w:ascii="Times New Roman" w:hAnsi="Times New Roman" w:cs="Times New Roman"/>
                <w:kern w:val="28"/>
                <w:sz w:val="24"/>
              </w:rPr>
              <w:t>本项目水平衡图见下图</w:t>
            </w:r>
            <w:r>
              <w:rPr>
                <w:rFonts w:hint="eastAsia" w:ascii="Times New Roman" w:hAnsi="Times New Roman" w:cs="Times New Roman"/>
                <w:kern w:val="28"/>
                <w:sz w:val="24"/>
                <w:lang w:val="en-US" w:eastAsia="zh-CN"/>
              </w:rPr>
              <w:t>2.4-1</w:t>
            </w:r>
            <w:r>
              <w:rPr>
                <w:rFonts w:hint="eastAsia" w:ascii="Times New Roman" w:hAnsi="Times New Roman" w:cs="Times New Roman"/>
                <w:kern w:val="28"/>
                <w:sz w:val="24"/>
                <w:lang w:eastAsia="zh-CN"/>
              </w:rPr>
              <w:t>：</w:t>
            </w:r>
          </w:p>
          <w:p>
            <w:pPr>
              <w:pStyle w:val="5"/>
              <w:spacing w:line="240" w:lineRule="auto"/>
              <w:jc w:val="both"/>
              <w:rPr>
                <w:rFonts w:hint="default" w:ascii="Times New Roman" w:hAnsi="Times New Roman" w:cs="Times New Roman"/>
                <w:highlight w:val="none"/>
                <w:lang w:val="en-US" w:eastAsia="zh-CN"/>
              </w:rPr>
            </w:pPr>
          </w:p>
          <w:p>
            <w:pPr>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inline distT="0" distB="0" distL="114300" distR="114300">
                  <wp:extent cx="5270500" cy="3728085"/>
                  <wp:effectExtent l="0" t="0" r="6350" b="5715"/>
                  <wp:docPr id="68" name="图片 68" descr="余气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余气水平衡"/>
                          <pic:cNvPicPr>
                            <a:picLocks noChangeAspect="1"/>
                          </pic:cNvPicPr>
                        </pic:nvPicPr>
                        <pic:blipFill>
                          <a:blip r:embed="rId12"/>
                          <a:stretch>
                            <a:fillRect/>
                          </a:stretch>
                        </pic:blipFill>
                        <pic:spPr>
                          <a:xfrm>
                            <a:off x="0" y="0"/>
                            <a:ext cx="5270500" cy="3728085"/>
                          </a:xfrm>
                          <a:prstGeom prst="rect">
                            <a:avLst/>
                          </a:prstGeom>
                        </pic:spPr>
                      </pic:pic>
                    </a:graphicData>
                  </a:graphic>
                </wp:inline>
              </w:drawing>
            </w:r>
          </w:p>
          <w:p>
            <w:pPr>
              <w:pStyle w:val="3"/>
              <w:rPr>
                <w:rFonts w:hint="default" w:ascii="Times New Roman" w:hAnsi="Times New Roman" w:cs="Times New Roman"/>
                <w:highlight w:val="none"/>
                <w:lang w:val="en-US" w:eastAsia="zh-CN"/>
              </w:rPr>
            </w:pPr>
          </w:p>
          <w:p>
            <w:pPr>
              <w:spacing w:line="360" w:lineRule="auto"/>
              <w:jc w:val="center"/>
              <w:rPr>
                <w:rFonts w:hint="default" w:ascii="Times New Roman" w:hAnsi="Times New Roman" w:cs="Times New Roman"/>
                <w:lang w:val="en-US" w:eastAsia="zh-CN"/>
              </w:rPr>
            </w:pPr>
            <w:r>
              <w:rPr>
                <w:rFonts w:hint="default" w:ascii="Times New Roman" w:hAnsi="Times New Roman" w:cs="Times New Roman"/>
                <w:b/>
                <w:sz w:val="21"/>
                <w:szCs w:val="21"/>
                <w:highlight w:val="none"/>
              </w:rPr>
              <w:t>图2.</w:t>
            </w:r>
            <w:r>
              <w:rPr>
                <w:rFonts w:hint="default" w:ascii="Times New Roman" w:hAnsi="Times New Roman" w:cs="Times New Roman"/>
                <w:b/>
                <w:sz w:val="21"/>
                <w:szCs w:val="21"/>
                <w:highlight w:val="none"/>
                <w:lang w:val="en-US" w:eastAsia="zh-CN"/>
              </w:rPr>
              <w:t>4</w:t>
            </w:r>
            <w:r>
              <w:rPr>
                <w:rFonts w:hint="default" w:ascii="Times New Roman" w:hAnsi="Times New Roman" w:cs="Times New Roman"/>
                <w:b/>
                <w:sz w:val="21"/>
                <w:szCs w:val="21"/>
                <w:highlight w:val="none"/>
              </w:rPr>
              <w:t>-1 水平衡示意图</w:t>
            </w:r>
            <w:r>
              <w:rPr>
                <w:rFonts w:hint="default" w:ascii="Times New Roman" w:hAnsi="Times New Roman" w:eastAsia="宋体" w:cs="Times New Roman"/>
                <w:b/>
                <w:bCs/>
                <w:highlight w:val="none"/>
              </w:rPr>
              <w:t>（</w:t>
            </w:r>
            <w:r>
              <w:rPr>
                <w:rFonts w:hint="default" w:ascii="Times New Roman" w:hAnsi="Times New Roman" w:eastAsia="宋体" w:cs="Times New Roman"/>
                <w:b/>
                <w:bCs/>
                <w:szCs w:val="21"/>
                <w:highlight w:val="none"/>
              </w:rPr>
              <w:t>单位：m</w:t>
            </w:r>
            <w:r>
              <w:rPr>
                <w:rFonts w:hint="default" w:ascii="Times New Roman" w:hAnsi="Times New Roman" w:eastAsia="宋体" w:cs="Times New Roman"/>
                <w:b/>
                <w:bCs/>
                <w:szCs w:val="21"/>
                <w:highlight w:val="none"/>
                <w:vertAlign w:val="superscript"/>
              </w:rPr>
              <w:t>3</w:t>
            </w:r>
            <w:r>
              <w:rPr>
                <w:rFonts w:hint="default" w:ascii="Times New Roman" w:hAnsi="Times New Roman" w:eastAsia="宋体" w:cs="Times New Roman"/>
                <w:b/>
                <w:bCs/>
                <w:szCs w:val="21"/>
                <w:highlight w:val="none"/>
              </w:rPr>
              <w:t>/h</w:t>
            </w:r>
            <w:r>
              <w:rPr>
                <w:rFonts w:hint="default" w:ascii="Times New Roman" w:hAnsi="Times New Roman" w:eastAsia="宋体" w:cs="Times New Roman"/>
                <w:b/>
                <w:bCs/>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5" w:hRule="atLeast"/>
        </w:trPr>
        <w:tc>
          <w:tcPr>
            <w:tcW w:w="8522" w:type="dxa"/>
          </w:tcPr>
          <w:p>
            <w:pPr>
              <w:pStyle w:val="5"/>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lang w:val="en-US" w:eastAsia="zh-CN"/>
              </w:rPr>
              <w:t>2.5</w:t>
            </w:r>
            <w:r>
              <w:rPr>
                <w:rFonts w:hint="default" w:ascii="Times New Roman" w:hAnsi="Times New Roman" w:cs="Times New Roman"/>
              </w:rPr>
              <w:t>劳动定员</w:t>
            </w:r>
          </w:p>
          <w:p>
            <w:pPr>
              <w:pStyle w:val="119"/>
              <w:ind w:firstLine="480"/>
              <w:rPr>
                <w:rFonts w:hint="default" w:ascii="Times New Roman" w:hAnsi="Times New Roman" w:cs="Times New Roman"/>
                <w:highlight w:val="yellow"/>
              </w:rPr>
            </w:pPr>
            <w:r>
              <w:rPr>
                <w:color w:val="000000" w:themeColor="text1"/>
                <w:sz w:val="24"/>
                <w14:textFill>
                  <w14:solidFill>
                    <w14:schemeClr w14:val="tx1"/>
                  </w14:solidFill>
                </w14:textFill>
              </w:rPr>
              <w:t>项目劳动定员</w:t>
            </w:r>
            <w:r>
              <w:rPr>
                <w:rFonts w:hint="eastAsia"/>
                <w:color w:val="000000" w:themeColor="text1"/>
                <w:sz w:val="24"/>
                <w:lang w:val="en-US" w:eastAsia="zh-CN"/>
                <w14:textFill>
                  <w14:solidFill>
                    <w14:schemeClr w14:val="tx1"/>
                  </w14:solidFill>
                </w14:textFill>
              </w:rPr>
              <w:t>36</w:t>
            </w:r>
            <w:r>
              <w:rPr>
                <w:color w:val="000000" w:themeColor="text1"/>
                <w:sz w:val="24"/>
                <w14:textFill>
                  <w14:solidFill>
                    <w14:schemeClr w14:val="tx1"/>
                  </w14:solidFill>
                </w14:textFill>
              </w:rPr>
              <w:t>人，</w:t>
            </w:r>
            <w:r>
              <w:rPr>
                <w:rFonts w:hint="eastAsia"/>
                <w:color w:val="000000" w:themeColor="text1"/>
                <w:sz w:val="24"/>
                <w14:textFill>
                  <w14:solidFill>
                    <w14:schemeClr w14:val="tx1"/>
                  </w14:solidFill>
                </w14:textFill>
              </w:rPr>
              <w:t>每天24小时连续生产，</w:t>
            </w:r>
            <w:r>
              <w:rPr>
                <w:rFonts w:hint="eastAsia"/>
                <w:color w:val="000000" w:themeColor="text1"/>
                <w:sz w:val="24"/>
                <w:lang w:eastAsia="zh-CN"/>
                <w14:textFill>
                  <w14:solidFill>
                    <w14:schemeClr w14:val="tx1"/>
                  </w14:solidFill>
                </w14:textFill>
              </w:rPr>
              <w:t>其中汽机组</w:t>
            </w:r>
            <w:r>
              <w:rPr>
                <w:rFonts w:hint="eastAsia"/>
                <w:color w:val="000000" w:themeColor="text1"/>
                <w:sz w:val="24"/>
                <w:lang w:val="en-US" w:eastAsia="zh-CN"/>
                <w14:textFill>
                  <w14:solidFill>
                    <w14:schemeClr w14:val="tx1"/>
                  </w14:solidFill>
                </w14:textFill>
              </w:rPr>
              <w:t>9人，锅炉组9人，电气组6人，化水组3人</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脱硫脱硝组</w:t>
            </w:r>
            <w:r>
              <w:rPr>
                <w:rFonts w:hint="eastAsia"/>
                <w:color w:val="000000" w:themeColor="text1"/>
                <w:sz w:val="24"/>
                <w:lang w:val="en-US" w:eastAsia="zh-CN"/>
                <w14:textFill>
                  <w14:solidFill>
                    <w14:schemeClr w14:val="tx1"/>
                  </w14:solidFill>
                </w14:textFill>
              </w:rPr>
              <w:t>9人。</w:t>
            </w:r>
            <w:r>
              <w:rPr>
                <w:rFonts w:hint="default" w:ascii="Times New Roman" w:hAnsi="Times New Roman" w:eastAsia="宋体" w:cs="Times New Roman"/>
                <w:color w:val="000000"/>
                <w:sz w:val="24"/>
                <w:szCs w:val="32"/>
              </w:rPr>
              <w:t>工作制度为四班三运转制，年运行时间为8000h。</w:t>
            </w:r>
          </w:p>
          <w:p>
            <w:pPr>
              <w:pStyle w:val="119"/>
              <w:ind w:firstLine="0" w:firstLineChars="0"/>
              <w:jc w:val="left"/>
              <w:rPr>
                <w:rFonts w:hint="default" w:ascii="Times New Roman" w:hAnsi="Times New Roman" w:cs="Times New Roman"/>
                <w:b/>
              </w:rPr>
            </w:pPr>
            <w:r>
              <w:rPr>
                <w:rFonts w:hint="default" w:ascii="Times New Roman" w:hAnsi="Times New Roman" w:cs="Times New Roman"/>
                <w:b/>
                <w:lang w:val="en-US" w:eastAsia="zh-CN"/>
              </w:rPr>
              <w:t>2.6</w:t>
            </w:r>
            <w:r>
              <w:rPr>
                <w:rFonts w:hint="default" w:ascii="Times New Roman" w:hAnsi="Times New Roman" w:cs="Times New Roman"/>
                <w:b/>
              </w:rPr>
              <w:t>主要工艺流程</w:t>
            </w:r>
          </w:p>
          <w:p>
            <w:pPr>
              <w:spacing w:line="520" w:lineRule="exact"/>
              <w:ind w:firstLine="480" w:firstLineChars="200"/>
              <w:rPr>
                <w:rFonts w:hint="eastAsia" w:hAnsi="宋体"/>
                <w:bCs/>
                <w:sz w:val="24"/>
              </w:rPr>
            </w:pPr>
            <w:r>
              <w:rPr>
                <w:rFonts w:hint="default" w:ascii="Times New Roman" w:hAnsi="Times New Roman" w:cs="Times New Roman"/>
                <w:bCs/>
                <w:sz w:val="24"/>
              </w:rPr>
              <w:t>1、</w:t>
            </w:r>
            <w:r>
              <w:rPr>
                <w:rFonts w:hint="eastAsia" w:hAnsi="宋体"/>
                <w:bCs/>
                <w:sz w:val="24"/>
              </w:rPr>
              <w:t>工艺流程简述：</w:t>
            </w:r>
          </w:p>
          <w:p>
            <w:pPr>
              <w:spacing w:line="520" w:lineRule="exact"/>
              <w:ind w:firstLine="480" w:firstLineChars="200"/>
              <w:rPr>
                <w:rFonts w:hint="default" w:ascii="Times New Roman" w:hAnsi="Times New Roman" w:cs="Times New Roman"/>
                <w:bCs/>
                <w:sz w:val="24"/>
                <w:lang w:val="en-US" w:eastAsia="zh-CN"/>
              </w:rPr>
            </w:pPr>
            <w:r>
              <w:rPr>
                <w:rFonts w:hint="eastAsia" w:hAnsi="宋体"/>
                <w:bCs/>
                <w:sz w:val="24"/>
                <w:lang w:eastAsia="zh-CN"/>
              </w:rPr>
              <w:t>本项目</w:t>
            </w:r>
            <w:r>
              <w:rPr>
                <w:rFonts w:hint="eastAsia" w:hAnsi="宋体"/>
                <w:bCs/>
                <w:sz w:val="24"/>
              </w:rPr>
              <w:t>工艺流程</w:t>
            </w:r>
            <w:r>
              <w:rPr>
                <w:rFonts w:hint="eastAsia" w:hAnsi="宋体"/>
                <w:bCs/>
                <w:sz w:val="24"/>
                <w:lang w:eastAsia="zh-CN"/>
              </w:rPr>
              <w:t>及产污节点见</w:t>
            </w:r>
            <w:r>
              <w:rPr>
                <w:rFonts w:hint="default" w:ascii="Times New Roman" w:hAnsi="Times New Roman" w:cs="Times New Roman"/>
                <w:bCs/>
                <w:sz w:val="24"/>
              </w:rPr>
              <w:t>图</w:t>
            </w:r>
            <w:r>
              <w:rPr>
                <w:rFonts w:hint="default" w:ascii="Times New Roman" w:hAnsi="Times New Roman" w:cs="Times New Roman"/>
                <w:bCs/>
                <w:sz w:val="24"/>
                <w:lang w:val="en-US" w:eastAsia="zh-CN"/>
              </w:rPr>
              <w:t>2.6-1：</w:t>
            </w:r>
          </w:p>
          <w:p>
            <w:pPr>
              <w:jc w:val="center"/>
              <w:rPr>
                <w:rFonts w:hint="eastAsia" w:ascii="Times New Roman" w:hAnsi="Times New Roman" w:eastAsiaTheme="minorEastAsia"/>
                <w:b/>
                <w:lang w:eastAsia="zh-CN"/>
              </w:rPr>
            </w:pPr>
            <w:r>
              <w:rPr>
                <w:rFonts w:hint="eastAsia" w:ascii="Times New Roman" w:hAnsi="Times New Roman" w:eastAsiaTheme="minorEastAsia"/>
                <w:b/>
                <w:lang w:eastAsia="zh-CN"/>
              </w:rPr>
              <w:drawing>
                <wp:inline distT="0" distB="0" distL="114300" distR="114300">
                  <wp:extent cx="5271135" cy="2121535"/>
                  <wp:effectExtent l="0" t="0" r="5715" b="12065"/>
                  <wp:docPr id="46" name="图片 4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1"/>
                          <pic:cNvPicPr>
                            <a:picLocks noChangeAspect="1"/>
                          </pic:cNvPicPr>
                        </pic:nvPicPr>
                        <pic:blipFill>
                          <a:blip r:embed="rId13"/>
                          <a:stretch>
                            <a:fillRect/>
                          </a:stretch>
                        </pic:blipFill>
                        <pic:spPr>
                          <a:xfrm>
                            <a:off x="0" y="0"/>
                            <a:ext cx="5271135" cy="2121535"/>
                          </a:xfrm>
                          <a:prstGeom prst="rect">
                            <a:avLst/>
                          </a:prstGeom>
                        </pic:spPr>
                      </pic:pic>
                    </a:graphicData>
                  </a:graphic>
                </wp:inline>
              </w:drawing>
            </w:r>
          </w:p>
          <w:p>
            <w:pPr>
              <w:jc w:val="center"/>
              <w:rPr>
                <w:rFonts w:ascii="Times New Roman" w:hAnsi="Times New Roman"/>
                <w:b/>
              </w:rPr>
            </w:pPr>
            <w:r>
              <w:rPr>
                <w:rFonts w:ascii="Times New Roman" w:hAnsi="Times New Roman"/>
                <w:b/>
              </w:rPr>
              <w:t>图</w:t>
            </w:r>
            <w:r>
              <w:rPr>
                <w:rFonts w:hint="eastAsia" w:ascii="Times New Roman" w:hAnsi="Times New Roman"/>
                <w:b/>
                <w:lang w:val="en-US" w:eastAsia="zh-CN"/>
              </w:rPr>
              <w:t>2.6-</w:t>
            </w:r>
            <w:r>
              <w:rPr>
                <w:rFonts w:hint="eastAsia" w:ascii="Times New Roman" w:hAnsi="Times New Roman"/>
                <w:b/>
              </w:rPr>
              <w:t>1</w:t>
            </w:r>
            <w:r>
              <w:rPr>
                <w:rFonts w:ascii="Times New Roman" w:hAnsi="Times New Roman"/>
                <w:b/>
              </w:rPr>
              <w:t xml:space="preserve"> </w:t>
            </w:r>
            <w:r>
              <w:rPr>
                <w:rFonts w:hint="eastAsia"/>
                <w:b/>
                <w:sz w:val="21"/>
                <w:szCs w:val="21"/>
                <w:lang w:eastAsia="zh-CN"/>
              </w:rPr>
              <w:t>本项目</w:t>
            </w:r>
            <w:r>
              <w:rPr>
                <w:rFonts w:ascii="Times New Roman" w:hAnsi="Times New Roman"/>
                <w:b/>
                <w:sz w:val="21"/>
                <w:szCs w:val="21"/>
              </w:rPr>
              <w:t>工艺流程</w:t>
            </w:r>
            <w:r>
              <w:rPr>
                <w:rFonts w:hint="eastAsia" w:ascii="Times New Roman" w:hAnsi="Times New Roman"/>
                <w:b/>
                <w:sz w:val="21"/>
                <w:szCs w:val="21"/>
                <w:lang w:eastAsia="zh-CN"/>
              </w:rPr>
              <w:t>及产污节点</w:t>
            </w:r>
            <w:r>
              <w:rPr>
                <w:rFonts w:ascii="Times New Roman" w:hAnsi="Times New Roman"/>
                <w:b/>
                <w:sz w:val="21"/>
                <w:szCs w:val="21"/>
              </w:rPr>
              <w:t>图</w:t>
            </w:r>
          </w:p>
          <w:p>
            <w:pPr>
              <w:pStyle w:val="119"/>
              <w:keepNext w:val="0"/>
              <w:keepLines w:val="0"/>
              <w:pageBreakBefore w:val="0"/>
              <w:widowControl w:val="0"/>
              <w:numPr>
                <w:ilvl w:val="0"/>
                <w:numId w:val="5"/>
              </w:numPr>
              <w:kinsoku/>
              <w:wordWrap/>
              <w:overflowPunct/>
              <w:topLinePunct w:val="0"/>
              <w:autoSpaceDE/>
              <w:autoSpaceDN/>
              <w:bidi w:val="0"/>
              <w:adjustRightInd/>
              <w:snapToGrid/>
              <w:ind w:left="0" w:leftChars="0" w:firstLine="480" w:firstLineChars="200"/>
              <w:textAlignment w:val="auto"/>
              <w:rPr>
                <w:sz w:val="24"/>
              </w:rPr>
            </w:pPr>
            <w:r>
              <w:rPr>
                <w:sz w:val="24"/>
              </w:rPr>
              <w:t>工艺流程说明：</w:t>
            </w:r>
          </w:p>
          <w:p>
            <w:pPr>
              <w:pStyle w:val="86"/>
              <w:spacing w:line="360" w:lineRule="auto"/>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①煤气供应系统</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kern w:val="2"/>
                <w:sz w:val="24"/>
                <w:szCs w:val="3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30"/>
                <w:lang w:val="en-US" w:eastAsia="zh-CN" w:bidi="ar-SA"/>
                <w14:textFill>
                  <w14:solidFill>
                    <w14:schemeClr w14:val="tx1"/>
                  </w14:solidFill>
                </w14:textFill>
              </w:rPr>
              <w:t>项目使用煤气由首矿大昌煤气管网引出至电厂，高炉煤气由东南面进入电厂区域，架空敷设至炉后位置，焦炉煤气由东南面进入电厂区域，架空敷设至炉后。在电厂界区内的总管上各设电动密封蝶阀、电动插板阀（敞开式）、液动快关阀，高炉煤气管道先经过煤气加热器，总管上的煤气再由支管送至各组燃烧器，每2个燃烧器为1组。每个煤气燃烧器前分别设有电动蝶阀、电动调节阀和气动快速切断阀、气动快速切断阀，在煤气管道最低处设有自动排水装置。</w:t>
            </w:r>
          </w:p>
          <w:p>
            <w:pPr>
              <w:spacing w:line="360" w:lineRule="auto"/>
              <w:ind w:firstLine="482"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②点火系统</w:t>
            </w:r>
          </w:p>
          <w:p>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szCs w:val="24"/>
              </w:rPr>
            </w:pPr>
            <w:r>
              <w:rPr>
                <w:rFonts w:hint="default" w:ascii="Times New Roman" w:hAnsi="Times New Roman" w:eastAsia="宋体" w:cs="Times New Roman"/>
                <w:szCs w:val="24"/>
              </w:rPr>
              <w:t>项目点火燃料采用焦炉煤气或高炉煤气，每个煤气燃烧器均配有自动高能电子点火设备，点燃煤气点火枪，再点燃煤气主燃烧器。</w:t>
            </w:r>
          </w:p>
          <w:p>
            <w:pPr>
              <w:pStyle w:val="11"/>
              <w:spacing w:after="0" w:line="360" w:lineRule="auto"/>
              <w:ind w:left="0" w:leftChars="0" w:firstLine="480" w:firstLineChars="200"/>
              <w:rPr>
                <w:rFonts w:hint="default"/>
                <w:lang w:val="en-US" w:eastAsia="zh-CN"/>
              </w:rPr>
            </w:pPr>
            <w:r>
              <w:rPr>
                <w:rFonts w:hint="default" w:ascii="Times New Roman" w:hAnsi="Times New Roman" w:eastAsia="宋体" w:cs="Times New Roman"/>
                <w:szCs w:val="24"/>
              </w:rPr>
              <w:t>为了保证燃烧安全，系统设置了火焰自动检测装置。火检冷却风采用压缩空气，氮气备用可切换。</w:t>
            </w:r>
          </w:p>
        </w:tc>
      </w:tr>
    </w:tbl>
    <w:p>
      <w:pPr>
        <w:rPr>
          <w:rFonts w:hint="eastAsia" w:ascii="Times New Roman" w:hAnsi="Times New Roman" w:cs="Times New Roman"/>
          <w:b/>
          <w:bCs/>
          <w:sz w:val="28"/>
          <w:szCs w:val="28"/>
        </w:rPr>
      </w:pPr>
      <w:r>
        <w:rPr>
          <w:rFonts w:hint="eastAsia" w:ascii="Times New Roman" w:hAnsi="Times New Roman" w:cs="Times New Roman"/>
          <w:b/>
          <w:bCs/>
          <w:sz w:val="28"/>
          <w:szCs w:val="28"/>
        </w:rPr>
        <w:br w:type="page"/>
      </w:r>
    </w:p>
    <w:tbl>
      <w:tblPr>
        <w:tblStyle w:val="38"/>
        <w:tblpPr w:leftFromText="180" w:rightFromText="180" w:vertAnchor="text" w:horzAnchor="margin" w:tblpY="6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5" w:hRule="atLeast"/>
        </w:trPr>
        <w:tc>
          <w:tcPr>
            <w:tcW w:w="8522" w:type="dxa"/>
          </w:tcPr>
          <w:p>
            <w:pPr>
              <w:pStyle w:val="23"/>
              <w:spacing w:before="0"/>
              <w:ind w:firstLine="482" w:firstLineChars="200"/>
              <w:rPr>
                <w:rFonts w:hint="default" w:ascii="Times New Roman" w:hAnsi="Times New Roman" w:eastAsia="宋体" w:cs="Times New Roman"/>
                <w:b/>
                <w:bCs/>
                <w:szCs w:val="24"/>
              </w:rPr>
            </w:pPr>
            <w:r>
              <w:rPr>
                <w:rFonts w:hint="default" w:ascii="Times New Roman" w:hAnsi="Times New Roman" w:eastAsia="宋体" w:cs="Times New Roman"/>
                <w:b/>
                <w:bCs/>
                <w:szCs w:val="24"/>
              </w:rPr>
              <w:t>③炉内燃烧系统</w:t>
            </w:r>
          </w:p>
          <w:p>
            <w:pPr>
              <w:pStyle w:val="11"/>
              <w:spacing w:after="0" w:line="360" w:lineRule="auto"/>
              <w:ind w:left="0" w:leftChars="0" w:firstLine="900"/>
              <w:rPr>
                <w:rFonts w:hint="default" w:ascii="Times New Roman" w:hAnsi="Times New Roman" w:eastAsia="宋体" w:cs="Times New Roman"/>
                <w:szCs w:val="24"/>
              </w:rPr>
            </w:pPr>
            <w:r>
              <w:rPr>
                <w:rFonts w:hint="default" w:ascii="Times New Roman" w:hAnsi="Times New Roman" w:eastAsia="宋体" w:cs="Times New Roman"/>
                <w:szCs w:val="24"/>
              </w:rPr>
              <w:t>项目锅炉燃料为高炉煤气，煤气锅炉采用双旋流煤气低氮燃烧器，燃烧器锅炉前后墙对冲布置，其中高炉煤气燃烧器布置在锅炉前后墙16.927m、20.427m，共8个燃烧器。</w:t>
            </w:r>
          </w:p>
          <w:p>
            <w:pPr>
              <w:pStyle w:val="86"/>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煤气燃烧器分层布置，可单独使用任何一层燃烧器，且燃烧稳定。</w:t>
            </w:r>
          </w:p>
          <w:p>
            <w:pPr>
              <w:pStyle w:val="86"/>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煤气和热风分别送进燃烧器在烧嘴口混合燃烧后喷入炉膛。燃烧生成的高温烟气通过炉膛水冷壁、过热器、再热器、省煤器、空气预热器及煤气加热器各受热面放热冷却后排入炉后烟气系统。</w:t>
            </w:r>
          </w:p>
          <w:p>
            <w:pPr>
              <w:pStyle w:val="23"/>
              <w:spacing w:before="0"/>
              <w:rPr>
                <w:rFonts w:hint="default" w:ascii="Times New Roman" w:hAnsi="Times New Roman" w:eastAsia="宋体" w:cs="Times New Roman"/>
                <w:b/>
                <w:bCs/>
                <w:szCs w:val="24"/>
              </w:rPr>
            </w:pPr>
            <w:r>
              <w:rPr>
                <w:rFonts w:hint="default" w:ascii="Times New Roman" w:hAnsi="Times New Roman" w:eastAsia="宋体" w:cs="Times New Roman"/>
                <w:b/>
                <w:bCs/>
                <w:szCs w:val="24"/>
              </w:rPr>
              <w:t>④烟风系统</w:t>
            </w:r>
          </w:p>
          <w:p>
            <w:pPr>
              <w:pStyle w:val="86"/>
              <w:spacing w:line="360" w:lineRule="auto"/>
              <w:ind w:firstLine="480"/>
              <w:jc w:val="left"/>
              <w:rPr>
                <w:rFonts w:hint="default" w:ascii="Times New Roman" w:hAnsi="Times New Roman" w:eastAsia="宋体" w:cs="Times New Roman"/>
              </w:rPr>
            </w:pPr>
            <w:r>
              <w:rPr>
                <w:rFonts w:hint="default" w:ascii="Times New Roman" w:hAnsi="Times New Roman" w:eastAsia="宋体" w:cs="Times New Roman"/>
              </w:rPr>
              <w:t>锅炉燃烧用助燃空气经吸风消音器、送风机进入空预器预热后进入锅炉助燃，进入炉膛前的各热空气支管道上设有空气调节装置。锅炉炉膛内燃烧生成高温烟气，经屏式过热器、高温过热器、再热器、低温过热器、省煤器、空气预热器后进入煤气加热器，再由除尘器进入引风机将低温烟气送入脱硫及烟囱排入大气。</w:t>
            </w:r>
          </w:p>
          <w:p>
            <w:pPr>
              <w:pStyle w:val="86"/>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煤气锅炉设置2台送风机，将升压后的空气送至管式空气预热器加热后，进入炉膛。送风机的吸入口设消声器。热风管道上设有电动风门，以确保燃烧所需的空气量和合适的烟气过氧量。锅炉设置2台引风机，抽吸经过锅炉受热面换热后的烟气，经过烟囱排入大气。</w:t>
            </w:r>
          </w:p>
          <w:p>
            <w:pPr>
              <w:pStyle w:val="23"/>
              <w:spacing w:before="0"/>
              <w:rPr>
                <w:rFonts w:hint="default" w:ascii="Times New Roman" w:hAnsi="Times New Roman" w:eastAsia="宋体" w:cs="Times New Roman"/>
                <w:b/>
                <w:bCs/>
                <w:color w:val="000000"/>
                <w:szCs w:val="24"/>
              </w:rPr>
            </w:pPr>
            <w:r>
              <w:rPr>
                <w:rFonts w:hint="default" w:ascii="Times New Roman" w:hAnsi="Times New Roman" w:eastAsia="宋体" w:cs="Times New Roman"/>
                <w:b/>
                <w:bCs/>
                <w:szCs w:val="24"/>
              </w:rPr>
              <w:t>⑤</w:t>
            </w:r>
            <w:r>
              <w:rPr>
                <w:rFonts w:hint="default" w:ascii="Times New Roman" w:hAnsi="Times New Roman" w:eastAsia="宋体" w:cs="Times New Roman"/>
                <w:b/>
                <w:bCs/>
                <w:color w:val="000000"/>
                <w:szCs w:val="24"/>
              </w:rPr>
              <w:t>热力系统</w:t>
            </w:r>
          </w:p>
          <w:p>
            <w:pPr>
              <w:pStyle w:val="86"/>
              <w:adjustRightInd/>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rPr>
              <w:t>a.主蒸汽系统</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主蒸汽系统采用1-1-2制。主蒸汽管道从过热器经水压试验堵阀在汽机前分两路接至汽机主汽门。为排除主蒸汽管道在启动暖管和停机过程中的蒸汽凝结水，在主汽管的最低点设有疏水点，疏水引入汽机本体疏水扩容器。主蒸汽管道利用汽机调节级的差压测量流量。</w:t>
            </w:r>
          </w:p>
          <w:p>
            <w:pPr>
              <w:pStyle w:val="86"/>
              <w:adjustRightInd/>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再热冷段蒸汽管道从汽轮机高压缸排汽口接出，经过止回阀后，接至锅炉再热器入口联箱。再热热段蒸汽管道从锅炉再热器出口联箱接出，至汽轮机中压缸中压联合汽阀，再接至汽轮机中压缸。</w:t>
            </w:r>
          </w:p>
          <w:p>
            <w:pPr>
              <w:pStyle w:val="86"/>
              <w:adjustRightInd/>
              <w:spacing w:line="360" w:lineRule="auto"/>
              <w:ind w:firstLine="480" w:firstLineChars="200"/>
              <w:jc w:val="both"/>
              <w:rPr>
                <w:rFonts w:hint="default" w:ascii="Times New Roman" w:hAnsi="Times New Roman" w:eastAsia="宋体" w:cs="Times New Roman"/>
              </w:rPr>
            </w:pPr>
            <w:r>
              <w:rPr>
                <w:rFonts w:hint="default" w:ascii="Times New Roman" w:hAnsi="Times New Roman" w:eastAsia="宋体" w:cs="Times New Roman"/>
              </w:rPr>
              <w:t>高压旁路从主蒸汽管道接出，经减压、减温后接至再热冷段蒸汽管道，减温水来自高压给水系统。低压旁路从再热热段蒸汽管道接出，经减压、减温后接入凝汽器，减温水来自凝结水系统。高、低压旁路包括蒸汽控制阀、减温水控制阀和关断阀以及控制装置。</w:t>
            </w:r>
          </w:p>
          <w:p>
            <w:pPr>
              <w:pStyle w:val="86"/>
              <w:adjustRightInd/>
              <w:spacing w:line="360" w:lineRule="auto"/>
              <w:ind w:firstLine="480" w:firstLineChars="200"/>
              <w:jc w:val="both"/>
              <w:rPr>
                <w:rFonts w:hint="default" w:ascii="Times New Roman" w:hAnsi="Times New Roman" w:eastAsia="宋体" w:cs="Times New Roman"/>
              </w:rPr>
            </w:pPr>
            <w:r>
              <w:rPr>
                <w:rFonts w:hint="default" w:ascii="Times New Roman" w:hAnsi="Times New Roman" w:eastAsia="宋体" w:cs="Times New Roman"/>
              </w:rPr>
              <w:t>b.给水系统</w:t>
            </w:r>
          </w:p>
          <w:p>
            <w:pPr>
              <w:pStyle w:val="86"/>
              <w:adjustRightInd/>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主给水系统的作用是将除氧合格的给水升压送至锅炉省煤器，主给水系统还为锅炉过热器和减温器、汽轮机的高压旁路提供减温喷水。设置2台110%容量的电动调速给水泵，均采用独立变频控制，给水泵油站设置双路电源。</w:t>
            </w:r>
          </w:p>
          <w:p>
            <w:pPr>
              <w:pStyle w:val="86"/>
              <w:adjustRightInd/>
              <w:spacing w:line="360" w:lineRule="auto"/>
              <w:ind w:firstLine="480" w:firstLineChars="200"/>
              <w:jc w:val="both"/>
              <w:rPr>
                <w:rFonts w:hint="default" w:ascii="Times New Roman" w:hAnsi="Times New Roman" w:eastAsia="宋体" w:cs="Times New Roman"/>
              </w:rPr>
            </w:pPr>
            <w:r>
              <w:rPr>
                <w:rFonts w:hint="default" w:ascii="Times New Roman" w:hAnsi="Times New Roman" w:eastAsia="宋体" w:cs="Times New Roman"/>
              </w:rPr>
              <w:t>c.抽汽系统</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汽轮机具有8级抽汽，分别作为3台高加、1台除氧器、4台低加的加热蒸汽。每台1至3段抽汽供1到3号高压加热器；4段抽汽作为除氧器除氧用汽；5至8段抽汽供5到8号低压加热器。</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为防止汽机超速，抽汽压力&gt;0.1MPa（a）抽汽管上均装设自动强制关闭抽汽止回阀和电动隔离阀。</w:t>
            </w:r>
          </w:p>
          <w:p>
            <w:pPr>
              <w:pStyle w:val="86"/>
              <w:adjustRightInd/>
              <w:spacing w:line="360" w:lineRule="auto"/>
              <w:ind w:firstLine="480" w:firstLineChars="200"/>
              <w:jc w:val="both"/>
              <w:rPr>
                <w:rFonts w:hint="default" w:ascii="Times New Roman" w:hAnsi="Times New Roman" w:eastAsia="宋体" w:cs="Times New Roman"/>
              </w:rPr>
            </w:pPr>
            <w:r>
              <w:rPr>
                <w:rFonts w:hint="default" w:ascii="Times New Roman" w:hAnsi="Times New Roman" w:eastAsia="宋体" w:cs="Times New Roman"/>
              </w:rPr>
              <w:t>d.凝结水系统</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凝结水系统每机设2台凝结水泵，1运1备。系统配置4台低压加热器，采用小旁路。</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凝结水系统为多级泵系统。凝结水由凝汽器热井引出，经凝结水泵升压后经凝结水精处理、汽封加热器、低压加热器至除氧器。在凝结水泵出口轴封冷却器后设置有至凝汽器的再循环管道，以保证凝结水泵启动时的最小流量，防止泵汽化，另外在机组启动和低负荷时保证有足够的水量流经轴封冷却器。</w:t>
            </w:r>
          </w:p>
          <w:p>
            <w:pPr>
              <w:pStyle w:val="86"/>
              <w:adjustRightInd/>
              <w:spacing w:line="360" w:lineRule="auto"/>
              <w:ind w:firstLine="480" w:firstLineChars="200"/>
              <w:jc w:val="both"/>
              <w:rPr>
                <w:rFonts w:hint="default" w:ascii="Times New Roman" w:hAnsi="Times New Roman" w:eastAsia="宋体" w:cs="Times New Roman"/>
              </w:rPr>
            </w:pPr>
            <w:r>
              <w:rPr>
                <w:rFonts w:hint="default" w:ascii="Times New Roman" w:hAnsi="Times New Roman" w:eastAsia="宋体" w:cs="Times New Roman"/>
              </w:rPr>
              <w:t>e.加热器疏水放气系统</w:t>
            </w:r>
          </w:p>
          <w:p>
            <w:pPr>
              <w:pStyle w:val="86"/>
              <w:adjustRightInd/>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正常运行时，高加疏水逐级自流最终去除氧器。事故时，高加疏水至定期排污扩容器。低加疏水系统为逐级自流加疏水泵系统。低加疏水逐级自流至1号低加后，再经低加疏水泵（变频）升压，从2号与1号低加之间的凝结水管道进入凝结水系统。</w:t>
            </w:r>
          </w:p>
          <w:p>
            <w:pPr>
              <w:pStyle w:val="86"/>
              <w:adjustRightInd/>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每台加热器疏水管道上都装有汽液两相流疏水阀以控制加热器水位。</w:t>
            </w:r>
          </w:p>
          <w:p>
            <w:pPr>
              <w:pStyle w:val="154"/>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w:t>
            </w:r>
            <w:r>
              <w:rPr>
                <w:rFonts w:hint="default" w:ascii="Times New Roman" w:hAnsi="Times New Roman" w:eastAsia="宋体" w:cs="Times New Roman"/>
                <w:sz w:val="24"/>
              </w:rPr>
              <w:t>循环</w:t>
            </w:r>
            <w:r>
              <w:rPr>
                <w:rFonts w:hint="default" w:ascii="Times New Roman" w:hAnsi="Times New Roman" w:eastAsia="宋体" w:cs="Times New Roman"/>
                <w:sz w:val="24"/>
                <w:szCs w:val="24"/>
              </w:rPr>
              <w:t>水系统</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循环水系统为单元制运行系统，主要为汽机房内给水泵和配套的稀油站、真空泵、凝结水泵、低加疏水泵等提供冷却水。</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工业水系统主要为锅炉送、引风机提供冷却水。</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g.抽真空系统</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抽真空系统采用水环真空泵系统。机组启动时，2台真空泵同时运行，机组正常运行时，2台泵1运1备，当运行泵事故时，备用泵自动启动。</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为了满足启动、停机以及试验条件下的特殊要求，应能就地手动操作，并设有与DCS的硬接线接口。</w:t>
            </w:r>
          </w:p>
          <w:p>
            <w:pPr>
              <w:pStyle w:val="154"/>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h.疏水排污、上水补水系统</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机组按滑参数起停运行方式，热力系统启动及暖管等疏放水大部经汽机本体疏水扩容器后，回收入凝汽器及热井。</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本项目机组为中间再热型，疏水量较少，因此，不设疏水箱系统。由化水车间来的除盐水在机组正常运行时直接向凝汽器及水环式真空泵补水。除氧水箱溢放水排入定期排污扩容器。</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分别设置1台定期排污扩容器和1台连续排污扩容器。连续排污扩容器扩容后的蒸汽接入除氧水箱，用于除氧水的加热；品质较差的凝结水排入定期排污扩容器，与锅炉本体其他疏放水一起扩容后，蒸汽由排汽管引接至一定高度后，排入大气，排污水进入排污减温池后，由水工专业处理。</w:t>
            </w:r>
          </w:p>
          <w:p>
            <w:pPr>
              <w:pStyle w:val="23"/>
              <w:spacing w:before="0"/>
              <w:rPr>
                <w:rFonts w:hint="default" w:ascii="Times New Roman" w:hAnsi="Times New Roman" w:eastAsia="宋体" w:cs="Times New Roman"/>
                <w:b/>
                <w:bCs/>
                <w:szCs w:val="24"/>
              </w:rPr>
            </w:pPr>
            <w:r>
              <w:rPr>
                <w:rFonts w:hint="default" w:ascii="Times New Roman" w:hAnsi="Times New Roman" w:eastAsia="宋体" w:cs="Times New Roman"/>
                <w:b/>
                <w:bCs/>
                <w:szCs w:val="24"/>
              </w:rPr>
              <w:t>⑥发电系统</w:t>
            </w:r>
          </w:p>
          <w:p>
            <w:pPr>
              <w:pStyle w:val="154"/>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配置了1台85MW发电机组，蒸汽驱动汽轮机带动发电机组发电。发电机励磁采用无刷励磁方式，采用双通道控制方式。发电机设自动励磁调节系统，可以根据发电机出口电压自动调节励磁系统，保持电压恒定。发电机设恒功率因数、恒电压、恒无功自动调节励磁系统。</w:t>
            </w:r>
          </w:p>
          <w:p>
            <w:pPr>
              <w:pStyle w:val="151"/>
              <w:spacing w:beforeLines="0" w:afterLines="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本项目营运期主要污染工序具体见下表</w:t>
            </w:r>
            <w:r>
              <w:rPr>
                <w:rFonts w:hint="eastAsia" w:ascii="Times New Roman" w:hAnsi="Times New Roman"/>
                <w:color w:val="000000" w:themeColor="text1"/>
                <w:lang w:val="en-US" w:eastAsia="zh-CN"/>
                <w14:textFill>
                  <w14:solidFill>
                    <w14:schemeClr w14:val="tx1"/>
                  </w14:solidFill>
                </w14:textFill>
              </w:rPr>
              <w:t>2.6-1</w:t>
            </w:r>
            <w:r>
              <w:rPr>
                <w:rFonts w:ascii="Times New Roman" w:hAnsi="Times New Roman"/>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before="157" w:beforeLines="50"/>
              <w:jc w:val="center"/>
              <w:textAlignment w:val="auto"/>
              <w:rPr>
                <w:rFonts w:hint="default" w:ascii="Times New Roman" w:hAnsi="Times New Roman" w:cs="Times New Roman"/>
                <w:b/>
                <w:bCs/>
                <w:color w:val="000000" w:themeColor="text1"/>
                <w:lang w:val="zh-TW"/>
                <w14:textFill>
                  <w14:solidFill>
                    <w14:schemeClr w14:val="tx1"/>
                  </w14:solidFill>
                </w14:textFill>
              </w:rPr>
            </w:pPr>
            <w:r>
              <w:rPr>
                <w:rFonts w:hint="default" w:ascii="Times New Roman" w:hAnsi="Times New Roman" w:cs="Times New Roman"/>
                <w:b/>
                <w:bCs/>
                <w:color w:val="000000" w:themeColor="text1"/>
                <w:lang w:val="zh-TW"/>
                <w14:textFill>
                  <w14:solidFill>
                    <w14:schemeClr w14:val="tx1"/>
                  </w14:solidFill>
                </w14:textFill>
              </w:rPr>
              <w:t>表</w:t>
            </w:r>
            <w:r>
              <w:rPr>
                <w:rFonts w:hint="default" w:ascii="Times New Roman" w:hAnsi="Times New Roman" w:cs="Times New Roman"/>
                <w:b/>
                <w:bCs/>
                <w:color w:val="000000" w:themeColor="text1"/>
                <w:lang w:val="en-US" w:eastAsia="zh-CN"/>
                <w14:textFill>
                  <w14:solidFill>
                    <w14:schemeClr w14:val="tx1"/>
                  </w14:solidFill>
                </w14:textFill>
              </w:rPr>
              <w:t>2.6-1</w:t>
            </w:r>
            <w:r>
              <w:rPr>
                <w:rFonts w:hint="default" w:ascii="Times New Roman" w:hAnsi="Times New Roman" w:cs="Times New Roman"/>
                <w:b/>
                <w:bCs/>
                <w:color w:val="000000" w:themeColor="text1"/>
                <w14:textFill>
                  <w14:solidFill>
                    <w14:schemeClr w14:val="tx1"/>
                  </w14:solidFill>
                </w14:textFill>
              </w:rPr>
              <w:t xml:space="preserve">  </w:t>
            </w:r>
            <w:r>
              <w:rPr>
                <w:rFonts w:hint="default" w:ascii="Times New Roman" w:hAnsi="Times New Roman" w:cs="Times New Roman"/>
                <w:b/>
                <w:bCs/>
                <w:color w:val="000000" w:themeColor="text1"/>
                <w:lang w:val="zh-TW"/>
                <w14:textFill>
                  <w14:solidFill>
                    <w14:schemeClr w14:val="tx1"/>
                  </w14:solidFill>
                </w14:textFill>
              </w:rPr>
              <w:t>主要污染工序一览表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904"/>
              <w:gridCol w:w="683"/>
              <w:gridCol w:w="831"/>
              <w:gridCol w:w="1383"/>
              <w:gridCol w:w="40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804" w:type="pct"/>
                  <w:gridSpan w:val="2"/>
                  <w:noWrap w:val="0"/>
                  <w:vAlign w:val="center"/>
                </w:tcPr>
                <w:p>
                  <w:pPr>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类别</w:t>
                  </w:r>
                </w:p>
              </w:tc>
              <w:tc>
                <w:tcPr>
                  <w:tcW w:w="411" w:type="pct"/>
                  <w:noWrap w:val="0"/>
                  <w:vAlign w:val="center"/>
                </w:tcPr>
                <w:p>
                  <w:pPr>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序号</w:t>
                  </w:r>
                </w:p>
              </w:tc>
              <w:tc>
                <w:tcPr>
                  <w:tcW w:w="500" w:type="pct"/>
                  <w:noWrap w:val="0"/>
                  <w:vAlign w:val="center"/>
                </w:tcPr>
                <w:p>
                  <w:pPr>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产污节点</w:t>
                  </w:r>
                </w:p>
              </w:tc>
              <w:tc>
                <w:tcPr>
                  <w:tcW w:w="832" w:type="pct"/>
                  <w:noWrap w:val="0"/>
                  <w:vAlign w:val="center"/>
                </w:tcPr>
                <w:p>
                  <w:pPr>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污染物</w:t>
                  </w:r>
                </w:p>
              </w:tc>
              <w:tc>
                <w:tcPr>
                  <w:tcW w:w="2451" w:type="pct"/>
                  <w:noWrap w:val="0"/>
                  <w:vAlign w:val="center"/>
                </w:tcPr>
                <w:p>
                  <w:pPr>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vMerge w:val="restar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废气</w:t>
                  </w:r>
                </w:p>
              </w:tc>
              <w:tc>
                <w:tcPr>
                  <w:tcW w:w="544"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锅炉</w:t>
                  </w:r>
                </w:p>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烟气</w:t>
                  </w:r>
                </w:p>
              </w:tc>
              <w:tc>
                <w:tcPr>
                  <w:tcW w:w="41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G1</w:t>
                  </w:r>
                </w:p>
              </w:tc>
              <w:tc>
                <w:tcPr>
                  <w:tcW w:w="500"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煤气燃烧</w:t>
                  </w:r>
                </w:p>
              </w:tc>
              <w:tc>
                <w:tcPr>
                  <w:tcW w:w="832"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颗粒物、SO</w:t>
                  </w:r>
                  <w:r>
                    <w:rPr>
                      <w:rFonts w:hint="default" w:ascii="Times New Roman" w:hAnsi="Times New Roman" w:eastAsia="宋体" w:cs="Times New Roman"/>
                      <w:color w:val="000000"/>
                      <w:sz w:val="21"/>
                      <w:szCs w:val="21"/>
                      <w:vertAlign w:val="subscript"/>
                    </w:rPr>
                    <w:t>2</w:t>
                  </w:r>
                  <w:r>
                    <w:rPr>
                      <w:rFonts w:hint="default" w:ascii="Times New Roman" w:hAnsi="Times New Roman" w:eastAsia="宋体" w:cs="Times New Roman"/>
                      <w:color w:val="000000"/>
                      <w:sz w:val="21"/>
                      <w:szCs w:val="21"/>
                    </w:rPr>
                    <w:t>、NOx、NH</w:t>
                  </w:r>
                  <w:r>
                    <w:rPr>
                      <w:rFonts w:hint="default" w:ascii="Times New Roman" w:hAnsi="Times New Roman" w:eastAsia="宋体" w:cs="Times New Roman"/>
                      <w:color w:val="000000"/>
                      <w:sz w:val="21"/>
                      <w:szCs w:val="21"/>
                      <w:vertAlign w:val="subscript"/>
                    </w:rPr>
                    <w:t>3</w:t>
                  </w:r>
                </w:p>
              </w:tc>
              <w:tc>
                <w:tcPr>
                  <w:tcW w:w="245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采用低氮燃烧技术+SCR脱硝+布袋除尘器+石灰石-石膏湿法脱硫+</w:t>
                  </w:r>
                  <w:r>
                    <w:rPr>
                      <w:rFonts w:hint="eastAsia" w:ascii="Times New Roman" w:hAnsi="Times New Roman" w:eastAsia="宋体" w:cs="Times New Roman"/>
                      <w:color w:val="000000"/>
                      <w:sz w:val="21"/>
                      <w:szCs w:val="21"/>
                      <w:lang w:val="en-US" w:eastAsia="zh-CN"/>
                    </w:rPr>
                    <w:t>湿电除尘</w:t>
                  </w:r>
                  <w:r>
                    <w:rPr>
                      <w:rFonts w:hint="default" w:ascii="Times New Roman" w:hAnsi="Times New Roman" w:eastAsia="宋体" w:cs="Times New Roman"/>
                      <w:color w:val="000000"/>
                      <w:sz w:val="21"/>
                      <w:szCs w:val="21"/>
                    </w:rPr>
                    <w:t>对烟气进行处理</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烟气处理后经1根60m高、内径3m烟囱排放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544"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石灰石粉仓无组织</w:t>
                  </w:r>
                </w:p>
              </w:tc>
              <w:tc>
                <w:tcPr>
                  <w:tcW w:w="41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G2</w:t>
                  </w:r>
                </w:p>
              </w:tc>
              <w:tc>
                <w:tcPr>
                  <w:tcW w:w="500"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进料</w:t>
                  </w:r>
                </w:p>
              </w:tc>
              <w:tc>
                <w:tcPr>
                  <w:tcW w:w="832"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w:t>
                  </w:r>
                </w:p>
              </w:tc>
              <w:tc>
                <w:tcPr>
                  <w:tcW w:w="245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石灰石粉仓密闭，顶部设置除尘装置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544"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氨水储罐无组织</w:t>
                  </w:r>
                </w:p>
              </w:tc>
              <w:tc>
                <w:tcPr>
                  <w:tcW w:w="41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G3</w:t>
                  </w:r>
                </w:p>
              </w:tc>
              <w:tc>
                <w:tcPr>
                  <w:tcW w:w="500"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呼吸废气</w:t>
                  </w:r>
                </w:p>
              </w:tc>
              <w:tc>
                <w:tcPr>
                  <w:tcW w:w="832"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NH</w:t>
                  </w:r>
                  <w:r>
                    <w:rPr>
                      <w:rFonts w:hint="default" w:ascii="Times New Roman" w:hAnsi="Times New Roman" w:eastAsia="宋体" w:cs="Times New Roman"/>
                      <w:color w:val="000000"/>
                      <w:sz w:val="21"/>
                      <w:szCs w:val="21"/>
                      <w:vertAlign w:val="subscript"/>
                    </w:rPr>
                    <w:t>3</w:t>
                  </w:r>
                </w:p>
              </w:tc>
              <w:tc>
                <w:tcPr>
                  <w:tcW w:w="245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密闭罐体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vMerge w:val="restar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w:t>
                  </w:r>
                </w:p>
              </w:tc>
              <w:tc>
                <w:tcPr>
                  <w:tcW w:w="544"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生活</w:t>
                  </w:r>
                </w:p>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污水</w:t>
                  </w:r>
                </w:p>
              </w:tc>
              <w:tc>
                <w:tcPr>
                  <w:tcW w:w="41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W1</w:t>
                  </w:r>
                </w:p>
              </w:tc>
              <w:tc>
                <w:tcPr>
                  <w:tcW w:w="500"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办公区</w:t>
                  </w:r>
                </w:p>
              </w:tc>
              <w:tc>
                <w:tcPr>
                  <w:tcW w:w="832" w:type="pct"/>
                  <w:noWrap w:val="0"/>
                  <w:vAlign w:val="center"/>
                </w:tcPr>
                <w:p>
                  <w:pPr>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spacing w:val="-2"/>
                      <w:sz w:val="21"/>
                      <w:szCs w:val="21"/>
                      <w:lang w:eastAsia="zh-CN"/>
                    </w:rPr>
                    <w:t>p</w:t>
                  </w:r>
                  <w:r>
                    <w:rPr>
                      <w:rFonts w:hint="default" w:ascii="Times New Roman" w:hAnsi="Times New Roman" w:eastAsia="宋体" w:cs="Times New Roman"/>
                      <w:spacing w:val="-2"/>
                      <w:sz w:val="21"/>
                      <w:szCs w:val="21"/>
                    </w:rPr>
                    <w:t>H、</w:t>
                  </w:r>
                  <w:r>
                    <w:rPr>
                      <w:rFonts w:hint="default" w:ascii="Times New Roman" w:hAnsi="Times New Roman" w:eastAsia="宋体" w:cs="Times New Roman"/>
                      <w:spacing w:val="-2"/>
                      <w:sz w:val="21"/>
                      <w:szCs w:val="21"/>
                      <w:lang w:eastAsia="zh-CN"/>
                    </w:rPr>
                    <w:t>COD</w:t>
                  </w:r>
                  <w:r>
                    <w:rPr>
                      <w:rFonts w:hint="default" w:ascii="Times New Roman" w:hAnsi="Times New Roman" w:eastAsia="宋体" w:cs="Times New Roman"/>
                      <w:spacing w:val="-2"/>
                      <w:sz w:val="21"/>
                      <w:szCs w:val="21"/>
                    </w:rPr>
                    <w:t>、BOD</w:t>
                  </w:r>
                  <w:r>
                    <w:rPr>
                      <w:rFonts w:hint="default" w:ascii="Times New Roman" w:hAnsi="Times New Roman" w:eastAsia="宋体" w:cs="Times New Roman"/>
                      <w:spacing w:val="-2"/>
                      <w:sz w:val="21"/>
                      <w:szCs w:val="21"/>
                      <w:vertAlign w:val="subscript"/>
                    </w:rPr>
                    <w:t>5</w:t>
                  </w:r>
                  <w:r>
                    <w:rPr>
                      <w:rFonts w:hint="default" w:ascii="Times New Roman" w:hAnsi="Times New Roman" w:eastAsia="宋体" w:cs="Times New Roman"/>
                      <w:spacing w:val="-2"/>
                      <w:sz w:val="21"/>
                      <w:szCs w:val="21"/>
                    </w:rPr>
                    <w:t>、SS、氨氮</w:t>
                  </w:r>
                </w:p>
              </w:tc>
              <w:tc>
                <w:tcPr>
                  <w:tcW w:w="245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项目生活污水经化粪池处理后，由电厂生活污水管网收集后排入首矿大昌现有生活污水处理站处理，处理后回用厂内不外排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vMerge w:val="continue"/>
                  <w:noWrap w:val="0"/>
                  <w:vAlign w:val="center"/>
                </w:tcPr>
                <w:p>
                  <w:pPr>
                    <w:shd w:val="clear" w:color="auto" w:fill="FFFFFF"/>
                    <w:spacing w:line="240" w:lineRule="auto"/>
                    <w:jc w:val="center"/>
                    <w:rPr>
                      <w:rFonts w:hint="default" w:ascii="Times New Roman" w:hAnsi="Times New Roman" w:eastAsia="宋体" w:cs="Times New Roman"/>
                      <w:color w:val="000000"/>
                      <w:sz w:val="21"/>
                      <w:szCs w:val="21"/>
                    </w:rPr>
                  </w:pPr>
                </w:p>
              </w:tc>
              <w:tc>
                <w:tcPr>
                  <w:tcW w:w="544"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锅炉排污水</w:t>
                  </w:r>
                </w:p>
              </w:tc>
              <w:tc>
                <w:tcPr>
                  <w:tcW w:w="41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W2</w:t>
                  </w:r>
                </w:p>
              </w:tc>
              <w:tc>
                <w:tcPr>
                  <w:tcW w:w="500"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锅炉</w:t>
                  </w:r>
                </w:p>
              </w:tc>
              <w:tc>
                <w:tcPr>
                  <w:tcW w:w="832" w:type="pct"/>
                  <w:noWrap w:val="0"/>
                  <w:vAlign w:val="center"/>
                </w:tcPr>
                <w:p>
                  <w:pPr>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spacing w:val="-2"/>
                      <w:sz w:val="21"/>
                      <w:szCs w:val="21"/>
                    </w:rPr>
                    <w:t>SS、</w:t>
                  </w:r>
                  <w:r>
                    <w:rPr>
                      <w:rFonts w:hint="default" w:ascii="Times New Roman" w:hAnsi="Times New Roman" w:eastAsia="宋体" w:cs="Times New Roman"/>
                      <w:spacing w:val="-2"/>
                      <w:sz w:val="21"/>
                      <w:szCs w:val="21"/>
                      <w:lang w:eastAsia="zh-CN"/>
                    </w:rPr>
                    <w:t>COD</w:t>
                  </w:r>
                </w:p>
              </w:tc>
              <w:tc>
                <w:tcPr>
                  <w:tcW w:w="245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经排污降温池冷却后排至冷却塔水池作为循环水系统补水，不外排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vMerge w:val="continue"/>
                  <w:noWrap w:val="0"/>
                  <w:vAlign w:val="center"/>
                </w:tcPr>
                <w:p>
                  <w:pPr>
                    <w:shd w:val="clear" w:color="auto" w:fill="FFFFFF"/>
                    <w:spacing w:line="240" w:lineRule="auto"/>
                    <w:jc w:val="center"/>
                    <w:rPr>
                      <w:rFonts w:hint="default" w:ascii="Times New Roman" w:hAnsi="Times New Roman" w:eastAsia="宋体" w:cs="Times New Roman"/>
                      <w:color w:val="000000"/>
                      <w:sz w:val="18"/>
                      <w:szCs w:val="18"/>
                    </w:rPr>
                  </w:pPr>
                </w:p>
              </w:tc>
              <w:tc>
                <w:tcPr>
                  <w:tcW w:w="544"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脱硫</w:t>
                  </w:r>
                </w:p>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w:t>
                  </w:r>
                </w:p>
              </w:tc>
              <w:tc>
                <w:tcPr>
                  <w:tcW w:w="41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W3</w:t>
                  </w:r>
                </w:p>
              </w:tc>
              <w:tc>
                <w:tcPr>
                  <w:tcW w:w="500"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湿法脱硫</w:t>
                  </w:r>
                </w:p>
              </w:tc>
              <w:tc>
                <w:tcPr>
                  <w:tcW w:w="832" w:type="pct"/>
                  <w:noWrap w:val="0"/>
                  <w:vAlign w:val="center"/>
                </w:tcPr>
                <w:p>
                  <w:pPr>
                    <w:spacing w:line="240" w:lineRule="auto"/>
                    <w:jc w:val="center"/>
                    <w:rPr>
                      <w:rFonts w:hint="default" w:ascii="Times New Roman" w:hAnsi="Times New Roman" w:eastAsia="宋体" w:cs="Times New Roman"/>
                      <w:spacing w:val="-2"/>
                      <w:sz w:val="21"/>
                      <w:szCs w:val="21"/>
                      <w:lang w:val="en-US" w:eastAsia="zh-CN"/>
                    </w:rPr>
                  </w:pPr>
                  <w:r>
                    <w:rPr>
                      <w:rFonts w:hint="eastAsia" w:ascii="Times New Roman" w:hAnsi="Times New Roman" w:eastAsia="宋体" w:cs="Times New Roman"/>
                      <w:b w:val="0"/>
                      <w:bCs w:val="0"/>
                      <w:spacing w:val="-2"/>
                      <w:sz w:val="21"/>
                      <w:szCs w:val="21"/>
                      <w:lang w:eastAsia="zh-CN"/>
                    </w:rPr>
                    <w:t>p</w:t>
                  </w:r>
                  <w:r>
                    <w:rPr>
                      <w:rFonts w:hint="default" w:ascii="Times New Roman" w:hAnsi="Times New Roman" w:eastAsia="宋体" w:cs="Times New Roman"/>
                      <w:spacing w:val="-2"/>
                      <w:sz w:val="21"/>
                      <w:szCs w:val="21"/>
                    </w:rPr>
                    <w:t>H、</w:t>
                  </w:r>
                  <w:r>
                    <w:rPr>
                      <w:rFonts w:hint="eastAsia" w:ascii="Times New Roman" w:hAnsi="Times New Roman" w:eastAsia="宋体" w:cs="Times New Roman"/>
                      <w:spacing w:val="-2"/>
                      <w:sz w:val="21"/>
                      <w:szCs w:val="21"/>
                      <w:lang w:eastAsia="zh-CN"/>
                    </w:rPr>
                    <w:t>COD</w:t>
                  </w:r>
                  <w:r>
                    <w:rPr>
                      <w:rFonts w:hint="default" w:ascii="Times New Roman" w:hAnsi="Times New Roman" w:eastAsia="宋体" w:cs="Times New Roman"/>
                      <w:spacing w:val="-2"/>
                      <w:sz w:val="21"/>
                      <w:szCs w:val="21"/>
                    </w:rPr>
                    <w:t>、SS</w:t>
                  </w:r>
                  <w:r>
                    <w:rPr>
                      <w:rFonts w:hint="eastAsia" w:ascii="Times New Roman" w:hAnsi="Times New Roman" w:eastAsia="宋体" w:cs="Times New Roman"/>
                      <w:spacing w:val="-2"/>
                      <w:sz w:val="21"/>
                      <w:szCs w:val="21"/>
                      <w:lang w:eastAsia="zh-CN"/>
                    </w:rPr>
                    <w:t>、</w:t>
                  </w:r>
                  <w:r>
                    <w:rPr>
                      <w:rFonts w:ascii="Times New Roman" w:hAnsi="Times New Roman"/>
                      <w:sz w:val="21"/>
                      <w:szCs w:val="21"/>
                    </w:rPr>
                    <w:t>As、Hg、Pb、</w:t>
                  </w:r>
                  <w:r>
                    <w:rPr>
                      <w:rFonts w:hint="eastAsia" w:ascii="Times New Roman" w:hAnsi="Times New Roman"/>
                      <w:sz w:val="21"/>
                      <w:szCs w:val="21"/>
                    </w:rPr>
                    <w:t>Cd</w:t>
                  </w:r>
                  <w:r>
                    <w:rPr>
                      <w:rFonts w:hint="eastAsia" w:ascii="Times New Roman" w:hAnsi="Times New Roman"/>
                      <w:sz w:val="21"/>
                      <w:szCs w:val="21"/>
                      <w:lang w:eastAsia="zh-CN"/>
                    </w:rPr>
                    <w:t>、</w:t>
                  </w:r>
                  <w:r>
                    <w:rPr>
                      <w:rFonts w:hint="eastAsia" w:ascii="Times New Roman" w:hAnsi="Times New Roman"/>
                      <w:sz w:val="21"/>
                      <w:szCs w:val="21"/>
                      <w:lang w:val="en-US" w:eastAsia="zh-CN"/>
                    </w:rPr>
                    <w:t>全盐量</w:t>
                  </w:r>
                </w:p>
              </w:tc>
              <w:tc>
                <w:tcPr>
                  <w:tcW w:w="245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经中和、絮凝、沉淀、澄清过滤预处理后排至首矿大昌现有工业废水处理站，处理后回用厂内不外排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60" w:type="pct"/>
                  <w:vMerge w:val="continue"/>
                  <w:noWrap w:val="0"/>
                  <w:vAlign w:val="center"/>
                </w:tcPr>
                <w:p>
                  <w:pPr>
                    <w:shd w:val="clear" w:color="auto" w:fill="FFFFFF"/>
                    <w:spacing w:line="240" w:lineRule="auto"/>
                    <w:jc w:val="center"/>
                    <w:rPr>
                      <w:rFonts w:hint="default" w:ascii="Times New Roman" w:hAnsi="Times New Roman" w:eastAsia="宋体" w:cs="Times New Roman"/>
                      <w:color w:val="000000"/>
                      <w:sz w:val="18"/>
                      <w:szCs w:val="18"/>
                    </w:rPr>
                  </w:pPr>
                </w:p>
              </w:tc>
              <w:tc>
                <w:tcPr>
                  <w:tcW w:w="544" w:type="pct"/>
                  <w:vMerge w:val="restar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循环水系统废水</w:t>
                  </w:r>
                </w:p>
              </w:tc>
              <w:tc>
                <w:tcPr>
                  <w:tcW w:w="411" w:type="pct"/>
                  <w:vMerge w:val="restar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W4</w:t>
                  </w:r>
                </w:p>
              </w:tc>
              <w:tc>
                <w:tcPr>
                  <w:tcW w:w="500"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循环水旁滤系统</w:t>
                  </w:r>
                </w:p>
              </w:tc>
              <w:tc>
                <w:tcPr>
                  <w:tcW w:w="832" w:type="pct"/>
                  <w:vMerge w:val="restart"/>
                  <w:noWrap w:val="0"/>
                  <w:vAlign w:val="center"/>
                </w:tcPr>
                <w:p>
                  <w:pPr>
                    <w:snapToGrid w:val="0"/>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spacing w:val="-2"/>
                      <w:sz w:val="21"/>
                      <w:szCs w:val="21"/>
                    </w:rPr>
                    <w:t>SS、</w:t>
                  </w:r>
                  <w:r>
                    <w:rPr>
                      <w:rFonts w:hint="eastAsia" w:ascii="Times New Roman" w:hAnsi="Times New Roman" w:eastAsia="宋体" w:cs="Times New Roman"/>
                      <w:spacing w:val="-2"/>
                      <w:sz w:val="21"/>
                      <w:szCs w:val="21"/>
                      <w:lang w:eastAsia="zh-CN"/>
                    </w:rPr>
                    <w:t>COD</w:t>
                  </w:r>
                </w:p>
              </w:tc>
              <w:tc>
                <w:tcPr>
                  <w:tcW w:w="2451" w:type="pct"/>
                  <w:vMerge w:val="restar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部分回用至脱硫工艺，其余全部排至首矿大昌现有工业废水处理站，处理后回用厂内不外排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vMerge w:val="continue"/>
                  <w:noWrap w:val="0"/>
                  <w:vAlign w:val="center"/>
                </w:tcPr>
                <w:p>
                  <w:pPr>
                    <w:shd w:val="clear" w:color="auto" w:fill="FFFFFF"/>
                    <w:spacing w:line="240" w:lineRule="auto"/>
                    <w:jc w:val="center"/>
                    <w:rPr>
                      <w:rFonts w:hint="default" w:ascii="Times New Roman" w:hAnsi="Times New Roman" w:eastAsia="宋体" w:cs="Times New Roman"/>
                      <w:color w:val="000000"/>
                      <w:sz w:val="18"/>
                      <w:szCs w:val="18"/>
                    </w:rPr>
                  </w:pPr>
                </w:p>
              </w:tc>
              <w:tc>
                <w:tcPr>
                  <w:tcW w:w="544" w:type="pct"/>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411" w:type="pct"/>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500"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冷却塔</w:t>
                  </w:r>
                </w:p>
              </w:tc>
              <w:tc>
                <w:tcPr>
                  <w:tcW w:w="832" w:type="pct"/>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2451" w:type="pct"/>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vMerge w:val="continue"/>
                  <w:noWrap w:val="0"/>
                  <w:vAlign w:val="center"/>
                </w:tcPr>
                <w:p>
                  <w:pPr>
                    <w:shd w:val="clear" w:color="auto" w:fill="FFFFFF"/>
                    <w:spacing w:line="240" w:lineRule="auto"/>
                    <w:jc w:val="center"/>
                    <w:rPr>
                      <w:rFonts w:hint="default" w:ascii="Times New Roman" w:hAnsi="Times New Roman" w:eastAsia="宋体" w:cs="Times New Roman"/>
                      <w:color w:val="000000"/>
                      <w:sz w:val="18"/>
                      <w:szCs w:val="18"/>
                    </w:rPr>
                  </w:pPr>
                </w:p>
              </w:tc>
              <w:tc>
                <w:tcPr>
                  <w:tcW w:w="544"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化学水处理系统废水</w:t>
                  </w:r>
                </w:p>
              </w:tc>
              <w:tc>
                <w:tcPr>
                  <w:tcW w:w="41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W5</w:t>
                  </w:r>
                </w:p>
              </w:tc>
              <w:tc>
                <w:tcPr>
                  <w:tcW w:w="500"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化学水处理系统</w:t>
                  </w:r>
                </w:p>
              </w:tc>
              <w:tc>
                <w:tcPr>
                  <w:tcW w:w="832"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2"/>
                      <w:sz w:val="21"/>
                      <w:szCs w:val="21"/>
                    </w:rPr>
                    <w:t>PH、</w:t>
                  </w:r>
                  <w:r>
                    <w:rPr>
                      <w:rFonts w:hint="eastAsia" w:ascii="Times New Roman" w:hAnsi="Times New Roman" w:eastAsia="宋体" w:cs="Times New Roman"/>
                      <w:spacing w:val="-2"/>
                      <w:sz w:val="21"/>
                      <w:szCs w:val="21"/>
                      <w:lang w:eastAsia="zh-CN"/>
                    </w:rPr>
                    <w:t>COD</w:t>
                  </w:r>
                  <w:r>
                    <w:rPr>
                      <w:rFonts w:hint="default" w:ascii="Times New Roman" w:hAnsi="Times New Roman" w:eastAsia="宋体" w:cs="Times New Roman"/>
                      <w:spacing w:val="-2"/>
                      <w:sz w:val="21"/>
                      <w:szCs w:val="21"/>
                    </w:rPr>
                    <w:t>、SS</w:t>
                  </w:r>
                </w:p>
              </w:tc>
              <w:tc>
                <w:tcPr>
                  <w:tcW w:w="245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经</w:t>
                  </w:r>
                  <w:r>
                    <w:rPr>
                      <w:rFonts w:hint="eastAsia" w:ascii="Times New Roman" w:hAnsi="Times New Roman" w:eastAsia="宋体" w:cs="Times New Roman"/>
                      <w:color w:val="000000"/>
                      <w:sz w:val="21"/>
                      <w:szCs w:val="21"/>
                      <w:lang w:val="en-US" w:eastAsia="zh-CN"/>
                    </w:rPr>
                    <w:t>p</w:t>
                  </w:r>
                  <w:r>
                    <w:rPr>
                      <w:rFonts w:hint="default" w:ascii="Times New Roman" w:hAnsi="Times New Roman" w:eastAsia="宋体" w:cs="Times New Roman"/>
                      <w:color w:val="000000"/>
                      <w:sz w:val="21"/>
                      <w:szCs w:val="21"/>
                    </w:rPr>
                    <w:t>H调节后排至首矿大昌现有工业废水处理站，处理后回用厂内不外排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04" w:type="pct"/>
                  <w:gridSpan w:val="2"/>
                  <w:vMerge w:val="restar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噪声</w:t>
                  </w:r>
                </w:p>
              </w:tc>
              <w:tc>
                <w:tcPr>
                  <w:tcW w:w="411" w:type="pct"/>
                  <w:vMerge w:val="restar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N</w:t>
                  </w:r>
                </w:p>
              </w:tc>
              <w:tc>
                <w:tcPr>
                  <w:tcW w:w="500"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生产设备</w:t>
                  </w:r>
                </w:p>
              </w:tc>
              <w:tc>
                <w:tcPr>
                  <w:tcW w:w="832" w:type="pct"/>
                  <w:vMerge w:val="restar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等效连续A声级</w:t>
                  </w:r>
                </w:p>
              </w:tc>
              <w:tc>
                <w:tcPr>
                  <w:tcW w:w="245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选用低噪声设备，厂房隔声、基础减振等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gridSpan w:val="2"/>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411" w:type="pct"/>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500"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运输车辆</w:t>
                  </w:r>
                </w:p>
              </w:tc>
              <w:tc>
                <w:tcPr>
                  <w:tcW w:w="832" w:type="pct"/>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245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车辆减速慢行、禁止鸣笛等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gridSpan w:val="2"/>
                  <w:vMerge w:val="restar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固废</w:t>
                  </w:r>
                </w:p>
              </w:tc>
              <w:tc>
                <w:tcPr>
                  <w:tcW w:w="41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S1</w:t>
                  </w:r>
                </w:p>
              </w:tc>
              <w:tc>
                <w:tcPr>
                  <w:tcW w:w="500"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脱硝设施</w:t>
                  </w:r>
                </w:p>
              </w:tc>
              <w:tc>
                <w:tcPr>
                  <w:tcW w:w="832"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废脱硝</w:t>
                  </w:r>
                </w:p>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催化剂</w:t>
                  </w:r>
                </w:p>
              </w:tc>
              <w:tc>
                <w:tcPr>
                  <w:tcW w:w="245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sz w:val="21"/>
                      <w:szCs w:val="21"/>
                      <w:lang w:eastAsia="zh-CN"/>
                    </w:rPr>
                    <w:t>更换时，由厂家直接回收利用，不在厂内暂存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gridSpan w:val="2"/>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41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S2</w:t>
                  </w:r>
                </w:p>
              </w:tc>
              <w:tc>
                <w:tcPr>
                  <w:tcW w:w="500"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设备保养</w:t>
                  </w:r>
                </w:p>
              </w:tc>
              <w:tc>
                <w:tcPr>
                  <w:tcW w:w="832"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废矿物油</w:t>
                  </w:r>
                </w:p>
              </w:tc>
              <w:tc>
                <w:tcPr>
                  <w:tcW w:w="245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收集后存储于危险废物暂存间，定期交由资质单位处置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gridSpan w:val="2"/>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41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S3</w:t>
                  </w:r>
                </w:p>
              </w:tc>
              <w:tc>
                <w:tcPr>
                  <w:tcW w:w="500"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脱硫设施</w:t>
                  </w:r>
                </w:p>
              </w:tc>
              <w:tc>
                <w:tcPr>
                  <w:tcW w:w="832"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脱硫石膏</w:t>
                  </w:r>
                </w:p>
              </w:tc>
              <w:tc>
                <w:tcPr>
                  <w:tcW w:w="2451" w:type="pct"/>
                  <w:noWrap w:val="0"/>
                  <w:vAlign w:val="center"/>
                </w:tcPr>
                <w:p>
                  <w:pPr>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04" w:type="pct"/>
                  <w:gridSpan w:val="2"/>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41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S4</w:t>
                  </w:r>
                </w:p>
              </w:tc>
              <w:tc>
                <w:tcPr>
                  <w:tcW w:w="500"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员工生活</w:t>
                  </w:r>
                </w:p>
              </w:tc>
              <w:tc>
                <w:tcPr>
                  <w:tcW w:w="832"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生活垃圾</w:t>
                  </w:r>
                </w:p>
              </w:tc>
              <w:tc>
                <w:tcPr>
                  <w:tcW w:w="245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04" w:type="pct"/>
                  <w:gridSpan w:val="2"/>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41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S5</w:t>
                  </w:r>
                </w:p>
              </w:tc>
              <w:tc>
                <w:tcPr>
                  <w:tcW w:w="500" w:type="pct"/>
                  <w:vMerge w:val="restart"/>
                  <w:noWrap w:val="0"/>
                  <w:vAlign w:val="center"/>
                </w:tcPr>
                <w:p>
                  <w:pPr>
                    <w:spacing w:line="240" w:lineRule="auto"/>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eastAsia="zh-CN"/>
                    </w:rPr>
                    <w:t>除尘</w:t>
                  </w:r>
                </w:p>
              </w:tc>
              <w:tc>
                <w:tcPr>
                  <w:tcW w:w="832"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锅炉</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石灰石粉仓除尘灰</w:t>
                  </w:r>
                </w:p>
              </w:tc>
              <w:tc>
                <w:tcPr>
                  <w:tcW w:w="2451" w:type="pct"/>
                  <w:noWrap w:val="0"/>
                  <w:vAlign w:val="center"/>
                </w:tcPr>
                <w:p>
                  <w:pPr>
                    <w:spacing w:line="240" w:lineRule="auto"/>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收集后</w:t>
                  </w:r>
                  <w:r>
                    <w:rPr>
                      <w:rFonts w:hint="eastAsia" w:ascii="Times New Roman" w:hAnsi="Times New Roman" w:eastAsia="宋体" w:cs="Times New Roman"/>
                      <w:color w:val="000000"/>
                      <w:sz w:val="21"/>
                      <w:szCs w:val="21"/>
                      <w:lang w:eastAsia="zh-CN"/>
                    </w:rPr>
                    <w:t>锅炉除尘灰回用烧结事业部，石灰石粉仓除尘直接回收使用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04" w:type="pct"/>
                  <w:gridSpan w:val="2"/>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411"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S6</w:t>
                  </w:r>
                </w:p>
              </w:tc>
              <w:tc>
                <w:tcPr>
                  <w:tcW w:w="500" w:type="pct"/>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832" w:type="pct"/>
                  <w:noWrap w:val="0"/>
                  <w:vAlign w:val="center"/>
                </w:tcPr>
                <w:p>
                  <w:pPr>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废布袋</w:t>
                  </w:r>
                </w:p>
              </w:tc>
              <w:tc>
                <w:tcPr>
                  <w:tcW w:w="245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外售给物资回收单位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04" w:type="pct"/>
                  <w:gridSpan w:val="2"/>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411"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S7</w:t>
                  </w:r>
                </w:p>
              </w:tc>
              <w:tc>
                <w:tcPr>
                  <w:tcW w:w="500" w:type="pct"/>
                  <w:noWrap w:val="0"/>
                  <w:vAlign w:val="center"/>
                </w:tcPr>
                <w:p>
                  <w:pPr>
                    <w:spacing w:line="240" w:lineRule="auto"/>
                    <w:jc w:val="center"/>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脱硫废水处理</w:t>
                  </w:r>
                </w:p>
              </w:tc>
              <w:tc>
                <w:tcPr>
                  <w:tcW w:w="832" w:type="pct"/>
                  <w:noWrap w:val="0"/>
                  <w:vAlign w:val="center"/>
                </w:tcPr>
                <w:p>
                  <w:pPr>
                    <w:spacing w:line="240" w:lineRule="auto"/>
                    <w:jc w:val="center"/>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污泥</w:t>
                  </w:r>
                </w:p>
              </w:tc>
              <w:tc>
                <w:tcPr>
                  <w:tcW w:w="2451"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kern w:val="0"/>
                      <w:sz w:val="21"/>
                      <w:szCs w:val="21"/>
                    </w:rPr>
                    <w:t>脱水后掺入</w:t>
                  </w:r>
                  <w:r>
                    <w:rPr>
                      <w:rFonts w:hint="eastAsia" w:ascii="Times New Roman" w:hAnsi="Times New Roman" w:eastAsia="宋体" w:cs="Times New Roman"/>
                      <w:kern w:val="0"/>
                      <w:sz w:val="21"/>
                      <w:szCs w:val="21"/>
                      <w:lang w:eastAsia="zh-CN"/>
                    </w:rPr>
                    <w:t>厂内</w:t>
                  </w:r>
                  <w:r>
                    <w:rPr>
                      <w:rFonts w:hint="eastAsia" w:ascii="Times New Roman" w:hAnsi="Times New Roman" w:eastAsia="宋体" w:cs="Times New Roman"/>
                      <w:kern w:val="0"/>
                      <w:sz w:val="21"/>
                      <w:szCs w:val="21"/>
                    </w:rPr>
                    <w:t>炼焦煤炼焦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04" w:type="pct"/>
                  <w:gridSpan w:val="2"/>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411" w:type="pct"/>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S</w:t>
                  </w:r>
                  <w:r>
                    <w:rPr>
                      <w:rFonts w:hint="eastAsia" w:ascii="Times New Roman" w:hAnsi="Times New Roman" w:eastAsia="宋体" w:cs="Times New Roman"/>
                      <w:color w:val="000000"/>
                      <w:sz w:val="21"/>
                      <w:szCs w:val="21"/>
                      <w:lang w:val="en-US" w:eastAsia="zh-CN"/>
                    </w:rPr>
                    <w:t>8</w:t>
                  </w:r>
                </w:p>
              </w:tc>
              <w:tc>
                <w:tcPr>
                  <w:tcW w:w="500" w:type="pct"/>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化学水处理系统</w:t>
                  </w:r>
                </w:p>
              </w:tc>
              <w:tc>
                <w:tcPr>
                  <w:tcW w:w="832" w:type="pct"/>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废渗透膜</w:t>
                  </w:r>
                </w:p>
              </w:tc>
              <w:tc>
                <w:tcPr>
                  <w:tcW w:w="2451" w:type="pct"/>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eastAsia="zh-CN"/>
                    </w:rPr>
                    <w:t>更换时，由厂家直接回收利用，不在厂内暂存</w:t>
                  </w:r>
                </w:p>
              </w:tc>
            </w:tr>
          </w:tbl>
          <w:p>
            <w:pPr>
              <w:pStyle w:val="119"/>
              <w:ind w:left="0" w:leftChars="0" w:firstLine="0" w:firstLineChars="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7" w:hRule="atLeast"/>
        </w:trPr>
        <w:tc>
          <w:tcPr>
            <w:tcW w:w="8522" w:type="dxa"/>
          </w:tcPr>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2.7</w:t>
            </w:r>
            <w:r>
              <w:rPr>
                <w:rFonts w:hint="default" w:ascii="Times New Roman" w:hAnsi="Times New Roman" w:cs="Times New Roman"/>
                <w:color w:val="auto"/>
                <w:highlight w:val="none"/>
              </w:rPr>
              <w:t>项目变动情况</w:t>
            </w:r>
          </w:p>
          <w:p>
            <w:pPr>
              <w:pStyle w:val="119"/>
              <w:spacing w:line="360" w:lineRule="auto"/>
              <w:ind w:firstLine="420"/>
              <w:jc w:val="left"/>
              <w:rPr>
                <w:rFonts w:hint="default" w:ascii="Times New Roman" w:hAnsi="Times New Roman" w:cs="Times New Roman"/>
                <w:kern w:val="0"/>
                <w:sz w:val="24"/>
                <w:szCs w:val="24"/>
                <w:lang w:eastAsia="zh-CN"/>
              </w:rPr>
            </w:pPr>
            <w:r>
              <w:rPr>
                <w:rFonts w:hint="default" w:ascii="Times New Roman" w:hAnsi="Times New Roman" w:cs="Times New Roman"/>
                <w:kern w:val="0"/>
                <w:sz w:val="24"/>
                <w:szCs w:val="24"/>
                <w:lang w:eastAsia="zh-CN"/>
              </w:rPr>
              <w:t>根据项目环评及批复，项目变动情况为：</w:t>
            </w:r>
          </w:p>
          <w:p>
            <w:pPr>
              <w:pStyle w:val="11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0"/>
                <w:sz w:val="24"/>
                <w:szCs w:val="24"/>
                <w:lang w:val="en-US" w:eastAsia="zh-CN"/>
              </w:rPr>
            </w:pPr>
            <w:r>
              <w:rPr>
                <w:rFonts w:hint="eastAsia"/>
                <w:color w:val="000000"/>
                <w:sz w:val="24"/>
                <w:lang w:eastAsia="zh-CN"/>
              </w:rPr>
              <w:t>环评中本项目锅炉废气处理设施为</w:t>
            </w:r>
            <w:r>
              <w:rPr>
                <w:rFonts w:hint="default" w:ascii="Times New Roman" w:hAnsi="Times New Roman" w:cs="Times New Roman"/>
                <w:bCs/>
                <w:sz w:val="24"/>
                <w:lang w:eastAsia="zh-CN"/>
              </w:rPr>
              <w:t>1套S</w:t>
            </w:r>
            <w:r>
              <w:rPr>
                <w:rFonts w:hint="default" w:ascii="Times New Roman" w:hAnsi="Times New Roman" w:cs="Times New Roman"/>
                <w:b w:val="0"/>
                <w:bCs/>
                <w:sz w:val="24"/>
                <w:lang w:eastAsia="zh-CN"/>
              </w:rPr>
              <w:t>CR脱硝+石灰石-石膏湿法脱硫+布袋除尘装置</w:t>
            </w:r>
            <w:r>
              <w:rPr>
                <w:rFonts w:hint="eastAsia"/>
                <w:color w:val="000000"/>
                <w:sz w:val="24"/>
                <w:lang w:val="en-US" w:eastAsia="zh-CN"/>
              </w:rPr>
              <w:t>，实际建设为：</w:t>
            </w:r>
            <w:r>
              <w:rPr>
                <w:rFonts w:hint="default" w:ascii="Times New Roman" w:hAnsi="Times New Roman" w:cs="Times New Roman"/>
                <w:bCs/>
                <w:sz w:val="24"/>
                <w:lang w:eastAsia="zh-CN"/>
              </w:rPr>
              <w:t>1套S</w:t>
            </w:r>
            <w:r>
              <w:rPr>
                <w:rFonts w:hint="default" w:ascii="Times New Roman" w:hAnsi="Times New Roman" w:cs="Times New Roman"/>
                <w:b w:val="0"/>
                <w:bCs/>
                <w:sz w:val="24"/>
                <w:lang w:eastAsia="zh-CN"/>
              </w:rPr>
              <w:t>CR脱硝+布袋除尘+石灰石-石膏湿法脱硫</w:t>
            </w:r>
            <w:r>
              <w:rPr>
                <w:rFonts w:hint="eastAsia"/>
                <w:color w:val="000000"/>
                <w:sz w:val="24"/>
                <w:lang w:val="en-US" w:eastAsia="zh-CN"/>
              </w:rPr>
              <w:t>+湿电除尘</w:t>
            </w:r>
            <w:r>
              <w:rPr>
                <w:rFonts w:hint="default" w:ascii="Times New Roman" w:hAnsi="Times New Roman" w:cs="Times New Roman"/>
                <w:b w:val="0"/>
                <w:bCs/>
                <w:sz w:val="24"/>
                <w:lang w:eastAsia="zh-CN"/>
              </w:rPr>
              <w:t>装置</w:t>
            </w:r>
            <w:r>
              <w:rPr>
                <w:rFonts w:hint="eastAsia"/>
                <w:color w:val="000000"/>
                <w:sz w:val="24"/>
                <w:lang w:val="en-US" w:eastAsia="zh-CN"/>
              </w:rPr>
              <w:t>，根据工艺需求对烟气处理系统进行了变动，同时在烟气处理系统后端增设一套湿电除尘装置</w:t>
            </w:r>
            <w:r>
              <w:rPr>
                <w:rFonts w:hint="default" w:ascii="Times New Roman" w:hAnsi="Times New Roman" w:eastAsia="宋体" w:cs="Times New Roman"/>
                <w:kern w:val="0"/>
                <w:sz w:val="24"/>
                <w:szCs w:val="24"/>
                <w:lang w:val="en-US" w:eastAsia="zh-CN"/>
              </w:rPr>
              <w:t>。</w:t>
            </w:r>
          </w:p>
          <w:p>
            <w:pPr>
              <w:pStyle w:val="119"/>
              <w:keepNext w:val="0"/>
              <w:keepLines w:val="0"/>
              <w:pageBreakBefore w:val="0"/>
              <w:widowControl w:val="0"/>
              <w:kinsoku/>
              <w:wordWrap/>
              <w:overflowPunct/>
              <w:topLinePunct w:val="0"/>
              <w:autoSpaceDE/>
              <w:autoSpaceDN/>
              <w:bidi w:val="0"/>
              <w:spacing w:line="360" w:lineRule="auto"/>
              <w:ind w:firstLine="420"/>
              <w:jc w:val="left"/>
              <w:textAlignment w:val="auto"/>
              <w:rPr>
                <w:rFonts w:hint="default" w:ascii="Times New Roman" w:hAnsi="Times New Roman" w:cs="Times New Roman"/>
                <w:highlight w:val="none"/>
              </w:rPr>
            </w:pPr>
            <w:r>
              <w:rPr>
                <w:rFonts w:hint="default" w:ascii="Times New Roman" w:hAnsi="Times New Roman" w:cs="Times New Roman"/>
                <w:highlight w:val="none"/>
              </w:rPr>
              <w:t>参照</w:t>
            </w:r>
            <w:r>
              <w:rPr>
                <w:rFonts w:hint="default" w:ascii="Times New Roman" w:hAnsi="Times New Roman" w:eastAsia="宋体" w:cs="Times New Roman"/>
                <w:kern w:val="2"/>
                <w:sz w:val="24"/>
                <w:szCs w:val="24"/>
                <w:highlight w:val="none"/>
                <w:lang w:val="en-US" w:eastAsia="zh-CN" w:bidi="ar-SA"/>
              </w:rPr>
              <w:t>《污染影响类建设项目重大变动清单（试行）》</w:t>
            </w:r>
            <w:r>
              <w:rPr>
                <w:rFonts w:hint="default" w:ascii="Times New Roman" w:hAnsi="Times New Roman" w:eastAsia="宋体" w:cs="Times New Roman"/>
                <w:highlight w:val="none"/>
              </w:rPr>
              <w:t>（环办环评函〔2020〕688号）</w:t>
            </w:r>
            <w:r>
              <w:rPr>
                <w:rFonts w:hint="default" w:ascii="Times New Roman" w:hAnsi="Times New Roman" w:eastAsia="宋体" w:cs="Times New Roman"/>
                <w:kern w:val="2"/>
                <w:sz w:val="24"/>
                <w:szCs w:val="24"/>
                <w:highlight w:val="none"/>
                <w:lang w:val="en-US" w:eastAsia="zh-CN" w:bidi="ar-SA"/>
              </w:rPr>
              <w:t>文件内容</w:t>
            </w:r>
            <w:r>
              <w:rPr>
                <w:rFonts w:hint="default" w:ascii="Times New Roman" w:hAnsi="Times New Roman" w:eastAsia="宋体" w:cs="Times New Roman"/>
                <w:sz w:val="24"/>
                <w:szCs w:val="24"/>
                <w:highlight w:val="none"/>
                <w:lang w:eastAsia="zh-CN"/>
              </w:rPr>
              <w:t>，</w:t>
            </w:r>
            <w:r>
              <w:rPr>
                <w:rFonts w:hint="eastAsia"/>
                <w:color w:val="auto"/>
                <w:szCs w:val="24"/>
                <w:highlight w:val="none"/>
                <w:lang w:eastAsia="zh-CN"/>
              </w:rPr>
              <w:t>建设</w:t>
            </w:r>
            <w:r>
              <w:rPr>
                <w:rFonts w:hint="eastAsia"/>
                <w:color w:val="auto"/>
                <w:highlight w:val="none"/>
              </w:rPr>
              <w:t>项目的性质、</w:t>
            </w:r>
            <w:r>
              <w:rPr>
                <w:rFonts w:hint="eastAsia"/>
                <w:color w:val="auto"/>
                <w:highlight w:val="none"/>
                <w:lang w:eastAsia="zh-CN"/>
              </w:rPr>
              <w:t>规模、</w:t>
            </w:r>
            <w:r>
              <w:rPr>
                <w:rFonts w:hint="eastAsia"/>
                <w:color w:val="auto"/>
                <w:highlight w:val="none"/>
              </w:rPr>
              <w:t>地点不变，</w:t>
            </w:r>
            <w:r>
              <w:rPr>
                <w:rFonts w:hint="eastAsia"/>
                <w:color w:val="auto"/>
                <w:highlight w:val="none"/>
                <w:lang w:eastAsia="zh-CN"/>
              </w:rPr>
              <w:t>生产工艺及</w:t>
            </w:r>
            <w:r>
              <w:rPr>
                <w:rFonts w:hint="eastAsia"/>
                <w:color w:val="auto"/>
                <w:highlight w:val="none"/>
              </w:rPr>
              <w:t>环境保护措施</w:t>
            </w:r>
            <w:r>
              <w:rPr>
                <w:rFonts w:hint="eastAsia"/>
                <w:color w:val="auto"/>
                <w:highlight w:val="none"/>
                <w:lang w:eastAsia="zh-CN"/>
              </w:rPr>
              <w:t>变化均不属于重大变动</w:t>
            </w:r>
            <w:r>
              <w:rPr>
                <w:color w:val="auto"/>
                <w:highlight w:val="none"/>
              </w:rPr>
              <w:t>，</w:t>
            </w:r>
            <w:r>
              <w:rPr>
                <w:rFonts w:hint="default" w:ascii="Times New Roman" w:hAnsi="Times New Roman" w:cs="Times New Roman"/>
                <w:sz w:val="24"/>
                <w:szCs w:val="24"/>
                <w:highlight w:val="none"/>
                <w:lang w:eastAsia="zh-CN"/>
              </w:rPr>
              <w:t>项目</w:t>
            </w:r>
            <w:r>
              <w:rPr>
                <w:rFonts w:hint="default" w:ascii="Times New Roman" w:hAnsi="Times New Roman" w:cs="Times New Roman"/>
                <w:highlight w:val="none"/>
              </w:rPr>
              <w:t>其余工程内容与环评及批复要求基本一致</w:t>
            </w:r>
            <w:r>
              <w:rPr>
                <w:rFonts w:hint="default" w:ascii="Times New Roman" w:hAnsi="Times New Roman" w:cs="Times New Roman"/>
                <w:highlight w:val="none"/>
                <w:lang w:eastAsia="zh-CN"/>
              </w:rPr>
              <w:t>，</w:t>
            </w:r>
            <w:r>
              <w:rPr>
                <w:rFonts w:hint="default" w:ascii="Times New Roman" w:hAnsi="Times New Roman" w:eastAsia="宋体" w:cs="Times New Roman"/>
                <w:sz w:val="24"/>
                <w:szCs w:val="24"/>
                <w:highlight w:val="none"/>
              </w:rPr>
              <w:t>项目无重大变动</w:t>
            </w:r>
            <w:r>
              <w:rPr>
                <w:rFonts w:hint="default" w:ascii="Times New Roman" w:hAnsi="Times New Roman" w:cs="Times New Roman"/>
                <w:highlight w:val="none"/>
              </w:rPr>
              <w:t>。</w:t>
            </w:r>
          </w:p>
          <w:p>
            <w:pPr>
              <w:pStyle w:val="1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highlight w:val="none"/>
              </w:rPr>
            </w:pPr>
            <w:r>
              <w:rPr>
                <w:rFonts w:hint="eastAsia"/>
                <w:b/>
                <w:color w:val="auto"/>
                <w:sz w:val="21"/>
                <w:szCs w:val="21"/>
                <w:highlight w:val="none"/>
              </w:rPr>
              <w:t>表2.7-1</w:t>
            </w:r>
            <w:r>
              <w:rPr>
                <w:rFonts w:hint="eastAsia"/>
                <w:b/>
                <w:color w:val="auto"/>
                <w:sz w:val="21"/>
                <w:szCs w:val="21"/>
                <w:highlight w:val="none"/>
                <w:lang w:val="en-US" w:eastAsia="zh-CN"/>
              </w:rPr>
              <w:t xml:space="preserve"> </w:t>
            </w:r>
            <w:r>
              <w:rPr>
                <w:rFonts w:hint="eastAsia"/>
                <w:b/>
                <w:color w:val="auto"/>
                <w:sz w:val="21"/>
                <w:szCs w:val="21"/>
                <w:highlight w:val="none"/>
              </w:rPr>
              <w:t>实际建设内容与重大变动清单对照情况一览表</w:t>
            </w:r>
          </w:p>
          <w:tbl>
            <w:tblPr>
              <w:tblStyle w:val="39"/>
              <w:tblW w:w="829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27"/>
              <w:gridCol w:w="427"/>
              <w:gridCol w:w="3993"/>
              <w:gridCol w:w="2227"/>
              <w:gridCol w:w="122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tblHeader/>
                <w:jc w:val="center"/>
              </w:trPr>
              <w:tc>
                <w:tcPr>
                  <w:tcW w:w="427" w:type="dxa"/>
                  <w:noWrap w:val="0"/>
                  <w:vAlign w:val="center"/>
                </w:tcPr>
                <w:p>
                  <w:pPr>
                    <w:pStyle w:val="119"/>
                    <w:spacing w:line="240" w:lineRule="auto"/>
                    <w:ind w:firstLine="0" w:firstLineChars="0"/>
                    <w:jc w:val="center"/>
                    <w:rPr>
                      <w:b/>
                      <w:color w:val="auto"/>
                      <w:sz w:val="21"/>
                      <w:szCs w:val="21"/>
                      <w:highlight w:val="none"/>
                    </w:rPr>
                  </w:pPr>
                  <w:r>
                    <w:rPr>
                      <w:rFonts w:hint="eastAsia"/>
                      <w:b/>
                      <w:color w:val="auto"/>
                      <w:sz w:val="21"/>
                      <w:szCs w:val="21"/>
                      <w:highlight w:val="none"/>
                    </w:rPr>
                    <w:t>因素</w:t>
                  </w:r>
                </w:p>
              </w:tc>
              <w:tc>
                <w:tcPr>
                  <w:tcW w:w="427" w:type="dxa"/>
                  <w:noWrap w:val="0"/>
                  <w:vAlign w:val="center"/>
                </w:tcPr>
                <w:p>
                  <w:pPr>
                    <w:pStyle w:val="119"/>
                    <w:spacing w:line="240" w:lineRule="auto"/>
                    <w:ind w:firstLine="0" w:firstLineChars="0"/>
                    <w:jc w:val="center"/>
                    <w:rPr>
                      <w:b/>
                      <w:color w:val="auto"/>
                      <w:sz w:val="21"/>
                      <w:szCs w:val="21"/>
                      <w:highlight w:val="none"/>
                    </w:rPr>
                  </w:pPr>
                  <w:r>
                    <w:rPr>
                      <w:rFonts w:hint="eastAsia"/>
                      <w:b/>
                      <w:color w:val="auto"/>
                      <w:sz w:val="21"/>
                      <w:szCs w:val="21"/>
                      <w:highlight w:val="none"/>
                    </w:rPr>
                    <w:t>序号</w:t>
                  </w:r>
                </w:p>
              </w:tc>
              <w:tc>
                <w:tcPr>
                  <w:tcW w:w="3993" w:type="dxa"/>
                  <w:noWrap w:val="0"/>
                  <w:vAlign w:val="center"/>
                </w:tcPr>
                <w:p>
                  <w:pPr>
                    <w:pStyle w:val="119"/>
                    <w:spacing w:line="240" w:lineRule="auto"/>
                    <w:ind w:firstLine="0" w:firstLineChars="0"/>
                    <w:jc w:val="center"/>
                    <w:rPr>
                      <w:b/>
                      <w:color w:val="auto"/>
                      <w:sz w:val="21"/>
                      <w:szCs w:val="21"/>
                      <w:highlight w:val="none"/>
                    </w:rPr>
                  </w:pPr>
                  <w:r>
                    <w:rPr>
                      <w:rFonts w:hint="eastAsia"/>
                      <w:b/>
                      <w:color w:val="auto"/>
                      <w:sz w:val="21"/>
                      <w:szCs w:val="21"/>
                      <w:highlight w:val="none"/>
                    </w:rPr>
                    <w:t>重大变动清单（试行）</w:t>
                  </w:r>
                </w:p>
              </w:tc>
              <w:tc>
                <w:tcPr>
                  <w:tcW w:w="2227" w:type="dxa"/>
                  <w:noWrap w:val="0"/>
                  <w:vAlign w:val="center"/>
                </w:tcPr>
                <w:p>
                  <w:pPr>
                    <w:pStyle w:val="119"/>
                    <w:spacing w:line="240" w:lineRule="auto"/>
                    <w:ind w:firstLine="0" w:firstLineChars="0"/>
                    <w:jc w:val="center"/>
                    <w:rPr>
                      <w:b/>
                      <w:color w:val="auto"/>
                      <w:sz w:val="21"/>
                      <w:szCs w:val="21"/>
                      <w:highlight w:val="none"/>
                    </w:rPr>
                  </w:pPr>
                  <w:r>
                    <w:rPr>
                      <w:rFonts w:hint="eastAsia"/>
                      <w:b/>
                      <w:color w:val="auto"/>
                      <w:sz w:val="21"/>
                      <w:szCs w:val="21"/>
                      <w:highlight w:val="none"/>
                    </w:rPr>
                    <w:t>变动内容及原因分析</w:t>
                  </w:r>
                </w:p>
              </w:tc>
              <w:tc>
                <w:tcPr>
                  <w:tcW w:w="1223" w:type="dxa"/>
                  <w:noWrap w:val="0"/>
                  <w:vAlign w:val="center"/>
                </w:tcPr>
                <w:p>
                  <w:pPr>
                    <w:pStyle w:val="119"/>
                    <w:spacing w:line="240" w:lineRule="auto"/>
                    <w:ind w:left="-76" w:leftChars="-36" w:right="-143" w:rightChars="-68" w:firstLine="0" w:firstLineChars="0"/>
                    <w:jc w:val="center"/>
                    <w:rPr>
                      <w:b/>
                      <w:color w:val="auto"/>
                      <w:sz w:val="21"/>
                      <w:szCs w:val="21"/>
                      <w:highlight w:val="none"/>
                    </w:rPr>
                  </w:pPr>
                  <w:r>
                    <w:rPr>
                      <w:rFonts w:hint="eastAsia"/>
                      <w:b/>
                      <w:color w:val="auto"/>
                      <w:sz w:val="21"/>
                      <w:szCs w:val="21"/>
                      <w:highlight w:val="none"/>
                    </w:rPr>
                    <w:t>是否属于</w:t>
                  </w:r>
                </w:p>
                <w:p>
                  <w:pPr>
                    <w:pStyle w:val="119"/>
                    <w:spacing w:line="240" w:lineRule="auto"/>
                    <w:ind w:left="-76" w:leftChars="-36" w:right="-143" w:rightChars="-68" w:firstLine="0" w:firstLineChars="0"/>
                    <w:jc w:val="center"/>
                    <w:rPr>
                      <w:b/>
                      <w:color w:val="auto"/>
                      <w:sz w:val="21"/>
                      <w:szCs w:val="21"/>
                      <w:highlight w:val="none"/>
                    </w:rPr>
                  </w:pPr>
                  <w:r>
                    <w:rPr>
                      <w:rFonts w:hint="eastAsia"/>
                      <w:b/>
                      <w:color w:val="auto"/>
                      <w:sz w:val="21"/>
                      <w:szCs w:val="21"/>
                      <w:highlight w:val="none"/>
                    </w:rPr>
                    <w:t>重大变动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427" w:type="dxa"/>
                  <w:noWrap w:val="0"/>
                  <w:vAlign w:val="center"/>
                </w:tcPr>
                <w:p>
                  <w:pPr>
                    <w:pStyle w:val="119"/>
                    <w:spacing w:line="240" w:lineRule="auto"/>
                    <w:ind w:firstLine="0" w:firstLineChars="0"/>
                    <w:jc w:val="center"/>
                    <w:rPr>
                      <w:color w:val="auto"/>
                      <w:sz w:val="21"/>
                      <w:szCs w:val="21"/>
                      <w:highlight w:val="none"/>
                    </w:rPr>
                  </w:pPr>
                  <w:r>
                    <w:rPr>
                      <w:rFonts w:hint="eastAsia"/>
                      <w:color w:val="auto"/>
                      <w:sz w:val="21"/>
                      <w:szCs w:val="21"/>
                      <w:highlight w:val="none"/>
                    </w:rPr>
                    <w:t>性质</w:t>
                  </w:r>
                </w:p>
              </w:tc>
              <w:tc>
                <w:tcPr>
                  <w:tcW w:w="427" w:type="dxa"/>
                  <w:noWrap w:val="0"/>
                  <w:vAlign w:val="center"/>
                </w:tcPr>
                <w:p>
                  <w:pPr>
                    <w:pStyle w:val="119"/>
                    <w:spacing w:line="240" w:lineRule="auto"/>
                    <w:ind w:firstLine="0" w:firstLineChars="0"/>
                    <w:jc w:val="center"/>
                    <w:rPr>
                      <w:color w:val="auto"/>
                      <w:sz w:val="21"/>
                      <w:szCs w:val="21"/>
                      <w:highlight w:val="none"/>
                    </w:rPr>
                  </w:pPr>
                  <w:r>
                    <w:rPr>
                      <w:rFonts w:hint="eastAsia"/>
                      <w:color w:val="auto"/>
                      <w:sz w:val="21"/>
                      <w:szCs w:val="21"/>
                      <w:highlight w:val="none"/>
                    </w:rPr>
                    <w:t>1</w:t>
                  </w:r>
                </w:p>
              </w:tc>
              <w:tc>
                <w:tcPr>
                  <w:tcW w:w="3993" w:type="dxa"/>
                  <w:noWrap w:val="0"/>
                  <w:vAlign w:val="center"/>
                </w:tcPr>
                <w:p>
                  <w:pPr>
                    <w:pStyle w:val="119"/>
                    <w:spacing w:line="300" w:lineRule="exact"/>
                    <w:ind w:firstLine="0" w:firstLineChars="0"/>
                    <w:rPr>
                      <w:color w:val="auto"/>
                      <w:sz w:val="21"/>
                      <w:szCs w:val="21"/>
                      <w:highlight w:val="none"/>
                    </w:rPr>
                  </w:pPr>
                  <w:r>
                    <w:rPr>
                      <w:rFonts w:hint="eastAsia"/>
                      <w:color w:val="auto"/>
                      <w:sz w:val="21"/>
                      <w:szCs w:val="21"/>
                      <w:highlight w:val="none"/>
                    </w:rPr>
                    <w:t>建设项目开发、使用功能发生变化的</w:t>
                  </w:r>
                </w:p>
              </w:tc>
              <w:tc>
                <w:tcPr>
                  <w:tcW w:w="2227" w:type="dxa"/>
                  <w:noWrap w:val="0"/>
                  <w:vAlign w:val="center"/>
                </w:tcPr>
                <w:p>
                  <w:pPr>
                    <w:pStyle w:val="119"/>
                    <w:spacing w:line="300" w:lineRule="exact"/>
                    <w:ind w:firstLine="0" w:firstLineChars="0"/>
                    <w:jc w:val="center"/>
                    <w:rPr>
                      <w:color w:val="auto"/>
                      <w:sz w:val="21"/>
                      <w:szCs w:val="21"/>
                      <w:highlight w:val="none"/>
                    </w:rPr>
                  </w:pPr>
                  <w:r>
                    <w:rPr>
                      <w:rFonts w:hint="eastAsia"/>
                      <w:color w:val="auto"/>
                      <w:sz w:val="21"/>
                      <w:szCs w:val="21"/>
                      <w:highlight w:val="none"/>
                    </w:rPr>
                    <w:t>无</w:t>
                  </w:r>
                </w:p>
              </w:tc>
              <w:tc>
                <w:tcPr>
                  <w:tcW w:w="1223" w:type="dxa"/>
                  <w:noWrap w:val="0"/>
                  <w:vAlign w:val="center"/>
                </w:tcPr>
                <w:p>
                  <w:pPr>
                    <w:pStyle w:val="119"/>
                    <w:spacing w:line="300" w:lineRule="exact"/>
                    <w:ind w:left="-76" w:leftChars="-36" w:right="-143" w:rightChars="-68"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427" w:type="dxa"/>
                  <w:vMerge w:val="restart"/>
                  <w:noWrap w:val="0"/>
                  <w:vAlign w:val="center"/>
                </w:tcPr>
                <w:p>
                  <w:pPr>
                    <w:pStyle w:val="119"/>
                    <w:spacing w:line="240" w:lineRule="auto"/>
                    <w:ind w:firstLine="0" w:firstLineChars="0"/>
                    <w:jc w:val="center"/>
                    <w:rPr>
                      <w:color w:val="auto"/>
                      <w:sz w:val="21"/>
                      <w:szCs w:val="21"/>
                      <w:highlight w:val="none"/>
                    </w:rPr>
                  </w:pPr>
                  <w:r>
                    <w:rPr>
                      <w:rFonts w:hint="eastAsia"/>
                      <w:color w:val="auto"/>
                      <w:sz w:val="21"/>
                      <w:szCs w:val="21"/>
                      <w:highlight w:val="none"/>
                    </w:rPr>
                    <w:t>规模</w:t>
                  </w:r>
                </w:p>
              </w:tc>
              <w:tc>
                <w:tcPr>
                  <w:tcW w:w="427" w:type="dxa"/>
                  <w:noWrap w:val="0"/>
                  <w:vAlign w:val="center"/>
                </w:tcPr>
                <w:p>
                  <w:pPr>
                    <w:pStyle w:val="119"/>
                    <w:spacing w:line="240" w:lineRule="auto"/>
                    <w:ind w:firstLine="0" w:firstLineChars="0"/>
                    <w:jc w:val="center"/>
                    <w:rPr>
                      <w:color w:val="auto"/>
                      <w:sz w:val="21"/>
                      <w:szCs w:val="21"/>
                      <w:highlight w:val="none"/>
                    </w:rPr>
                  </w:pPr>
                  <w:r>
                    <w:rPr>
                      <w:rFonts w:hint="eastAsia"/>
                      <w:color w:val="auto"/>
                      <w:sz w:val="21"/>
                      <w:szCs w:val="21"/>
                      <w:highlight w:val="none"/>
                    </w:rPr>
                    <w:t>2</w:t>
                  </w:r>
                </w:p>
              </w:tc>
              <w:tc>
                <w:tcPr>
                  <w:tcW w:w="3993" w:type="dxa"/>
                  <w:noWrap w:val="0"/>
                  <w:vAlign w:val="center"/>
                </w:tcPr>
                <w:p>
                  <w:pPr>
                    <w:pStyle w:val="119"/>
                    <w:spacing w:line="300" w:lineRule="exact"/>
                    <w:ind w:firstLine="0" w:firstLineChars="0"/>
                    <w:rPr>
                      <w:color w:val="auto"/>
                      <w:sz w:val="21"/>
                      <w:szCs w:val="21"/>
                      <w:highlight w:val="none"/>
                    </w:rPr>
                  </w:pPr>
                  <w:r>
                    <w:rPr>
                      <w:rFonts w:hint="eastAsia"/>
                      <w:color w:val="auto"/>
                      <w:sz w:val="21"/>
                      <w:szCs w:val="21"/>
                      <w:highlight w:val="none"/>
                    </w:rPr>
                    <w:t>生产、处置或储存能力增大30%及以上的</w:t>
                  </w:r>
                </w:p>
              </w:tc>
              <w:tc>
                <w:tcPr>
                  <w:tcW w:w="2227" w:type="dxa"/>
                  <w:noWrap w:val="0"/>
                  <w:vAlign w:val="center"/>
                </w:tcPr>
                <w:p>
                  <w:pPr>
                    <w:pStyle w:val="119"/>
                    <w:spacing w:line="300" w:lineRule="exact"/>
                    <w:ind w:firstLine="0" w:firstLineChars="0"/>
                    <w:jc w:val="center"/>
                    <w:rPr>
                      <w:color w:val="auto"/>
                      <w:sz w:val="21"/>
                      <w:szCs w:val="21"/>
                      <w:highlight w:val="none"/>
                    </w:rPr>
                  </w:pPr>
                  <w:r>
                    <w:rPr>
                      <w:rFonts w:hint="eastAsia"/>
                      <w:color w:val="auto"/>
                      <w:sz w:val="21"/>
                      <w:szCs w:val="21"/>
                      <w:highlight w:val="none"/>
                    </w:rPr>
                    <w:t>无</w:t>
                  </w:r>
                </w:p>
              </w:tc>
              <w:tc>
                <w:tcPr>
                  <w:tcW w:w="1223" w:type="dxa"/>
                  <w:noWrap w:val="0"/>
                  <w:vAlign w:val="center"/>
                </w:tcPr>
                <w:p>
                  <w:pPr>
                    <w:pStyle w:val="119"/>
                    <w:spacing w:line="300" w:lineRule="exact"/>
                    <w:ind w:left="-76" w:leftChars="-36" w:right="-143" w:rightChars="-68"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427" w:type="dxa"/>
                  <w:vMerge w:val="continue"/>
                  <w:noWrap w:val="0"/>
                  <w:vAlign w:val="center"/>
                </w:tcPr>
                <w:p>
                  <w:pPr>
                    <w:pStyle w:val="119"/>
                    <w:spacing w:line="240" w:lineRule="auto"/>
                    <w:ind w:firstLine="0" w:firstLineChars="0"/>
                    <w:jc w:val="center"/>
                    <w:rPr>
                      <w:color w:val="auto"/>
                      <w:sz w:val="21"/>
                      <w:szCs w:val="21"/>
                      <w:highlight w:val="none"/>
                    </w:rPr>
                  </w:pPr>
                </w:p>
              </w:tc>
              <w:tc>
                <w:tcPr>
                  <w:tcW w:w="427" w:type="dxa"/>
                  <w:noWrap w:val="0"/>
                  <w:vAlign w:val="center"/>
                </w:tcPr>
                <w:p>
                  <w:pPr>
                    <w:pStyle w:val="119"/>
                    <w:spacing w:line="240" w:lineRule="auto"/>
                    <w:ind w:firstLine="0" w:firstLineChars="0"/>
                    <w:jc w:val="center"/>
                    <w:rPr>
                      <w:color w:val="auto"/>
                      <w:sz w:val="21"/>
                      <w:szCs w:val="21"/>
                      <w:highlight w:val="none"/>
                    </w:rPr>
                  </w:pPr>
                  <w:r>
                    <w:rPr>
                      <w:rFonts w:hint="eastAsia"/>
                      <w:color w:val="auto"/>
                      <w:sz w:val="21"/>
                      <w:szCs w:val="21"/>
                      <w:highlight w:val="none"/>
                    </w:rPr>
                    <w:t>3</w:t>
                  </w:r>
                </w:p>
              </w:tc>
              <w:tc>
                <w:tcPr>
                  <w:tcW w:w="3993" w:type="dxa"/>
                  <w:noWrap w:val="0"/>
                  <w:vAlign w:val="center"/>
                </w:tcPr>
                <w:p>
                  <w:pPr>
                    <w:pStyle w:val="119"/>
                    <w:spacing w:line="300" w:lineRule="exact"/>
                    <w:ind w:firstLine="0" w:firstLineChars="0"/>
                    <w:rPr>
                      <w:color w:val="auto"/>
                      <w:sz w:val="21"/>
                      <w:szCs w:val="21"/>
                      <w:highlight w:val="none"/>
                    </w:rPr>
                  </w:pPr>
                  <w:r>
                    <w:rPr>
                      <w:rFonts w:hint="eastAsia"/>
                      <w:color w:val="auto"/>
                      <w:sz w:val="21"/>
                      <w:szCs w:val="21"/>
                      <w:highlight w:val="none"/>
                    </w:rPr>
                    <w:t>生产、处置或储存能力增大，导致废水第一类污染物排放量增加的</w:t>
                  </w:r>
                </w:p>
              </w:tc>
              <w:tc>
                <w:tcPr>
                  <w:tcW w:w="2227" w:type="dxa"/>
                  <w:noWrap w:val="0"/>
                  <w:vAlign w:val="center"/>
                </w:tcPr>
                <w:p>
                  <w:pPr>
                    <w:pStyle w:val="119"/>
                    <w:spacing w:line="300" w:lineRule="exact"/>
                    <w:ind w:firstLine="0" w:firstLineChars="0"/>
                    <w:jc w:val="center"/>
                    <w:rPr>
                      <w:color w:val="auto"/>
                      <w:sz w:val="21"/>
                      <w:szCs w:val="21"/>
                      <w:highlight w:val="none"/>
                    </w:rPr>
                  </w:pPr>
                  <w:r>
                    <w:rPr>
                      <w:rFonts w:hint="eastAsia"/>
                      <w:color w:val="auto"/>
                      <w:sz w:val="21"/>
                      <w:szCs w:val="21"/>
                      <w:highlight w:val="none"/>
                    </w:rPr>
                    <w:t>无</w:t>
                  </w:r>
                </w:p>
              </w:tc>
              <w:tc>
                <w:tcPr>
                  <w:tcW w:w="1223" w:type="dxa"/>
                  <w:noWrap w:val="0"/>
                  <w:vAlign w:val="center"/>
                </w:tcPr>
                <w:p>
                  <w:pPr>
                    <w:pStyle w:val="119"/>
                    <w:spacing w:line="300" w:lineRule="exact"/>
                    <w:ind w:left="-76" w:leftChars="-36" w:right="-143" w:rightChars="-68"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27" w:type="dxa"/>
                  <w:noWrap w:val="0"/>
                  <w:vAlign w:val="center"/>
                </w:tcPr>
                <w:p>
                  <w:pPr>
                    <w:pStyle w:val="119"/>
                    <w:spacing w:line="240" w:lineRule="auto"/>
                    <w:ind w:firstLine="0" w:firstLineChars="0"/>
                    <w:jc w:val="center"/>
                    <w:rPr>
                      <w:rFonts w:hint="eastAsia" w:ascii="Times New Roman" w:hAnsi="Times New Roman" w:eastAsia="宋体" w:cs="Times New Roman"/>
                      <w:b/>
                      <w:color w:val="auto"/>
                      <w:kern w:val="2"/>
                      <w:sz w:val="21"/>
                      <w:szCs w:val="21"/>
                      <w:highlight w:val="none"/>
                      <w:lang w:val="en-US" w:eastAsia="zh-CN" w:bidi="ar-SA"/>
                    </w:rPr>
                  </w:pPr>
                  <w:r>
                    <w:rPr>
                      <w:rFonts w:hint="eastAsia"/>
                      <w:color w:val="auto"/>
                      <w:sz w:val="21"/>
                      <w:szCs w:val="21"/>
                      <w:highlight w:val="none"/>
                    </w:rPr>
                    <w:t>规模</w:t>
                  </w:r>
                </w:p>
              </w:tc>
              <w:tc>
                <w:tcPr>
                  <w:tcW w:w="427" w:type="dxa"/>
                  <w:noWrap w:val="0"/>
                  <w:vAlign w:val="center"/>
                </w:tcPr>
                <w:p>
                  <w:pPr>
                    <w:pStyle w:val="119"/>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p>
              </w:tc>
              <w:tc>
                <w:tcPr>
                  <w:tcW w:w="3993" w:type="dxa"/>
                  <w:noWrap w:val="0"/>
                  <w:vAlign w:val="center"/>
                </w:tcPr>
                <w:p>
                  <w:pPr>
                    <w:pStyle w:val="119"/>
                    <w:spacing w:line="300" w:lineRule="exact"/>
                    <w:ind w:firstLine="0" w:firstLineChars="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227" w:type="dxa"/>
                  <w:noWrap w:val="0"/>
                  <w:vAlign w:val="center"/>
                </w:tcPr>
                <w:p>
                  <w:pPr>
                    <w:pStyle w:val="119"/>
                    <w:spacing w:line="30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无</w:t>
                  </w:r>
                </w:p>
              </w:tc>
              <w:tc>
                <w:tcPr>
                  <w:tcW w:w="1223" w:type="dxa"/>
                  <w:noWrap w:val="0"/>
                  <w:vAlign w:val="center"/>
                </w:tcPr>
                <w:p>
                  <w:pPr>
                    <w:pStyle w:val="119"/>
                    <w:spacing w:line="300" w:lineRule="exact"/>
                    <w:ind w:left="-76" w:leftChars="-36" w:right="-143" w:rightChars="-68"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27" w:type="dxa"/>
                  <w:noWrap w:val="0"/>
                  <w:vAlign w:val="center"/>
                </w:tcPr>
                <w:p>
                  <w:pPr>
                    <w:pStyle w:val="119"/>
                    <w:spacing w:line="240" w:lineRule="auto"/>
                    <w:ind w:firstLine="0" w:firstLineChars="0"/>
                    <w:jc w:val="center"/>
                    <w:rPr>
                      <w:rFonts w:hint="eastAsia"/>
                      <w:color w:val="auto"/>
                      <w:sz w:val="21"/>
                      <w:szCs w:val="21"/>
                      <w:highlight w:val="none"/>
                    </w:rPr>
                  </w:pPr>
                  <w:r>
                    <w:rPr>
                      <w:rFonts w:hint="eastAsia"/>
                      <w:color w:val="auto"/>
                      <w:sz w:val="21"/>
                      <w:szCs w:val="21"/>
                      <w:highlight w:val="none"/>
                    </w:rPr>
                    <w:t>地点</w:t>
                  </w:r>
                </w:p>
              </w:tc>
              <w:tc>
                <w:tcPr>
                  <w:tcW w:w="427" w:type="dxa"/>
                  <w:noWrap w:val="0"/>
                  <w:vAlign w:val="center"/>
                </w:tcPr>
                <w:p>
                  <w:pPr>
                    <w:pStyle w:val="119"/>
                    <w:spacing w:line="240" w:lineRule="auto"/>
                    <w:ind w:firstLine="0" w:firstLineChars="0"/>
                    <w:jc w:val="center"/>
                    <w:rPr>
                      <w:rFonts w:hint="eastAsia"/>
                      <w:color w:val="auto"/>
                      <w:sz w:val="21"/>
                      <w:szCs w:val="21"/>
                      <w:highlight w:val="none"/>
                    </w:rPr>
                  </w:pPr>
                  <w:r>
                    <w:rPr>
                      <w:rFonts w:hint="eastAsia"/>
                      <w:color w:val="auto"/>
                      <w:sz w:val="21"/>
                      <w:szCs w:val="21"/>
                      <w:highlight w:val="none"/>
                    </w:rPr>
                    <w:t>5</w:t>
                  </w:r>
                </w:p>
              </w:tc>
              <w:tc>
                <w:tcPr>
                  <w:tcW w:w="3993" w:type="dxa"/>
                  <w:noWrap w:val="0"/>
                  <w:vAlign w:val="center"/>
                </w:tcPr>
                <w:p>
                  <w:pPr>
                    <w:pStyle w:val="119"/>
                    <w:spacing w:line="300" w:lineRule="exact"/>
                    <w:ind w:firstLine="0" w:firstLineChars="0"/>
                    <w:rPr>
                      <w:color w:val="auto"/>
                      <w:sz w:val="21"/>
                      <w:szCs w:val="21"/>
                      <w:highlight w:val="none"/>
                    </w:rPr>
                  </w:pPr>
                  <w:r>
                    <w:rPr>
                      <w:rFonts w:hint="eastAsia"/>
                      <w:color w:val="auto"/>
                      <w:sz w:val="21"/>
                      <w:szCs w:val="21"/>
                      <w:highlight w:val="none"/>
                    </w:rPr>
                    <w:t>重新选址；在原厂址附近调整（包括总平面布置变化）导致环境防护距离变化且新增敏感点的</w:t>
                  </w:r>
                </w:p>
              </w:tc>
              <w:tc>
                <w:tcPr>
                  <w:tcW w:w="2227" w:type="dxa"/>
                  <w:noWrap w:val="0"/>
                  <w:vAlign w:val="center"/>
                </w:tcPr>
                <w:p>
                  <w:pPr>
                    <w:pStyle w:val="119"/>
                    <w:spacing w:line="300" w:lineRule="exact"/>
                    <w:ind w:firstLine="0" w:firstLineChars="0"/>
                    <w:jc w:val="center"/>
                    <w:rPr>
                      <w:rFonts w:hint="eastAsia"/>
                      <w:color w:val="auto"/>
                      <w:sz w:val="21"/>
                      <w:szCs w:val="21"/>
                      <w:highlight w:val="none"/>
                    </w:rPr>
                  </w:pPr>
                  <w:r>
                    <w:rPr>
                      <w:rFonts w:hint="eastAsia"/>
                      <w:color w:val="auto"/>
                      <w:sz w:val="21"/>
                      <w:szCs w:val="21"/>
                      <w:highlight w:val="none"/>
                      <w:lang w:eastAsia="zh-CN"/>
                    </w:rPr>
                    <w:t>无</w:t>
                  </w:r>
                </w:p>
              </w:tc>
              <w:tc>
                <w:tcPr>
                  <w:tcW w:w="1223" w:type="dxa"/>
                  <w:noWrap w:val="0"/>
                  <w:vAlign w:val="center"/>
                </w:tcPr>
                <w:p>
                  <w:pPr>
                    <w:pStyle w:val="119"/>
                    <w:spacing w:line="300" w:lineRule="exact"/>
                    <w:ind w:left="-76" w:leftChars="-36" w:right="-143" w:rightChars="-68"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r>
          </w:tbl>
          <w:p>
            <w:pPr>
              <w:pStyle w:val="119"/>
              <w:ind w:left="0" w:leftChars="0" w:firstLine="0" w:firstLineChars="0"/>
              <w:rPr>
                <w:rFonts w:hint="default" w:ascii="Times New Roman" w:hAnsi="Times New Roman" w:cs="Times New Roman"/>
              </w:rPr>
            </w:pPr>
          </w:p>
        </w:tc>
      </w:tr>
    </w:tbl>
    <w:p>
      <w:pPr>
        <w:snapToGrid w:val="0"/>
        <w:rPr>
          <w:rFonts w:hint="eastAsia" w:ascii="Times New Roman" w:hAnsi="Times New Roman" w:cs="Times New Roman"/>
          <w:b/>
          <w:bCs/>
          <w:sz w:val="28"/>
          <w:szCs w:val="28"/>
        </w:rPr>
      </w:pPr>
    </w:p>
    <w:p>
      <w:pPr>
        <w:pStyle w:val="2"/>
        <w:rPr>
          <w:rFonts w:hint="eastAsia" w:ascii="Times New Roman" w:hAnsi="Times New Roman" w:cs="Times New Roman"/>
          <w:b/>
          <w:bCs/>
          <w:sz w:val="28"/>
          <w:szCs w:val="28"/>
        </w:rPr>
      </w:pPr>
    </w:p>
    <w:tbl>
      <w:tblPr>
        <w:tblStyle w:val="38"/>
        <w:tblpPr w:leftFromText="180" w:rightFromText="180" w:vertAnchor="text" w:horzAnchor="page" w:tblpX="1801" w:tblpY="16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2" w:hRule="atLeast"/>
        </w:trPr>
        <w:tc>
          <w:tcPr>
            <w:tcW w:w="8522" w:type="dxa"/>
          </w:tcPr>
          <w:p>
            <w:pPr>
              <w:pStyle w:val="119"/>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b/>
                <w:color w:val="auto"/>
                <w:sz w:val="21"/>
                <w:szCs w:val="21"/>
                <w:highlight w:val="none"/>
              </w:rPr>
            </w:pPr>
            <w:r>
              <w:rPr>
                <w:rFonts w:hint="eastAsia"/>
                <w:b/>
                <w:color w:val="auto"/>
                <w:sz w:val="21"/>
                <w:szCs w:val="21"/>
                <w:highlight w:val="none"/>
                <w:lang w:eastAsia="zh-CN"/>
              </w:rPr>
              <w:t>续</w:t>
            </w:r>
            <w:r>
              <w:rPr>
                <w:rFonts w:hint="eastAsia"/>
                <w:b/>
                <w:color w:val="auto"/>
                <w:sz w:val="21"/>
                <w:szCs w:val="21"/>
                <w:highlight w:val="none"/>
              </w:rPr>
              <w:t>表2.7-1</w:t>
            </w:r>
            <w:r>
              <w:rPr>
                <w:rFonts w:hint="eastAsia"/>
                <w:b/>
                <w:color w:val="auto"/>
                <w:sz w:val="21"/>
                <w:szCs w:val="21"/>
                <w:highlight w:val="none"/>
                <w:lang w:val="en-US" w:eastAsia="zh-CN"/>
              </w:rPr>
              <w:t xml:space="preserve"> </w:t>
            </w:r>
            <w:r>
              <w:rPr>
                <w:rFonts w:hint="eastAsia"/>
                <w:b/>
                <w:color w:val="auto"/>
                <w:sz w:val="21"/>
                <w:szCs w:val="21"/>
                <w:highlight w:val="none"/>
              </w:rPr>
              <w:t>实际建设内容与重大变动清单对照情况一览表</w:t>
            </w:r>
          </w:p>
          <w:tbl>
            <w:tblPr>
              <w:tblStyle w:val="39"/>
              <w:tblW w:w="829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27"/>
              <w:gridCol w:w="427"/>
              <w:gridCol w:w="3607"/>
              <w:gridCol w:w="2613"/>
              <w:gridCol w:w="122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tblHeader/>
                <w:jc w:val="center"/>
              </w:trPr>
              <w:tc>
                <w:tcPr>
                  <w:tcW w:w="427" w:type="dxa"/>
                  <w:noWrap w:val="0"/>
                  <w:vAlign w:val="center"/>
                </w:tcPr>
                <w:p>
                  <w:pPr>
                    <w:pStyle w:val="119"/>
                    <w:spacing w:line="240" w:lineRule="auto"/>
                    <w:ind w:firstLine="0" w:firstLineChars="0"/>
                    <w:jc w:val="center"/>
                    <w:rPr>
                      <w:b/>
                      <w:color w:val="auto"/>
                      <w:sz w:val="21"/>
                      <w:szCs w:val="21"/>
                      <w:highlight w:val="none"/>
                    </w:rPr>
                  </w:pPr>
                  <w:r>
                    <w:rPr>
                      <w:rFonts w:hint="eastAsia"/>
                      <w:b/>
                      <w:color w:val="auto"/>
                      <w:sz w:val="21"/>
                      <w:szCs w:val="21"/>
                      <w:highlight w:val="none"/>
                    </w:rPr>
                    <w:t>因素</w:t>
                  </w:r>
                </w:p>
              </w:tc>
              <w:tc>
                <w:tcPr>
                  <w:tcW w:w="427" w:type="dxa"/>
                  <w:noWrap w:val="0"/>
                  <w:vAlign w:val="center"/>
                </w:tcPr>
                <w:p>
                  <w:pPr>
                    <w:pStyle w:val="119"/>
                    <w:spacing w:line="240" w:lineRule="auto"/>
                    <w:ind w:firstLine="0" w:firstLineChars="0"/>
                    <w:jc w:val="center"/>
                    <w:rPr>
                      <w:b/>
                      <w:color w:val="auto"/>
                      <w:sz w:val="21"/>
                      <w:szCs w:val="21"/>
                      <w:highlight w:val="none"/>
                    </w:rPr>
                  </w:pPr>
                  <w:r>
                    <w:rPr>
                      <w:rFonts w:hint="eastAsia"/>
                      <w:b/>
                      <w:color w:val="auto"/>
                      <w:sz w:val="21"/>
                      <w:szCs w:val="21"/>
                      <w:highlight w:val="none"/>
                    </w:rPr>
                    <w:t>序号</w:t>
                  </w:r>
                </w:p>
              </w:tc>
              <w:tc>
                <w:tcPr>
                  <w:tcW w:w="3607" w:type="dxa"/>
                  <w:noWrap w:val="0"/>
                  <w:vAlign w:val="center"/>
                </w:tcPr>
                <w:p>
                  <w:pPr>
                    <w:pStyle w:val="119"/>
                    <w:spacing w:line="240" w:lineRule="auto"/>
                    <w:ind w:firstLine="0" w:firstLineChars="0"/>
                    <w:jc w:val="center"/>
                    <w:rPr>
                      <w:b/>
                      <w:color w:val="auto"/>
                      <w:sz w:val="21"/>
                      <w:szCs w:val="21"/>
                      <w:highlight w:val="none"/>
                    </w:rPr>
                  </w:pPr>
                  <w:r>
                    <w:rPr>
                      <w:rFonts w:hint="eastAsia"/>
                      <w:b/>
                      <w:color w:val="auto"/>
                      <w:sz w:val="21"/>
                      <w:szCs w:val="21"/>
                      <w:highlight w:val="none"/>
                    </w:rPr>
                    <w:t>重大变动清单（试行）</w:t>
                  </w:r>
                </w:p>
              </w:tc>
              <w:tc>
                <w:tcPr>
                  <w:tcW w:w="2613" w:type="dxa"/>
                  <w:noWrap w:val="0"/>
                  <w:vAlign w:val="center"/>
                </w:tcPr>
                <w:p>
                  <w:pPr>
                    <w:pStyle w:val="119"/>
                    <w:spacing w:line="240" w:lineRule="auto"/>
                    <w:ind w:firstLine="0" w:firstLineChars="0"/>
                    <w:jc w:val="center"/>
                    <w:rPr>
                      <w:b/>
                      <w:color w:val="auto"/>
                      <w:sz w:val="21"/>
                      <w:szCs w:val="21"/>
                      <w:highlight w:val="none"/>
                    </w:rPr>
                  </w:pPr>
                  <w:r>
                    <w:rPr>
                      <w:rFonts w:hint="eastAsia"/>
                      <w:b/>
                      <w:color w:val="auto"/>
                      <w:sz w:val="21"/>
                      <w:szCs w:val="21"/>
                      <w:highlight w:val="none"/>
                    </w:rPr>
                    <w:t>变动内容及原因分析</w:t>
                  </w:r>
                </w:p>
              </w:tc>
              <w:tc>
                <w:tcPr>
                  <w:tcW w:w="1223" w:type="dxa"/>
                  <w:noWrap w:val="0"/>
                  <w:vAlign w:val="center"/>
                </w:tcPr>
                <w:p>
                  <w:pPr>
                    <w:pStyle w:val="119"/>
                    <w:spacing w:line="240" w:lineRule="auto"/>
                    <w:ind w:left="-76" w:leftChars="-36" w:right="-143" w:rightChars="-68" w:firstLine="0" w:firstLineChars="0"/>
                    <w:jc w:val="center"/>
                    <w:rPr>
                      <w:b/>
                      <w:color w:val="auto"/>
                      <w:sz w:val="21"/>
                      <w:szCs w:val="21"/>
                      <w:highlight w:val="none"/>
                    </w:rPr>
                  </w:pPr>
                  <w:r>
                    <w:rPr>
                      <w:rFonts w:hint="eastAsia"/>
                      <w:b/>
                      <w:color w:val="auto"/>
                      <w:sz w:val="21"/>
                      <w:szCs w:val="21"/>
                      <w:highlight w:val="none"/>
                    </w:rPr>
                    <w:t>是否属于</w:t>
                  </w:r>
                </w:p>
                <w:p>
                  <w:pPr>
                    <w:pStyle w:val="119"/>
                    <w:spacing w:line="240" w:lineRule="auto"/>
                    <w:ind w:left="-76" w:leftChars="-36" w:right="-143" w:rightChars="-68" w:firstLine="0" w:firstLineChars="0"/>
                    <w:jc w:val="center"/>
                    <w:rPr>
                      <w:b/>
                      <w:color w:val="auto"/>
                      <w:sz w:val="21"/>
                      <w:szCs w:val="21"/>
                      <w:highlight w:val="none"/>
                    </w:rPr>
                  </w:pPr>
                  <w:r>
                    <w:rPr>
                      <w:rFonts w:hint="eastAsia"/>
                      <w:b/>
                      <w:color w:val="auto"/>
                      <w:sz w:val="21"/>
                      <w:szCs w:val="21"/>
                      <w:highlight w:val="none"/>
                    </w:rPr>
                    <w:t>重大变动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22" w:hRule="atLeast"/>
                <w:jc w:val="center"/>
              </w:trPr>
              <w:tc>
                <w:tcPr>
                  <w:tcW w:w="427" w:type="dxa"/>
                  <w:vMerge w:val="restart"/>
                  <w:vAlign w:val="center"/>
                </w:tcPr>
                <w:p>
                  <w:pPr>
                    <w:pStyle w:val="119"/>
                    <w:spacing w:line="240" w:lineRule="auto"/>
                    <w:ind w:firstLine="0" w:firstLineChars="0"/>
                    <w:rPr>
                      <w:rFonts w:ascii="Times New Roman" w:hAnsi="Times New Roman" w:eastAsia="宋体" w:cs="Times New Roman"/>
                      <w:color w:val="000000"/>
                      <w:kern w:val="2"/>
                      <w:sz w:val="21"/>
                      <w:szCs w:val="21"/>
                      <w:highlight w:val="none"/>
                      <w:lang w:val="en-US" w:eastAsia="zh-CN" w:bidi="ar-SA"/>
                    </w:rPr>
                  </w:pPr>
                  <w:r>
                    <w:rPr>
                      <w:rFonts w:hint="eastAsia"/>
                      <w:sz w:val="21"/>
                      <w:szCs w:val="21"/>
                      <w:highlight w:val="none"/>
                    </w:rPr>
                    <w:t>生产工艺</w:t>
                  </w:r>
                </w:p>
              </w:tc>
              <w:tc>
                <w:tcPr>
                  <w:tcW w:w="0" w:type="auto"/>
                  <w:vAlign w:val="center"/>
                </w:tcPr>
                <w:p>
                  <w:pPr>
                    <w:pStyle w:val="119"/>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6</w:t>
                  </w:r>
                </w:p>
              </w:tc>
              <w:tc>
                <w:tcPr>
                  <w:tcW w:w="3607" w:type="dxa"/>
                  <w:vAlign w:val="center"/>
                </w:tcPr>
                <w:p>
                  <w:pPr>
                    <w:autoSpaceDE w:val="0"/>
                    <w:autoSpaceDN w:val="0"/>
                    <w:adjustRightInd w:val="0"/>
                    <w:spacing w:line="300" w:lineRule="exact"/>
                    <w:rPr>
                      <w:rFonts w:ascii="Times New Roman" w:hAnsi="Times New Roman" w:eastAsia="宋体" w:cs="Times New Roman"/>
                      <w:kern w:val="2"/>
                      <w:sz w:val="21"/>
                      <w:szCs w:val="21"/>
                      <w:highlight w:val="none"/>
                      <w:lang w:val="en-US" w:eastAsia="zh-CN" w:bidi="ar-SA"/>
                    </w:rPr>
                  </w:pPr>
                  <w:r>
                    <w:rPr>
                      <w:rFonts w:ascii="Times New Roman" w:hAnsi="Times New Roman" w:eastAsia="宋体" w:cs="Times New Roman"/>
                      <w:szCs w:val="21"/>
                      <w:highlight w:val="none"/>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2613" w:type="dxa"/>
                  <w:vAlign w:val="center"/>
                </w:tcPr>
                <w:p>
                  <w:pPr>
                    <w:pStyle w:val="119"/>
                    <w:spacing w:line="30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无</w:t>
                  </w:r>
                </w:p>
              </w:tc>
              <w:tc>
                <w:tcPr>
                  <w:tcW w:w="0" w:type="auto"/>
                  <w:vAlign w:val="center"/>
                </w:tcPr>
                <w:p>
                  <w:pPr>
                    <w:pStyle w:val="119"/>
                    <w:spacing w:line="300" w:lineRule="exact"/>
                    <w:ind w:left="-76" w:leftChars="-36" w:right="-143" w:rightChars="-68"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11" w:hRule="atLeast"/>
                <w:jc w:val="center"/>
              </w:trPr>
              <w:tc>
                <w:tcPr>
                  <w:tcW w:w="427" w:type="dxa"/>
                  <w:vMerge w:val="continue"/>
                </w:tcPr>
                <w:p>
                  <w:pPr>
                    <w:pStyle w:val="119"/>
                    <w:spacing w:line="240" w:lineRule="auto"/>
                    <w:ind w:firstLine="0" w:firstLineChars="0"/>
                    <w:jc w:val="center"/>
                    <w:rPr>
                      <w:color w:val="auto"/>
                      <w:sz w:val="21"/>
                      <w:szCs w:val="21"/>
                      <w:highlight w:val="none"/>
                    </w:rPr>
                  </w:pPr>
                </w:p>
              </w:tc>
              <w:tc>
                <w:tcPr>
                  <w:tcW w:w="0" w:type="auto"/>
                  <w:vAlign w:val="center"/>
                </w:tcPr>
                <w:p>
                  <w:pPr>
                    <w:pStyle w:val="119"/>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7</w:t>
                  </w:r>
                </w:p>
              </w:tc>
              <w:tc>
                <w:tcPr>
                  <w:tcW w:w="3607" w:type="dxa"/>
                  <w:vAlign w:val="center"/>
                </w:tcPr>
                <w:p>
                  <w:pPr>
                    <w:pStyle w:val="119"/>
                    <w:spacing w:line="300" w:lineRule="exact"/>
                    <w:ind w:firstLine="0" w:firstLineChars="0"/>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物料运输、装卸、贮存方式变化，导致大气污染物无组织排放量增加10%及以上</w:t>
                  </w:r>
                </w:p>
              </w:tc>
              <w:tc>
                <w:tcPr>
                  <w:tcW w:w="2613" w:type="dxa"/>
                  <w:vAlign w:val="center"/>
                </w:tcPr>
                <w:p>
                  <w:pPr>
                    <w:pStyle w:val="119"/>
                    <w:spacing w:line="30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无</w:t>
                  </w:r>
                </w:p>
              </w:tc>
              <w:tc>
                <w:tcPr>
                  <w:tcW w:w="0" w:type="auto"/>
                  <w:vAlign w:val="center"/>
                </w:tcPr>
                <w:p>
                  <w:pPr>
                    <w:pStyle w:val="119"/>
                    <w:spacing w:line="300" w:lineRule="exact"/>
                    <w:ind w:left="-76" w:leftChars="-36" w:right="-143" w:rightChars="-68"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691" w:hRule="atLeast"/>
                <w:jc w:val="center"/>
              </w:trPr>
              <w:tc>
                <w:tcPr>
                  <w:tcW w:w="427" w:type="dxa"/>
                  <w:vMerge w:val="restart"/>
                  <w:vAlign w:val="center"/>
                </w:tcPr>
                <w:p>
                  <w:pPr>
                    <w:pStyle w:val="119"/>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auto"/>
                      <w:sz w:val="21"/>
                      <w:szCs w:val="21"/>
                      <w:highlight w:val="none"/>
                    </w:rPr>
                  </w:pPr>
                  <w:r>
                    <w:rPr>
                      <w:rFonts w:hint="eastAsia"/>
                      <w:color w:val="auto"/>
                      <w:sz w:val="21"/>
                      <w:szCs w:val="21"/>
                      <w:highlight w:val="none"/>
                    </w:rPr>
                    <w:t>环境保护措施</w:t>
                  </w:r>
                </w:p>
                <w:p>
                  <w:pPr>
                    <w:pStyle w:val="1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p>
              </w:tc>
              <w:tc>
                <w:tcPr>
                  <w:tcW w:w="0" w:type="auto"/>
                  <w:vAlign w:val="center"/>
                </w:tcPr>
                <w:p>
                  <w:pPr>
                    <w:pStyle w:val="119"/>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8</w:t>
                  </w:r>
                </w:p>
              </w:tc>
              <w:tc>
                <w:tcPr>
                  <w:tcW w:w="3607" w:type="dxa"/>
                  <w:vAlign w:val="center"/>
                </w:tcPr>
                <w:p>
                  <w:pPr>
                    <w:autoSpaceDE w:val="0"/>
                    <w:autoSpaceDN w:val="0"/>
                    <w:adjustRightInd w:val="0"/>
                    <w:spacing w:line="300" w:lineRule="exact"/>
                    <w:rPr>
                      <w:rFonts w:ascii="Times New Roman" w:hAnsi="Times New Roman" w:eastAsia="宋体" w:cs="Times New Roman"/>
                      <w:kern w:val="2"/>
                      <w:sz w:val="21"/>
                      <w:szCs w:val="21"/>
                      <w:highlight w:val="none"/>
                      <w:lang w:val="en-US" w:eastAsia="zh-CN" w:bidi="ar-SA"/>
                    </w:rPr>
                  </w:pPr>
                  <w:r>
                    <w:rPr>
                      <w:rFonts w:ascii="Times New Roman" w:hAnsi="Times New Roman" w:eastAsia="宋体" w:cs="Times New Roman"/>
                      <w:szCs w:val="21"/>
                      <w:highlight w:val="none"/>
                    </w:rPr>
                    <w:t>废气、废水污染防治措施变化，导致第6条中所列情形之一（废气无组织排放改为有组织排放、污染防治措施强化或改进的除外）或大气污染物无组织排放量增加10%及以上的</w:t>
                  </w:r>
                </w:p>
              </w:tc>
              <w:tc>
                <w:tcPr>
                  <w:tcW w:w="2613" w:type="dxa"/>
                  <w:vAlign w:val="center"/>
                </w:tcPr>
                <w:p>
                  <w:pPr>
                    <w:pStyle w:val="119"/>
                    <w:spacing w:line="300" w:lineRule="exact"/>
                    <w:ind w:firstLine="0" w:firstLineChars="0"/>
                    <w:jc w:val="center"/>
                    <w:rPr>
                      <w:rFonts w:hint="default" w:eastAsia="宋体"/>
                      <w:sz w:val="21"/>
                      <w:szCs w:val="21"/>
                      <w:highlight w:val="none"/>
                      <w:lang w:val="en-US" w:eastAsia="zh-CN"/>
                    </w:rPr>
                  </w:pPr>
                  <w:r>
                    <w:rPr>
                      <w:rFonts w:hint="eastAsia"/>
                      <w:color w:val="000000"/>
                      <w:sz w:val="21"/>
                      <w:szCs w:val="21"/>
                      <w:lang w:eastAsia="zh-CN"/>
                    </w:rPr>
                    <w:t>环评中本项目锅炉废气处理设施为</w:t>
                  </w:r>
                  <w:r>
                    <w:rPr>
                      <w:rFonts w:hint="eastAsia"/>
                      <w:color w:val="000000"/>
                      <w:sz w:val="21"/>
                      <w:szCs w:val="21"/>
                      <w:lang w:val="en-US" w:eastAsia="zh-CN"/>
                    </w:rPr>
                    <w:t>脱硝+</w:t>
                  </w:r>
                  <w:r>
                    <w:rPr>
                      <w:rFonts w:hint="eastAsia"/>
                      <w:color w:val="000000"/>
                      <w:sz w:val="21"/>
                      <w:szCs w:val="21"/>
                      <w:lang w:eastAsia="zh-CN"/>
                    </w:rPr>
                    <w:t>脱硫</w:t>
                  </w:r>
                  <w:r>
                    <w:rPr>
                      <w:rFonts w:hint="eastAsia"/>
                      <w:color w:val="000000"/>
                      <w:sz w:val="21"/>
                      <w:szCs w:val="21"/>
                      <w:lang w:val="en-US" w:eastAsia="zh-CN"/>
                    </w:rPr>
                    <w:t>+布袋除尘，实际建设为：脱硝+布袋除尘+</w:t>
                  </w:r>
                  <w:r>
                    <w:rPr>
                      <w:rFonts w:hint="eastAsia"/>
                      <w:color w:val="000000"/>
                      <w:sz w:val="21"/>
                      <w:szCs w:val="21"/>
                      <w:lang w:eastAsia="zh-CN"/>
                    </w:rPr>
                    <w:t>脱硫</w:t>
                  </w:r>
                  <w:r>
                    <w:rPr>
                      <w:rFonts w:hint="eastAsia"/>
                      <w:color w:val="000000"/>
                      <w:sz w:val="21"/>
                      <w:szCs w:val="21"/>
                      <w:lang w:val="en-US" w:eastAsia="zh-CN"/>
                    </w:rPr>
                    <w:t>+湿电除尘，根据工艺需求对烟气处理系统进行了变动，同时在烟气处理系统后端增设一套湿电除尘装置，</w:t>
                  </w:r>
                  <w:r>
                    <w:rPr>
                      <w:rFonts w:hint="eastAsia" w:ascii="Times New Roman" w:hAnsi="Times New Roman" w:eastAsia="宋体" w:cs="Times New Roman"/>
                      <w:color w:val="000000"/>
                      <w:sz w:val="21"/>
                      <w:szCs w:val="21"/>
                      <w:lang w:eastAsia="zh-CN"/>
                    </w:rPr>
                    <w:t>属于污染防治措施强化，不会导致第6条中所列情形之一</w:t>
                  </w:r>
                  <w:r>
                    <w:rPr>
                      <w:rFonts w:hint="default" w:ascii="Times New Roman" w:hAnsi="Times New Roman" w:eastAsia="宋体" w:cs="Times New Roman"/>
                      <w:color w:val="000000"/>
                      <w:sz w:val="21"/>
                      <w:szCs w:val="21"/>
                      <w:lang w:val="en-US" w:eastAsia="zh-CN"/>
                    </w:rPr>
                    <w:t>。</w:t>
                  </w:r>
                </w:p>
              </w:tc>
              <w:tc>
                <w:tcPr>
                  <w:tcW w:w="1223" w:type="dxa"/>
                  <w:vAlign w:val="center"/>
                </w:tcPr>
                <w:p>
                  <w:pPr>
                    <w:pStyle w:val="119"/>
                    <w:spacing w:line="300" w:lineRule="exact"/>
                    <w:ind w:left="-76" w:leftChars="-36" w:right="-143" w:rightChars="-68"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不属于重大变动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46" w:hRule="atLeast"/>
                <w:jc w:val="center"/>
              </w:trPr>
              <w:tc>
                <w:tcPr>
                  <w:tcW w:w="427" w:type="dxa"/>
                  <w:vMerge w:val="continue"/>
                </w:tcPr>
                <w:p>
                  <w:pPr>
                    <w:pStyle w:val="119"/>
                    <w:spacing w:line="240" w:lineRule="auto"/>
                    <w:ind w:firstLine="0" w:firstLineChars="0"/>
                    <w:jc w:val="center"/>
                    <w:rPr>
                      <w:color w:val="auto"/>
                      <w:sz w:val="21"/>
                      <w:szCs w:val="21"/>
                      <w:highlight w:val="none"/>
                    </w:rPr>
                  </w:pPr>
                </w:p>
              </w:tc>
              <w:tc>
                <w:tcPr>
                  <w:tcW w:w="0" w:type="auto"/>
                  <w:vAlign w:val="center"/>
                </w:tcPr>
                <w:p>
                  <w:pPr>
                    <w:pStyle w:val="119"/>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9</w:t>
                  </w:r>
                </w:p>
              </w:tc>
              <w:tc>
                <w:tcPr>
                  <w:tcW w:w="3607" w:type="dxa"/>
                  <w:vAlign w:val="center"/>
                </w:tcPr>
                <w:p>
                  <w:pPr>
                    <w:pStyle w:val="119"/>
                    <w:spacing w:line="300" w:lineRule="exact"/>
                    <w:ind w:firstLine="0" w:firstLineChars="0"/>
                    <w:rPr>
                      <w:rFonts w:ascii="Times New Roman" w:hAnsi="Times New Roman" w:eastAsia="宋体" w:cs="Times New Roman"/>
                      <w:color w:val="auto"/>
                      <w:kern w:val="2"/>
                      <w:sz w:val="21"/>
                      <w:szCs w:val="21"/>
                      <w:highlight w:val="none"/>
                      <w:lang w:val="en-US" w:eastAsia="zh-CN" w:bidi="ar-SA"/>
                    </w:rPr>
                  </w:pPr>
                  <w:r>
                    <w:rPr>
                      <w:sz w:val="21"/>
                      <w:szCs w:val="21"/>
                      <w:highlight w:val="none"/>
                    </w:rPr>
                    <w:t>新增废水直接排放口；废水由间接排放改为直接排放；废水直接排放口位置变化，导致不利环境影响加重的</w:t>
                  </w:r>
                </w:p>
              </w:tc>
              <w:tc>
                <w:tcPr>
                  <w:tcW w:w="2613" w:type="dxa"/>
                  <w:vAlign w:val="center"/>
                </w:tcPr>
                <w:p>
                  <w:pPr>
                    <w:pStyle w:val="119"/>
                    <w:spacing w:line="300" w:lineRule="exact"/>
                    <w:ind w:firstLine="0" w:firstLineChars="0"/>
                    <w:jc w:val="center"/>
                    <w:rPr>
                      <w:rFonts w:hint="eastAsia" w:eastAsia="宋体"/>
                      <w:sz w:val="21"/>
                      <w:szCs w:val="21"/>
                      <w:highlight w:val="none"/>
                      <w:lang w:val="en-US" w:eastAsia="zh-CN"/>
                    </w:rPr>
                  </w:pPr>
                  <w:r>
                    <w:rPr>
                      <w:rFonts w:hint="eastAsia" w:eastAsia="宋体"/>
                      <w:sz w:val="21"/>
                      <w:szCs w:val="21"/>
                      <w:highlight w:val="none"/>
                      <w:lang w:eastAsia="zh-CN"/>
                    </w:rPr>
                    <w:t>无</w:t>
                  </w:r>
                </w:p>
              </w:tc>
              <w:tc>
                <w:tcPr>
                  <w:tcW w:w="0" w:type="auto"/>
                  <w:vAlign w:val="center"/>
                </w:tcPr>
                <w:p>
                  <w:pPr>
                    <w:pStyle w:val="119"/>
                    <w:spacing w:line="300" w:lineRule="exact"/>
                    <w:ind w:left="-76" w:leftChars="-36" w:right="-143" w:rightChars="-68"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46" w:hRule="atLeast"/>
                <w:jc w:val="center"/>
              </w:trPr>
              <w:tc>
                <w:tcPr>
                  <w:tcW w:w="427" w:type="dxa"/>
                  <w:vMerge w:val="continue"/>
                  <w:vAlign w:val="center"/>
                </w:tcPr>
                <w:p>
                  <w:pPr>
                    <w:pStyle w:val="1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p>
              </w:tc>
              <w:tc>
                <w:tcPr>
                  <w:tcW w:w="0" w:type="auto"/>
                  <w:vAlign w:val="center"/>
                </w:tcPr>
                <w:p>
                  <w:pPr>
                    <w:pStyle w:val="119"/>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10</w:t>
                  </w:r>
                </w:p>
              </w:tc>
              <w:tc>
                <w:tcPr>
                  <w:tcW w:w="3607" w:type="dxa"/>
                  <w:vAlign w:val="center"/>
                </w:tcPr>
                <w:p>
                  <w:pPr>
                    <w:pStyle w:val="119"/>
                    <w:spacing w:line="300" w:lineRule="exact"/>
                    <w:ind w:firstLine="0" w:firstLineChars="0"/>
                    <w:rPr>
                      <w:rFonts w:ascii="Times New Roman" w:hAnsi="Times New Roman" w:eastAsia="宋体" w:cs="Times New Roman"/>
                      <w:color w:val="auto"/>
                      <w:kern w:val="2"/>
                      <w:sz w:val="21"/>
                      <w:szCs w:val="21"/>
                      <w:highlight w:val="none"/>
                      <w:lang w:val="en-US" w:eastAsia="zh-CN" w:bidi="ar-SA"/>
                    </w:rPr>
                  </w:pPr>
                  <w:r>
                    <w:rPr>
                      <w:sz w:val="21"/>
                      <w:szCs w:val="21"/>
                      <w:highlight w:val="none"/>
                    </w:rPr>
                    <w:t>新增废气主要排放口（废气无组织排放改为有组织排放的除外）；主要排放口排气筒高度降低10%及以上的</w:t>
                  </w:r>
                </w:p>
              </w:tc>
              <w:tc>
                <w:tcPr>
                  <w:tcW w:w="2613" w:type="dxa"/>
                  <w:vAlign w:val="center"/>
                </w:tcPr>
                <w:p>
                  <w:pPr>
                    <w:pStyle w:val="119"/>
                    <w:spacing w:line="300" w:lineRule="exact"/>
                    <w:ind w:firstLine="0" w:firstLineChars="0"/>
                    <w:jc w:val="center"/>
                    <w:rPr>
                      <w:rFonts w:hint="eastAsia" w:ascii="Times New Roman" w:hAnsi="Times New Roman" w:eastAsia="宋体" w:cs="Times New Roman"/>
                      <w:color w:val="000000"/>
                      <w:kern w:val="2"/>
                      <w:sz w:val="21"/>
                      <w:szCs w:val="21"/>
                      <w:highlight w:val="none"/>
                      <w:lang w:val="en-US" w:eastAsia="zh-CN" w:bidi="ar-SA"/>
                    </w:rPr>
                  </w:pPr>
                  <w:r>
                    <w:rPr>
                      <w:rFonts w:hint="eastAsia" w:eastAsia="宋体"/>
                      <w:sz w:val="21"/>
                      <w:szCs w:val="21"/>
                      <w:highlight w:val="none"/>
                      <w:lang w:eastAsia="zh-CN"/>
                    </w:rPr>
                    <w:t>无</w:t>
                  </w:r>
                </w:p>
              </w:tc>
              <w:tc>
                <w:tcPr>
                  <w:tcW w:w="1223" w:type="dxa"/>
                  <w:vAlign w:val="center"/>
                </w:tcPr>
                <w:p>
                  <w:pPr>
                    <w:pStyle w:val="119"/>
                    <w:spacing w:line="300" w:lineRule="exact"/>
                    <w:ind w:left="-76" w:leftChars="-36" w:right="-143" w:rightChars="-68"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46" w:hRule="atLeast"/>
                <w:jc w:val="center"/>
              </w:trPr>
              <w:tc>
                <w:tcPr>
                  <w:tcW w:w="427" w:type="dxa"/>
                  <w:vMerge w:val="continue"/>
                </w:tcPr>
                <w:p>
                  <w:pPr>
                    <w:pStyle w:val="119"/>
                    <w:spacing w:line="240" w:lineRule="auto"/>
                    <w:ind w:firstLine="0" w:firstLineChars="0"/>
                    <w:jc w:val="center"/>
                    <w:rPr>
                      <w:color w:val="auto"/>
                      <w:sz w:val="21"/>
                      <w:szCs w:val="21"/>
                      <w:highlight w:val="none"/>
                    </w:rPr>
                  </w:pPr>
                </w:p>
              </w:tc>
              <w:tc>
                <w:tcPr>
                  <w:tcW w:w="0" w:type="auto"/>
                  <w:vAlign w:val="center"/>
                </w:tcPr>
                <w:p>
                  <w:pPr>
                    <w:pStyle w:val="119"/>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11</w:t>
                  </w:r>
                </w:p>
              </w:tc>
              <w:tc>
                <w:tcPr>
                  <w:tcW w:w="3607" w:type="dxa"/>
                  <w:vAlign w:val="center"/>
                </w:tcPr>
                <w:p>
                  <w:pPr>
                    <w:pStyle w:val="119"/>
                    <w:spacing w:line="300" w:lineRule="exact"/>
                    <w:ind w:firstLine="0" w:firstLineChars="0"/>
                    <w:rPr>
                      <w:rFonts w:ascii="Times New Roman" w:hAnsi="Times New Roman" w:eastAsia="宋体" w:cs="Times New Roman"/>
                      <w:color w:val="auto"/>
                      <w:kern w:val="2"/>
                      <w:sz w:val="21"/>
                      <w:szCs w:val="21"/>
                      <w:highlight w:val="none"/>
                      <w:lang w:val="en-US" w:eastAsia="zh-CN" w:bidi="ar-SA"/>
                    </w:rPr>
                  </w:pPr>
                  <w:r>
                    <w:rPr>
                      <w:sz w:val="21"/>
                      <w:szCs w:val="21"/>
                      <w:highlight w:val="none"/>
                    </w:rPr>
                    <w:t>噪声、土壤或地下水污染防治措施变化，导致不利环境影响加重的</w:t>
                  </w:r>
                </w:p>
              </w:tc>
              <w:tc>
                <w:tcPr>
                  <w:tcW w:w="2613" w:type="dxa"/>
                  <w:vAlign w:val="center"/>
                </w:tcPr>
                <w:p>
                  <w:pPr>
                    <w:pStyle w:val="119"/>
                    <w:spacing w:line="30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无</w:t>
                  </w:r>
                </w:p>
              </w:tc>
              <w:tc>
                <w:tcPr>
                  <w:tcW w:w="0" w:type="auto"/>
                  <w:vAlign w:val="center"/>
                </w:tcPr>
                <w:p>
                  <w:pPr>
                    <w:pStyle w:val="119"/>
                    <w:spacing w:line="300" w:lineRule="exact"/>
                    <w:ind w:left="-76" w:leftChars="-36" w:right="-143" w:rightChars="-68"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r>
          </w:tbl>
          <w:p>
            <w:pPr>
              <w:pStyle w:val="119"/>
              <w:ind w:left="0" w:leftChars="0" w:firstLine="0" w:firstLineChars="0"/>
              <w:rPr>
                <w:rFonts w:hint="default" w:ascii="Times New Roman" w:hAnsi="Times New Roman" w:cs="Times New Roman"/>
              </w:rPr>
            </w:pPr>
          </w:p>
        </w:tc>
      </w:tr>
    </w:tbl>
    <w:p>
      <w:pPr>
        <w:snapToGrid w:val="0"/>
        <w:rPr>
          <w:rFonts w:ascii="Times New Roman" w:hAnsi="Times New Roman" w:cs="Times New Roman"/>
          <w:b/>
          <w:bCs/>
          <w:sz w:val="28"/>
          <w:szCs w:val="28"/>
          <w:highlight w:val="none"/>
        </w:rPr>
      </w:pPr>
      <w:r>
        <w:rPr>
          <w:rFonts w:ascii="Times New Roman" w:hAnsi="Times New Roman" w:cs="Times New Roman"/>
          <w:b/>
          <w:bCs/>
          <w:sz w:val="28"/>
          <w:szCs w:val="28"/>
          <w:highlight w:val="none"/>
        </w:rPr>
        <w:t>表三 主要污染源及污染源处理和排放</w:t>
      </w:r>
    </w:p>
    <w:tbl>
      <w:tblPr>
        <w:tblStyle w:val="38"/>
        <w:tblpPr w:leftFromText="180" w:rightFromText="180" w:vertAnchor="text" w:tblpXSpec="left" w:tblpY="1"/>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2" w:hRule="atLeast"/>
        </w:trPr>
        <w:tc>
          <w:tcPr>
            <w:tcW w:w="8522" w:type="dxa"/>
            <w:vAlign w:val="top"/>
          </w:tcPr>
          <w:p>
            <w:pPr>
              <w:pStyle w:val="5"/>
              <w:rPr>
                <w:rFonts w:hint="default" w:ascii="Times New Roman" w:hAnsi="Times New Roman" w:cs="Times New Roman"/>
                <w:sz w:val="24"/>
                <w:szCs w:val="24"/>
                <w:highlight w:val="none"/>
              </w:rPr>
            </w:pPr>
            <w:r>
              <w:rPr>
                <w:rFonts w:hint="eastAsia" w:cs="Times New Roman"/>
              </w:rPr>
              <w:t>3</w:t>
            </w:r>
            <w:r>
              <w:rPr>
                <w:rFonts w:hint="default" w:ascii="Times New Roman" w:hAnsi="Times New Roman" w:cs="Times New Roman"/>
                <w:sz w:val="24"/>
                <w:szCs w:val="24"/>
                <w:highlight w:val="none"/>
              </w:rPr>
              <w:t>.1污染物治理/处置设施</w:t>
            </w:r>
          </w:p>
          <w:p>
            <w:pPr>
              <w:pStyle w:val="5"/>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3.1.1废水</w:t>
            </w:r>
          </w:p>
          <w:p>
            <w:pPr>
              <w:pStyle w:val="119"/>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本</w:t>
            </w:r>
            <w:r>
              <w:rPr>
                <w:rFonts w:hint="default" w:ascii="Times New Roman" w:hAnsi="Times New Roman" w:eastAsia="宋体" w:cs="Times New Roman"/>
                <w:sz w:val="24"/>
                <w:lang w:eastAsia="zh-CN"/>
              </w:rPr>
              <w:t>项目</w:t>
            </w:r>
            <w:r>
              <w:rPr>
                <w:rFonts w:hint="eastAsia" w:ascii="Times New Roman" w:hAnsi="Times New Roman" w:eastAsia="宋体" w:cs="Times New Roman"/>
                <w:sz w:val="24"/>
                <w:lang w:eastAsia="zh-CN"/>
              </w:rPr>
              <w:t>运营期</w:t>
            </w:r>
            <w:r>
              <w:rPr>
                <w:rFonts w:hint="default" w:ascii="Times New Roman" w:hAnsi="Times New Roman" w:eastAsia="宋体" w:cs="Times New Roman"/>
                <w:sz w:val="24"/>
                <w:lang w:eastAsia="zh-CN"/>
              </w:rPr>
              <w:t>产生的废水主要为职工生活污水、</w:t>
            </w:r>
            <w:r>
              <w:rPr>
                <w:rFonts w:hint="default" w:ascii="Times New Roman" w:hAnsi="Times New Roman" w:eastAsia="宋体" w:cs="Times New Roman"/>
                <w:sz w:val="24"/>
              </w:rPr>
              <w:t>锅炉排污水、循环水系统废水</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脱硫废水和化学水处理系统废水</w:t>
            </w:r>
            <w:r>
              <w:rPr>
                <w:rFonts w:hint="eastAsia" w:cs="Times New Roman"/>
                <w:sz w:val="24"/>
                <w:lang w:val="en-US" w:eastAsia="zh-CN"/>
              </w:rPr>
              <w:t>等</w:t>
            </w:r>
            <w:r>
              <w:rPr>
                <w:rFonts w:hint="eastAsia" w:ascii="Times New Roman" w:hAnsi="Times New Roman" w:eastAsia="宋体" w:cs="Times New Roman"/>
                <w:sz w:val="24"/>
                <w:lang w:eastAsia="zh-CN"/>
              </w:rPr>
              <w:t>。</w:t>
            </w:r>
          </w:p>
          <w:p>
            <w:pPr>
              <w:pStyle w:val="119"/>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eastAsia="zh-CN"/>
              </w:rPr>
              <w:t>主要污染物为</w:t>
            </w:r>
            <w:r>
              <w:rPr>
                <w:rFonts w:hint="default" w:ascii="Times New Roman" w:hAnsi="Times New Roman" w:eastAsia="宋体" w:cs="Times New Roman"/>
                <w:sz w:val="24"/>
                <w:lang w:val="en-US" w:eastAsia="zh-CN"/>
              </w:rPr>
              <w:t>COD</w:t>
            </w:r>
            <w:r>
              <w:rPr>
                <w:rFonts w:hint="eastAsia" w:ascii="Times New Roman" w:hAnsi="Times New Roman" w:eastAsia="宋体" w:cs="Times New Roman"/>
                <w:sz w:val="24"/>
                <w:lang w:val="en-US" w:eastAsia="zh-CN"/>
              </w:rPr>
              <w:t>C</w:t>
            </w:r>
            <w:r>
              <w:rPr>
                <w:rFonts w:hint="default" w:ascii="Times New Roman" w:hAnsi="Times New Roman" w:eastAsia="宋体" w:cs="Times New Roman"/>
                <w:sz w:val="24"/>
                <w:lang w:val="en-US" w:eastAsia="zh-CN"/>
              </w:rPr>
              <w:t>r</w:t>
            </w:r>
            <w:r>
              <w:rPr>
                <w:rFonts w:hint="eastAsia" w:ascii="Times New Roman" w:hAnsi="Times New Roman" w:eastAsia="宋体" w:cs="Times New Roman"/>
                <w:sz w:val="24"/>
                <w:lang w:val="en-US" w:eastAsia="zh-CN"/>
              </w:rPr>
              <w:t>、氨氮、悬浮物等。</w:t>
            </w:r>
          </w:p>
          <w:p>
            <w:pPr>
              <w:pStyle w:val="119"/>
              <w:rPr>
                <w:rFonts w:hint="eastAsia" w:cs="Times New Roman"/>
                <w:sz w:val="24"/>
                <w:lang w:eastAsia="zh-CN"/>
              </w:rPr>
            </w:pPr>
            <w:r>
              <w:rPr>
                <w:rFonts w:hint="default" w:ascii="Times New Roman" w:hAnsi="Times New Roman" w:eastAsia="宋体" w:cs="Times New Roman"/>
                <w:sz w:val="24"/>
              </w:rPr>
              <w:t>项目产生的生活污水经化粪池预处理后，进入全厂生活污水管网收集集中</w:t>
            </w:r>
            <w:r>
              <w:rPr>
                <w:rFonts w:hint="eastAsia" w:cs="Times New Roman"/>
                <w:sz w:val="24"/>
                <w:lang w:val="en-US" w:eastAsia="zh-CN"/>
              </w:rPr>
              <w:t>进入厂区生活污水处理站</w:t>
            </w:r>
            <w:r>
              <w:rPr>
                <w:rFonts w:hint="default" w:ascii="Times New Roman" w:hAnsi="Times New Roman" w:eastAsia="宋体" w:cs="Times New Roman"/>
                <w:sz w:val="24"/>
              </w:rPr>
              <w:t>处理</w:t>
            </w:r>
            <w:bookmarkStart w:id="1" w:name="_Hlk86849675"/>
            <w:r>
              <w:rPr>
                <w:rFonts w:hint="eastAsia" w:cs="Times New Roman"/>
                <w:sz w:val="24"/>
                <w:lang w:eastAsia="zh-CN"/>
              </w:rPr>
              <w:t>。</w:t>
            </w:r>
          </w:p>
          <w:p>
            <w:pPr>
              <w:pStyle w:val="119"/>
              <w:rPr>
                <w:rFonts w:hint="default" w:ascii="Times New Roman" w:hAnsi="Times New Roman" w:eastAsia="宋体" w:cs="Times New Roman"/>
                <w:sz w:val="24"/>
              </w:rPr>
            </w:pPr>
            <w:r>
              <w:rPr>
                <w:rFonts w:hint="default" w:ascii="Times New Roman" w:hAnsi="Times New Roman" w:eastAsia="宋体" w:cs="Times New Roman"/>
                <w:sz w:val="24"/>
              </w:rPr>
              <w:t>生活污水处理站</w:t>
            </w:r>
            <w:bookmarkEnd w:id="1"/>
            <w:r>
              <w:rPr>
                <w:rFonts w:hint="default" w:ascii="Times New Roman" w:hAnsi="Times New Roman" w:eastAsia="宋体" w:cs="Times New Roman"/>
                <w:sz w:val="24"/>
              </w:rPr>
              <w:t>工艺流程：生活污水→格栅集水井→一级提升泵→调节池→二级提升泵→缺氧池→一、二级好氧池→斜管沉淀池→中间水池→二级提升泵→生产废水调节池</w:t>
            </w:r>
            <w:r>
              <w:rPr>
                <w:rFonts w:hint="eastAsia" w:cs="Times New Roman"/>
                <w:sz w:val="24"/>
                <w:lang w:eastAsia="zh-CN"/>
              </w:rPr>
              <w:t>（</w:t>
            </w:r>
            <w:r>
              <w:rPr>
                <w:rFonts w:hint="default" w:ascii="Times New Roman" w:hAnsi="Times New Roman" w:eastAsia="宋体" w:cs="Times New Roman"/>
                <w:sz w:val="24"/>
              </w:rPr>
              <w:t>与生产废水统一处理</w:t>
            </w:r>
            <w:r>
              <w:rPr>
                <w:rFonts w:hint="eastAsia" w:cs="Times New Roman"/>
                <w:sz w:val="24"/>
                <w:lang w:eastAsia="zh-CN"/>
              </w:rPr>
              <w:t>）</w:t>
            </w:r>
            <w:r>
              <w:rPr>
                <w:rFonts w:hint="default" w:ascii="Times New Roman" w:hAnsi="Times New Roman" w:eastAsia="宋体" w:cs="Times New Roman"/>
                <w:sz w:val="24"/>
              </w:rPr>
              <w:t>。</w:t>
            </w:r>
          </w:p>
          <w:p>
            <w:pPr>
              <w:pStyle w:val="119"/>
              <w:rPr>
                <w:rFonts w:hint="default" w:ascii="Times New Roman" w:hAnsi="Times New Roman" w:eastAsia="宋体" w:cs="Times New Roman"/>
                <w:sz w:val="24"/>
              </w:rPr>
            </w:pPr>
            <w:r>
              <w:rPr>
                <w:rFonts w:hint="default" w:ascii="Times New Roman" w:hAnsi="Times New Roman" w:eastAsia="宋体" w:cs="Times New Roman"/>
                <w:sz w:val="24"/>
              </w:rPr>
              <w:t>生活污水处理站处理流程见示意图</w:t>
            </w:r>
            <w:r>
              <w:rPr>
                <w:rFonts w:hint="eastAsia" w:cs="Times New Roman"/>
                <w:sz w:val="24"/>
                <w:lang w:val="en-US" w:eastAsia="zh-CN"/>
              </w:rPr>
              <w:t>3.1</w:t>
            </w: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rPr>
              <w:t>。</w:t>
            </w:r>
          </w:p>
          <w:p>
            <w:pPr>
              <w:pStyle w:val="119"/>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w:t>
            </w:r>
            <w:r>
              <w:rPr>
                <w:rFonts w:hint="eastAsia" w:ascii="Times New Roman" w:hAnsi="Times New Roman" w:eastAsia="宋体" w:cs="Times New Roman"/>
                <w:sz w:val="24"/>
                <w:lang w:eastAsia="zh-CN"/>
              </w:rPr>
              <w:t>生产</w:t>
            </w:r>
            <w:r>
              <w:rPr>
                <w:rFonts w:hint="default" w:ascii="Times New Roman" w:hAnsi="Times New Roman" w:eastAsia="宋体" w:cs="Times New Roman"/>
                <w:sz w:val="24"/>
              </w:rPr>
              <w:t>水源来自</w:t>
            </w:r>
            <w:r>
              <w:rPr>
                <w:rFonts w:hint="eastAsia" w:ascii="Times New Roman" w:hAnsi="Times New Roman" w:eastAsia="宋体" w:cs="Times New Roman"/>
                <w:sz w:val="24"/>
                <w:lang w:eastAsia="zh-CN"/>
              </w:rPr>
              <w:t>首矿大昌原</w:t>
            </w:r>
            <w:r>
              <w:rPr>
                <w:rFonts w:hint="default" w:ascii="Times New Roman" w:hAnsi="Times New Roman" w:eastAsia="宋体" w:cs="Times New Roman"/>
                <w:sz w:val="24"/>
              </w:rPr>
              <w:t>有除盐水站的一级除盐水，经</w:t>
            </w:r>
            <w:r>
              <w:rPr>
                <w:rFonts w:hint="eastAsia" w:ascii="Times New Roman" w:hAnsi="Times New Roman" w:eastAsia="宋体" w:cs="Times New Roman"/>
                <w:sz w:val="24"/>
                <w:lang w:eastAsia="zh-CN"/>
              </w:rPr>
              <w:t>化水间</w:t>
            </w:r>
            <w:r>
              <w:rPr>
                <w:rFonts w:hint="default" w:ascii="Times New Roman" w:hAnsi="Times New Roman" w:eastAsia="宋体" w:cs="Times New Roman"/>
                <w:sz w:val="24"/>
              </w:rPr>
              <w:t>化学水处理系统处理后作为锅炉补充水。</w:t>
            </w:r>
            <w:r>
              <w:rPr>
                <w:rFonts w:hint="default" w:ascii="Times New Roman" w:hAnsi="Times New Roman" w:eastAsia="宋体" w:cs="Times New Roman"/>
                <w:sz w:val="24"/>
                <w:lang w:val="en-US" w:eastAsia="zh-CN"/>
              </w:rPr>
              <w:t>化学水处理系统选用反渗透+电除盐工艺，主要处理流程为：一级除盐水箱+反渗透提升泵+保安过滤器+高压泵+反渗透装置+中间水箱+EDI给水泵+电除盐装置+除盐水箱+热力系统。</w:t>
            </w:r>
          </w:p>
          <w:p>
            <w:pPr>
              <w:pStyle w:val="64"/>
              <w:adjustRightInd/>
              <w:spacing w:line="360" w:lineRule="auto"/>
              <w:ind w:firstLine="480" w:firstLineChars="200"/>
              <w:rPr>
                <w:rFonts w:hint="default" w:ascii="Times New Roman" w:hAnsi="Times New Roman" w:eastAsia="宋体" w:cs="Times New Roman"/>
                <w:bCs/>
                <w:color w:val="000000"/>
                <w:sz w:val="24"/>
              </w:rPr>
            </w:pPr>
            <w:r>
              <w:rPr>
                <w:rFonts w:hint="eastAsia" w:ascii="Times New Roman" w:hAnsi="Times New Roman" w:cs="Times New Roman"/>
                <w:sz w:val="24"/>
                <w:szCs w:val="24"/>
                <w:lang w:val="en-US" w:eastAsia="zh-CN"/>
              </w:rPr>
              <w:t>生产废水主要为</w:t>
            </w:r>
            <w:r>
              <w:rPr>
                <w:rFonts w:hint="default" w:ascii="Times New Roman" w:hAnsi="Times New Roman" w:eastAsia="宋体" w:cs="Times New Roman"/>
              </w:rPr>
              <w:t>化水车间用水、工业冷却水系统用水、循环水系统用水、脱硫用水及厂房冲洗水等。</w:t>
            </w:r>
            <w:r>
              <w:rPr>
                <w:rFonts w:hint="default" w:ascii="Times New Roman" w:hAnsi="Times New Roman" w:eastAsia="宋体" w:cs="Times New Roman"/>
                <w:bCs/>
                <w:color w:val="000000"/>
                <w:sz w:val="24"/>
              </w:rPr>
              <w:t>各工序排水</w:t>
            </w:r>
            <w:r>
              <w:rPr>
                <w:rFonts w:hint="eastAsia" w:ascii="Times New Roman" w:hAnsi="Times New Roman" w:eastAsia="宋体" w:cs="Times New Roman"/>
                <w:bCs/>
                <w:color w:val="000000"/>
                <w:sz w:val="24"/>
                <w:lang w:val="en-US" w:eastAsia="zh-CN"/>
              </w:rPr>
              <w:t>经</w:t>
            </w:r>
            <w:r>
              <w:rPr>
                <w:rFonts w:hint="eastAsia" w:ascii="Times New Roman" w:hAnsi="Times New Roman" w:eastAsia="宋体" w:cs="Times New Roman"/>
                <w:lang w:val="en-US" w:eastAsia="zh-CN"/>
              </w:rPr>
              <w:t>管道收集后进入厂区</w:t>
            </w:r>
            <w:r>
              <w:rPr>
                <w:rFonts w:hint="default" w:ascii="Times New Roman" w:hAnsi="Times New Roman" w:eastAsia="宋体" w:cs="Times New Roman"/>
                <w:bCs/>
                <w:color w:val="000000"/>
                <w:sz w:val="24"/>
              </w:rPr>
              <w:t>工业废水处理站</w:t>
            </w:r>
            <w:r>
              <w:rPr>
                <w:rFonts w:hint="eastAsia" w:ascii="Times New Roman" w:hAnsi="Times New Roman" w:eastAsia="宋体" w:cs="Times New Roman"/>
                <w:bCs/>
                <w:color w:val="000000"/>
                <w:sz w:val="24"/>
                <w:lang w:eastAsia="zh-CN"/>
              </w:rPr>
              <w:t>。</w:t>
            </w:r>
            <w:r>
              <w:rPr>
                <w:rFonts w:hint="default" w:ascii="Times New Roman" w:hAnsi="Times New Roman" w:eastAsia="宋体" w:cs="Times New Roman"/>
                <w:bCs/>
                <w:color w:val="000000"/>
                <w:sz w:val="24"/>
              </w:rPr>
              <w:t>经工业废水处理站处理后的出水作为工业新水补充至烧结、高炉和转炉，工业废水处理站浓水送浓水深度处理设施处理。</w:t>
            </w:r>
          </w:p>
          <w:p>
            <w:pPr>
              <w:pStyle w:val="64"/>
              <w:adjustRightInd/>
              <w:spacing w:line="360" w:lineRule="auto"/>
              <w:ind w:firstLine="480" w:firstLineChars="20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color w:val="000000"/>
                <w:kern w:val="0"/>
                <w:sz w:val="24"/>
                <w:szCs w:val="32"/>
                <w:lang w:val="en-US" w:eastAsia="zh-CN" w:bidi="ar-SA"/>
              </w:rPr>
              <w:t>项目生产废水由管网进入集</w:t>
            </w:r>
            <w:r>
              <w:rPr>
                <w:rFonts w:hint="default" w:ascii="Times New Roman" w:hAnsi="Times New Roman" w:eastAsia="宋体" w:cs="Times New Roman"/>
                <w:bCs/>
                <w:color w:val="000000"/>
                <w:sz w:val="24"/>
              </w:rPr>
              <w:t>水池，经一级提升后进入调节池，调节池设曝气设施，处理合格的生活污水及收集雨水亦进入调节池；调节池出水经过二级提升后进入高密沉淀池，经加药处理；高密池出水进入V型滤池，滤池出水进入回用水池，出水作为工业新水补充至烧结、高炉和转炉。生产废水处理工艺流程见示意图</w:t>
            </w:r>
            <w:r>
              <w:rPr>
                <w:rFonts w:hint="eastAsia" w:ascii="Times New Roman" w:hAnsi="Times New Roman" w:eastAsia="宋体" w:cs="Times New Roman"/>
                <w:bCs/>
                <w:color w:val="000000"/>
                <w:sz w:val="24"/>
                <w:lang w:val="en-US" w:eastAsia="zh-CN"/>
              </w:rPr>
              <w:t>3.1-2。</w:t>
            </w:r>
          </w:p>
          <w:p>
            <w:pPr>
              <w:bidi w:val="0"/>
              <w:rPr>
                <w:b/>
                <w:sz w:val="21"/>
                <w:szCs w:val="21"/>
                <w:highlight w:val="none"/>
              </w:rPr>
            </w:pPr>
            <w:r>
              <w:rPr>
                <w:rFonts w:hint="default" w:ascii="Times New Roman" w:hAnsi="Times New Roman" w:eastAsia="宋体" w:cs="Times New Roman"/>
                <w:color w:val="000000"/>
              </w:rPr>
              <w:drawing>
                <wp:inline distT="0" distB="0" distL="114300" distR="114300">
                  <wp:extent cx="5206365" cy="2150745"/>
                  <wp:effectExtent l="0" t="0" r="13335" b="190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4">
                            <a:clrChange>
                              <a:clrFrom>
                                <a:srgbClr val="FFCC00"/>
                              </a:clrFrom>
                              <a:clrTo>
                                <a:srgbClr val="FFCC00">
                                  <a:alpha val="0"/>
                                </a:srgbClr>
                              </a:clrTo>
                            </a:clrChange>
                            <a:grayscl/>
                          </a:blip>
                          <a:srcRect t="12222" b="2695"/>
                          <a:stretch>
                            <a:fillRect/>
                          </a:stretch>
                        </pic:blipFill>
                        <pic:spPr>
                          <a:xfrm>
                            <a:off x="0" y="0"/>
                            <a:ext cx="5206365" cy="2150745"/>
                          </a:xfrm>
                          <a:prstGeom prst="rect">
                            <a:avLst/>
                          </a:prstGeom>
                          <a:noFill/>
                          <a:ln>
                            <a:noFill/>
                          </a:ln>
                        </pic:spPr>
                      </pic:pic>
                    </a:graphicData>
                  </a:graphic>
                </wp:inline>
              </w:drawing>
            </w:r>
          </w:p>
          <w:p>
            <w:pPr>
              <w:pStyle w:val="119"/>
              <w:ind w:firstLine="0" w:firstLineChars="0"/>
              <w:jc w:val="center"/>
              <w:rPr>
                <w:rFonts w:hint="eastAsia"/>
                <w:b/>
                <w:sz w:val="21"/>
                <w:szCs w:val="21"/>
                <w:highlight w:val="none"/>
                <w:lang w:eastAsia="zh-CN"/>
              </w:rPr>
            </w:pPr>
            <w:r>
              <w:rPr>
                <w:b/>
                <w:sz w:val="21"/>
                <w:szCs w:val="21"/>
                <w:highlight w:val="none"/>
              </w:rPr>
              <w:t>图</w:t>
            </w:r>
            <w:r>
              <w:rPr>
                <w:rFonts w:hint="eastAsia"/>
                <w:b/>
                <w:sz w:val="21"/>
                <w:szCs w:val="21"/>
                <w:highlight w:val="none"/>
                <w:lang w:val="en-US" w:eastAsia="zh-CN"/>
              </w:rPr>
              <w:t>3.1</w:t>
            </w:r>
            <w:r>
              <w:rPr>
                <w:b/>
                <w:sz w:val="21"/>
                <w:szCs w:val="21"/>
                <w:highlight w:val="none"/>
              </w:rPr>
              <w:t xml:space="preserve">-1 </w:t>
            </w:r>
            <w:r>
              <w:rPr>
                <w:rFonts w:hint="eastAsia"/>
                <w:b/>
                <w:sz w:val="21"/>
                <w:szCs w:val="21"/>
                <w:highlight w:val="none"/>
                <w:lang w:val="en-US" w:eastAsia="zh-CN"/>
              </w:rPr>
              <w:t>生活</w:t>
            </w:r>
            <w:r>
              <w:rPr>
                <w:rFonts w:hint="eastAsia"/>
                <w:b/>
                <w:sz w:val="21"/>
                <w:szCs w:val="21"/>
                <w:highlight w:val="none"/>
                <w:lang w:eastAsia="zh-CN"/>
              </w:rPr>
              <w:t>污水处理流程图</w:t>
            </w:r>
          </w:p>
          <w:p>
            <w:pPr>
              <w:pStyle w:val="119"/>
              <w:ind w:firstLine="0" w:firstLineChars="0"/>
              <w:jc w:val="center"/>
              <w:rPr>
                <w:rFonts w:hint="eastAsia"/>
                <w:b/>
                <w:sz w:val="21"/>
                <w:szCs w:val="21"/>
                <w:highlight w:val="none"/>
                <w:lang w:eastAsia="zh-CN"/>
              </w:rPr>
            </w:pPr>
            <w:r>
              <w:rPr>
                <w:rFonts w:hint="default" w:ascii="Times New Roman" w:hAnsi="Times New Roman" w:eastAsia="宋体" w:cs="Times New Roman"/>
                <w:color w:val="000000"/>
              </w:rPr>
              <w:drawing>
                <wp:anchor distT="0" distB="0" distL="114300" distR="114300" simplePos="0" relativeHeight="251663360" behindDoc="0" locked="0" layoutInCell="1" allowOverlap="1">
                  <wp:simplePos x="0" y="0"/>
                  <wp:positionH relativeFrom="column">
                    <wp:posOffset>171450</wp:posOffset>
                  </wp:positionH>
                  <wp:positionV relativeFrom="paragraph">
                    <wp:posOffset>148590</wp:posOffset>
                  </wp:positionV>
                  <wp:extent cx="4899660" cy="2942590"/>
                  <wp:effectExtent l="0" t="0" r="15240" b="1016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clrChange>
                              <a:clrFrom>
                                <a:srgbClr val="FFCC00"/>
                              </a:clrFrom>
                              <a:clrTo>
                                <a:srgbClr val="FFCC00">
                                  <a:alpha val="0"/>
                                </a:srgbClr>
                              </a:clrTo>
                            </a:clrChange>
                          </a:blip>
                          <a:srcRect l="3438" t="2667" r="2187" b="2413"/>
                          <a:stretch>
                            <a:fillRect/>
                          </a:stretch>
                        </pic:blipFill>
                        <pic:spPr>
                          <a:xfrm>
                            <a:off x="0" y="0"/>
                            <a:ext cx="4899660" cy="2942590"/>
                          </a:xfrm>
                          <a:prstGeom prst="rect">
                            <a:avLst/>
                          </a:prstGeom>
                          <a:noFill/>
                          <a:ln>
                            <a:noFill/>
                          </a:ln>
                        </pic:spPr>
                      </pic:pic>
                    </a:graphicData>
                  </a:graphic>
                </wp:anchor>
              </w:drawing>
            </w:r>
            <w:r>
              <w:rPr>
                <w:b/>
                <w:sz w:val="21"/>
                <w:szCs w:val="21"/>
                <w:highlight w:val="none"/>
              </w:rPr>
              <w:t>图</w:t>
            </w:r>
            <w:r>
              <w:rPr>
                <w:rFonts w:hint="eastAsia"/>
                <w:b/>
                <w:sz w:val="21"/>
                <w:szCs w:val="21"/>
                <w:highlight w:val="none"/>
                <w:lang w:val="en-US" w:eastAsia="zh-CN"/>
              </w:rPr>
              <w:t>3.1</w:t>
            </w:r>
            <w:r>
              <w:rPr>
                <w:b/>
                <w:sz w:val="21"/>
                <w:szCs w:val="21"/>
                <w:highlight w:val="none"/>
              </w:rPr>
              <w:t>-</w:t>
            </w:r>
            <w:r>
              <w:rPr>
                <w:rFonts w:hint="eastAsia"/>
                <w:b/>
                <w:sz w:val="21"/>
                <w:szCs w:val="21"/>
                <w:highlight w:val="none"/>
                <w:lang w:val="en-US" w:eastAsia="zh-CN"/>
              </w:rPr>
              <w:t>2</w:t>
            </w:r>
            <w:r>
              <w:rPr>
                <w:b/>
                <w:sz w:val="21"/>
                <w:szCs w:val="21"/>
                <w:highlight w:val="none"/>
              </w:rPr>
              <w:t xml:space="preserve"> </w:t>
            </w:r>
            <w:r>
              <w:rPr>
                <w:rFonts w:hint="eastAsia"/>
                <w:b/>
                <w:sz w:val="21"/>
                <w:szCs w:val="21"/>
                <w:highlight w:val="none"/>
                <w:lang w:val="en-US" w:eastAsia="zh-CN"/>
              </w:rPr>
              <w:t>工业</w:t>
            </w:r>
            <w:r>
              <w:rPr>
                <w:rFonts w:hint="eastAsia"/>
                <w:b/>
                <w:sz w:val="21"/>
                <w:szCs w:val="21"/>
                <w:highlight w:val="none"/>
                <w:lang w:eastAsia="zh-CN"/>
              </w:rPr>
              <w:t>污水处理流程图</w:t>
            </w:r>
          </w:p>
          <w:tbl>
            <w:tblPr>
              <w:tblStyle w:val="39"/>
              <w:tblW w:w="7789" w:type="dxa"/>
              <w:tblInd w:w="2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1"/>
              <w:gridCol w:w="3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9" w:hRule="atLeast"/>
              </w:trPr>
              <w:tc>
                <w:tcPr>
                  <w:tcW w:w="3911" w:type="dxa"/>
                </w:tcPr>
                <w:p>
                  <w:pPr>
                    <w:pStyle w:val="146"/>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Arial" w:cs="Times New Roman"/>
                      <w:color w:val="000000"/>
                      <w:spacing w:val="0"/>
                      <w:kern w:val="2"/>
                      <w:sz w:val="24"/>
                      <w:szCs w:val="24"/>
                      <w:vertAlign w:val="baseline"/>
                      <w:lang w:val="en-US" w:eastAsia="zh-CN" w:bidi="ar-SA"/>
                    </w:rPr>
                  </w:pPr>
                  <w:r>
                    <w:rPr>
                      <w:rFonts w:ascii="Times New Roman" w:hAnsi="Times New Roman" w:eastAsia="Arial" w:cs="Times New Roman"/>
                      <w:color w:val="000000"/>
                      <w:spacing w:val="0"/>
                      <w:kern w:val="2"/>
                      <w:sz w:val="24"/>
                      <w:szCs w:val="24"/>
                      <w:vertAlign w:val="baseline"/>
                      <w:lang w:val="en-US" w:eastAsia="zh-CN" w:bidi="ar-SA"/>
                    </w:rPr>
                    <w:drawing>
                      <wp:inline distT="0" distB="0" distL="114300" distR="114300">
                        <wp:extent cx="2339975" cy="2295525"/>
                        <wp:effectExtent l="0" t="0" r="3175" b="9525"/>
                        <wp:docPr id="27" name="图片 27" descr="55fb21a293dee005110982550ea3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5fb21a293dee005110982550ea351a"/>
                                <pic:cNvPicPr>
                                  <a:picLocks noChangeAspect="1"/>
                                </pic:cNvPicPr>
                              </pic:nvPicPr>
                              <pic:blipFill>
                                <a:blip r:embed="rId16"/>
                                <a:stretch>
                                  <a:fillRect/>
                                </a:stretch>
                              </pic:blipFill>
                              <pic:spPr>
                                <a:xfrm>
                                  <a:off x="0" y="0"/>
                                  <a:ext cx="2339975" cy="2295525"/>
                                </a:xfrm>
                                <a:prstGeom prst="rect">
                                  <a:avLst/>
                                </a:prstGeom>
                              </pic:spPr>
                            </pic:pic>
                          </a:graphicData>
                        </a:graphic>
                      </wp:inline>
                    </w:drawing>
                  </w:r>
                </w:p>
              </w:tc>
              <w:tc>
                <w:tcPr>
                  <w:tcW w:w="3878" w:type="dxa"/>
                </w:tcPr>
                <w:p>
                  <w:pPr>
                    <w:pStyle w:val="146"/>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Arial" w:cs="Times New Roman"/>
                      <w:color w:val="000000"/>
                      <w:spacing w:val="0"/>
                      <w:kern w:val="2"/>
                      <w:sz w:val="24"/>
                      <w:szCs w:val="24"/>
                      <w:vertAlign w:val="baseline"/>
                      <w:lang w:val="en-US" w:eastAsia="zh-CN" w:bidi="ar-SA"/>
                    </w:rPr>
                  </w:pPr>
                  <w:r>
                    <w:rPr>
                      <w:rFonts w:ascii="Times New Roman" w:hAnsi="Times New Roman" w:eastAsia="Arial" w:cs="Times New Roman"/>
                      <w:color w:val="000000"/>
                      <w:spacing w:val="0"/>
                      <w:kern w:val="2"/>
                      <w:sz w:val="24"/>
                      <w:szCs w:val="24"/>
                      <w:vertAlign w:val="baseline"/>
                      <w:lang w:val="en-US" w:eastAsia="zh-CN" w:bidi="ar-SA"/>
                    </w:rPr>
                    <w:drawing>
                      <wp:inline distT="0" distB="0" distL="114300" distR="114300">
                        <wp:extent cx="2315845" cy="2346325"/>
                        <wp:effectExtent l="0" t="0" r="8255" b="15875"/>
                        <wp:docPr id="28" name="图片 28" descr="8a523024a19543c75d8b8f7b5f5cf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a523024a19543c75d8b8f7b5f5cf65"/>
                                <pic:cNvPicPr>
                                  <a:picLocks noChangeAspect="1"/>
                                </pic:cNvPicPr>
                              </pic:nvPicPr>
                              <pic:blipFill>
                                <a:blip r:embed="rId17"/>
                                <a:stretch>
                                  <a:fillRect/>
                                </a:stretch>
                              </pic:blipFill>
                              <pic:spPr>
                                <a:xfrm>
                                  <a:off x="0" y="0"/>
                                  <a:ext cx="2315845" cy="23463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9" w:type="dxa"/>
                  <w:gridSpan w:val="2"/>
                </w:tcPr>
                <w:p>
                  <w:pPr>
                    <w:pStyle w:val="1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Arial" w:cs="Times New Roman"/>
                      <w:color w:val="000000"/>
                      <w:spacing w:val="0"/>
                      <w:kern w:val="2"/>
                      <w:sz w:val="24"/>
                      <w:szCs w:val="24"/>
                      <w:vertAlign w:val="baseline"/>
                      <w:lang w:val="en-US" w:eastAsia="zh-CN" w:bidi="ar-SA"/>
                    </w:rPr>
                  </w:pPr>
                  <w:r>
                    <w:rPr>
                      <w:rFonts w:hint="eastAsia" w:ascii="Times New Roman" w:hAnsi="Times New Roman" w:eastAsia="宋体" w:cs="Times New Roman"/>
                      <w:b/>
                      <w:bCs w:val="0"/>
                      <w:color w:val="000000"/>
                      <w:kern w:val="2"/>
                      <w:sz w:val="21"/>
                      <w:szCs w:val="21"/>
                      <w:vertAlign w:val="baseline"/>
                      <w:lang w:val="en-US" w:eastAsia="zh-CN" w:bidi="ar-SA"/>
                    </w:rPr>
                    <w:t>污水处理站</w:t>
                  </w:r>
                </w:p>
              </w:tc>
            </w:tr>
          </w:tbl>
          <w:p>
            <w:pPr>
              <w:pStyle w:val="119"/>
              <w:ind w:left="0" w:leftChars="0" w:firstLine="0" w:firstLineChars="0"/>
            </w:pPr>
          </w:p>
        </w:tc>
      </w:tr>
    </w:tbl>
    <w:tbl>
      <w:tblPr>
        <w:tblStyle w:val="38"/>
        <w:tblW w:w="8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
        <w:gridCol w:w="8419"/>
        <w:gridCol w:w="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7" w:hRule="atLeast"/>
          <w:jc w:val="center"/>
        </w:trPr>
        <w:tc>
          <w:tcPr>
            <w:tcW w:w="8460" w:type="dxa"/>
            <w:gridSpan w:val="3"/>
          </w:tcPr>
          <w:p>
            <w:pPr>
              <w:pStyle w:val="5"/>
              <w:spacing w:line="360" w:lineRule="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sz w:val="24"/>
                <w:szCs w:val="24"/>
                <w:highlight w:val="none"/>
              </w:rPr>
              <w:t>3.</w:t>
            </w:r>
            <w:r>
              <w:rPr>
                <w:rFonts w:hint="default" w:ascii="Times New Roman" w:hAnsi="Times New Roman" w:cs="Times New Roman"/>
                <w:color w:val="auto"/>
                <w:sz w:val="24"/>
                <w:szCs w:val="24"/>
                <w:highlight w:val="none"/>
                <w:shd w:val="clear" w:color="auto" w:fill="auto"/>
              </w:rPr>
              <w:t>1.2废气</w:t>
            </w:r>
          </w:p>
          <w:p>
            <w:pPr>
              <w:pStyle w:val="11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w:t>
            </w:r>
            <w:r>
              <w:rPr>
                <w:rFonts w:hint="eastAsia"/>
                <w:bCs/>
                <w:sz w:val="24"/>
                <w:lang w:eastAsia="zh-CN"/>
              </w:rPr>
              <w:t>运营期</w:t>
            </w:r>
            <w:r>
              <w:rPr>
                <w:rFonts w:hint="eastAsia"/>
                <w:bCs/>
                <w:sz w:val="24"/>
              </w:rPr>
              <w:t>产生废气</w:t>
            </w:r>
            <w:r>
              <w:rPr>
                <w:rFonts w:hint="default" w:ascii="Times New Roman" w:hAnsi="Times New Roman" w:eastAsia="宋体" w:cs="Times New Roman"/>
                <w:sz w:val="24"/>
                <w:szCs w:val="24"/>
              </w:rPr>
              <w:t>主要为锅炉烟气、石灰石粉仓无组织粉尘及氨水储罐无组织</w:t>
            </w:r>
            <w:r>
              <w:rPr>
                <w:rFonts w:hint="eastAsia" w:cs="Times New Roman"/>
                <w:sz w:val="24"/>
                <w:szCs w:val="24"/>
                <w:lang w:val="en-US" w:eastAsia="zh-CN"/>
              </w:rPr>
              <w:t>呼吸废气</w:t>
            </w:r>
            <w:r>
              <w:rPr>
                <w:rFonts w:hint="default" w:ascii="Times New Roman" w:hAnsi="Times New Roman" w:eastAsia="宋体" w:cs="Times New Roman"/>
                <w:sz w:val="24"/>
                <w:szCs w:val="24"/>
              </w:rPr>
              <w:t>。</w:t>
            </w:r>
          </w:p>
          <w:p>
            <w:pPr>
              <w:pStyle w:val="119"/>
              <w:rPr>
                <w:rFonts w:hint="eastAsia" w:cs="Times New Roman"/>
                <w:sz w:val="24"/>
                <w:lang w:val="en-US" w:eastAsia="zh-CN"/>
              </w:rPr>
            </w:pPr>
            <w:r>
              <w:rPr>
                <w:rFonts w:hint="eastAsia"/>
                <w:bCs/>
                <w:sz w:val="24"/>
                <w:lang w:eastAsia="zh-CN"/>
              </w:rPr>
              <w:t>有组织排放废气为：以</w:t>
            </w:r>
            <w:r>
              <w:rPr>
                <w:rFonts w:hint="default" w:ascii="Times New Roman" w:hAnsi="Times New Roman" w:eastAsia="宋体" w:cs="Times New Roman"/>
                <w:sz w:val="24"/>
              </w:rPr>
              <w:t>高炉煤气作为燃料，经1台260t/h超高温亚临界煤气锅炉燃烧后产生</w:t>
            </w:r>
            <w:r>
              <w:rPr>
                <w:rFonts w:hint="eastAsia" w:cs="Times New Roman"/>
                <w:sz w:val="24"/>
                <w:lang w:eastAsia="zh-CN"/>
              </w:rPr>
              <w:t>的</w:t>
            </w:r>
            <w:r>
              <w:rPr>
                <w:rFonts w:hint="default" w:ascii="Times New Roman" w:hAnsi="Times New Roman" w:eastAsia="宋体" w:cs="Times New Roman"/>
                <w:sz w:val="24"/>
                <w:lang w:val="en-US"/>
              </w:rPr>
              <w:t>锅炉烟气</w:t>
            </w:r>
            <w:r>
              <w:rPr>
                <w:rFonts w:hint="eastAsia" w:cs="Times New Roman"/>
                <w:sz w:val="24"/>
                <w:lang w:val="en-US" w:eastAsia="zh-CN"/>
              </w:rPr>
              <w:t>。</w:t>
            </w:r>
          </w:p>
          <w:p>
            <w:pPr>
              <w:pStyle w:val="119"/>
              <w:rPr>
                <w:rFonts w:hint="eastAsia" w:cs="Times New Roman"/>
                <w:b w:val="0"/>
                <w:bCs w:val="0"/>
                <w:color w:val="000000"/>
                <w:kern w:val="0"/>
                <w:sz w:val="24"/>
                <w:szCs w:val="24"/>
                <w:lang w:eastAsia="zh-CN"/>
              </w:rPr>
            </w:pPr>
            <w:r>
              <w:rPr>
                <w:rFonts w:hint="default" w:ascii="Times New Roman" w:hAnsi="Times New Roman" w:eastAsia="宋体" w:cs="Times New Roman"/>
                <w:sz w:val="24"/>
              </w:rPr>
              <w:t>主要污染物为</w:t>
            </w:r>
            <w:r>
              <w:rPr>
                <w:rFonts w:hint="eastAsia" w:cs="Times New Roman"/>
                <w:sz w:val="24"/>
                <w:lang w:eastAsia="zh-CN"/>
              </w:rPr>
              <w:t>：</w:t>
            </w:r>
            <w:r>
              <w:rPr>
                <w:rFonts w:hint="default" w:ascii="Times New Roman" w:hAnsi="Times New Roman" w:eastAsia="宋体" w:cs="Times New Roman"/>
                <w:sz w:val="24"/>
              </w:rPr>
              <w:t>颗粒物、SO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、NOx</w:t>
            </w:r>
            <w:r>
              <w:rPr>
                <w:rFonts w:hint="eastAsia" w:cs="Times New Roman"/>
                <w:sz w:val="24"/>
                <w:lang w:val="en-US" w:eastAsia="zh-CN"/>
              </w:rPr>
              <w:t>以及脱硫喷氨过程中的逃逸</w:t>
            </w:r>
            <w:r>
              <w:rPr>
                <w:rFonts w:hint="default" w:ascii="Times New Roman" w:hAnsi="Times New Roman" w:eastAsia="宋体" w:cs="Times New Roman"/>
                <w:sz w:val="24"/>
              </w:rPr>
              <w:t>氨气</w:t>
            </w:r>
            <w:r>
              <w:rPr>
                <w:rFonts w:hint="eastAsia" w:cs="Times New Roman"/>
                <w:b w:val="0"/>
                <w:bCs w:val="0"/>
                <w:color w:val="000000"/>
                <w:kern w:val="0"/>
                <w:sz w:val="24"/>
                <w:szCs w:val="24"/>
                <w:lang w:eastAsia="zh-CN"/>
              </w:rPr>
              <w:t>。</w:t>
            </w:r>
          </w:p>
          <w:p>
            <w:pPr>
              <w:pStyle w:val="119"/>
              <w:rPr>
                <w:rFonts w:hint="eastAsia" w:eastAsia="宋体" w:cs="Times New Roman"/>
                <w:b w:val="0"/>
                <w:bCs w:val="0"/>
                <w:color w:val="000000"/>
                <w:kern w:val="0"/>
                <w:sz w:val="24"/>
                <w:szCs w:val="24"/>
                <w:lang w:eastAsia="zh-CN"/>
              </w:rPr>
            </w:pPr>
            <w:r>
              <w:rPr>
                <w:rFonts w:hint="default" w:ascii="Times New Roman" w:hAnsi="Times New Roman" w:eastAsia="宋体" w:cs="Times New Roman"/>
                <w:sz w:val="24"/>
              </w:rPr>
              <w:t>锅炉燃烧烟气经过</w:t>
            </w:r>
            <w:r>
              <w:rPr>
                <w:rFonts w:hint="default" w:ascii="Times New Roman" w:hAnsi="Times New Roman" w:cs="Times New Roman"/>
                <w:bCs/>
                <w:sz w:val="24"/>
                <w:lang w:eastAsia="zh-CN"/>
              </w:rPr>
              <w:t>1套S</w:t>
            </w:r>
            <w:r>
              <w:rPr>
                <w:rFonts w:hint="default" w:ascii="Times New Roman" w:hAnsi="Times New Roman" w:cs="Times New Roman"/>
                <w:b w:val="0"/>
                <w:bCs/>
                <w:sz w:val="24"/>
                <w:lang w:eastAsia="zh-CN"/>
              </w:rPr>
              <w:t>CR脱硝+布袋除尘+石灰石-石膏湿法脱硫</w:t>
            </w:r>
            <w:r>
              <w:rPr>
                <w:rFonts w:hint="eastAsia"/>
                <w:color w:val="000000"/>
                <w:sz w:val="24"/>
                <w:lang w:val="en-US" w:eastAsia="zh-CN"/>
              </w:rPr>
              <w:t>+湿电除尘</w:t>
            </w:r>
            <w:r>
              <w:rPr>
                <w:rFonts w:hint="default" w:ascii="Times New Roman" w:hAnsi="Times New Roman" w:cs="Times New Roman"/>
                <w:b w:val="0"/>
                <w:bCs/>
                <w:sz w:val="24"/>
                <w:lang w:eastAsia="zh-CN"/>
              </w:rPr>
              <w:t>装置</w:t>
            </w:r>
            <w:r>
              <w:rPr>
                <w:rFonts w:hint="default" w:ascii="Times New Roman" w:hAnsi="Times New Roman" w:eastAsia="宋体" w:cs="Times New Roman"/>
                <w:sz w:val="24"/>
              </w:rPr>
              <w:t>后，经一根内径3m，高60m的排气筒（DA0</w:t>
            </w:r>
            <w:r>
              <w:rPr>
                <w:rFonts w:hint="eastAsia" w:ascii="Times New Roman" w:hAnsi="Times New Roman" w:eastAsia="宋体" w:cs="Times New Roman"/>
                <w:sz w:val="24"/>
                <w:lang w:val="en-US" w:eastAsia="zh-CN"/>
              </w:rPr>
              <w:t>6</w:t>
            </w:r>
            <w:r>
              <w:rPr>
                <w:rFonts w:hint="eastAsia" w:cs="Times New Roman"/>
                <w:sz w:val="24"/>
                <w:lang w:val="en-US" w:eastAsia="zh-CN"/>
              </w:rPr>
              <w:t>3</w:t>
            </w:r>
            <w:r>
              <w:rPr>
                <w:rFonts w:hint="default" w:ascii="Times New Roman" w:hAnsi="Times New Roman" w:eastAsia="宋体" w:cs="Times New Roman"/>
                <w:sz w:val="24"/>
              </w:rPr>
              <w:t>）排入大气</w:t>
            </w:r>
            <w:r>
              <w:rPr>
                <w:rFonts w:hint="eastAsia" w:cs="Times New Roman"/>
                <w:sz w:val="24"/>
                <w:lang w:eastAsia="zh-CN"/>
              </w:rPr>
              <w:t>。</w:t>
            </w:r>
          </w:p>
          <w:p>
            <w:pPr>
              <w:pStyle w:val="119"/>
              <w:rPr>
                <w:rFonts w:hint="eastAsia" w:cs="Times New Roman"/>
                <w:sz w:val="24"/>
                <w:lang w:val="en-US" w:eastAsia="zh-CN"/>
              </w:rPr>
            </w:pPr>
            <w:r>
              <w:rPr>
                <w:rFonts w:hint="eastAsia" w:cs="Times New Roman"/>
                <w:sz w:val="24"/>
                <w:lang w:val="en-US" w:eastAsia="zh-CN"/>
              </w:rPr>
              <w:t>项目无组织废气为：</w:t>
            </w:r>
            <w:r>
              <w:rPr>
                <w:rFonts w:hint="default" w:ascii="Times New Roman" w:hAnsi="Times New Roman" w:eastAsia="宋体" w:cs="Times New Roman"/>
                <w:sz w:val="24"/>
                <w:szCs w:val="24"/>
              </w:rPr>
              <w:t>石灰石粉仓无组织粉尘及氨水储罐无组织</w:t>
            </w:r>
            <w:r>
              <w:rPr>
                <w:rFonts w:hint="eastAsia" w:cs="Times New Roman"/>
                <w:sz w:val="24"/>
                <w:szCs w:val="24"/>
                <w:lang w:val="en-US" w:eastAsia="zh-CN"/>
              </w:rPr>
              <w:t>呼吸废气</w:t>
            </w:r>
            <w:r>
              <w:rPr>
                <w:rFonts w:hint="eastAsia" w:cs="Times New Roman"/>
                <w:sz w:val="24"/>
                <w:lang w:val="en-US" w:eastAsia="zh-CN"/>
              </w:rPr>
              <w:t>。</w:t>
            </w:r>
          </w:p>
          <w:p>
            <w:pPr>
              <w:pStyle w:val="119"/>
              <w:rPr>
                <w:rFonts w:hint="eastAsia" w:cs="Times New Roman"/>
                <w:sz w:val="24"/>
                <w:szCs w:val="24"/>
                <w:lang w:eastAsia="zh-CN"/>
              </w:rPr>
            </w:pPr>
            <w:r>
              <w:rPr>
                <w:rFonts w:hint="default" w:ascii="Times New Roman" w:hAnsi="Times New Roman" w:eastAsia="宋体" w:cs="Times New Roman"/>
                <w:sz w:val="24"/>
              </w:rPr>
              <w:t>烟气处理系统采用石灰石-石膏湿法脱硫，脱硫剂</w:t>
            </w:r>
            <w:r>
              <w:rPr>
                <w:rFonts w:hint="eastAsia" w:cs="Times New Roman"/>
                <w:sz w:val="24"/>
                <w:lang w:val="en-US" w:eastAsia="zh-CN"/>
              </w:rPr>
              <w:t>为</w:t>
            </w:r>
            <w:r>
              <w:rPr>
                <w:rFonts w:hint="default" w:ascii="Times New Roman" w:hAnsi="Times New Roman" w:eastAsia="宋体" w:cs="Times New Roman"/>
                <w:sz w:val="24"/>
              </w:rPr>
              <w:t>石灰石粉，石灰石粉由罐车运进电厂，存储在石灰石粉仓内</w:t>
            </w:r>
            <w:r>
              <w:rPr>
                <w:rFonts w:hint="eastAsia" w:cs="Times New Roman"/>
                <w:sz w:val="24"/>
                <w:lang w:eastAsia="zh-CN"/>
              </w:rPr>
              <w:t>。</w:t>
            </w:r>
            <w:r>
              <w:rPr>
                <w:rFonts w:hint="default" w:ascii="Times New Roman" w:hAnsi="Times New Roman" w:eastAsia="宋体" w:cs="Times New Roman"/>
                <w:sz w:val="24"/>
              </w:rPr>
              <w:t>石灰石贮仓内的石灰石粉卸入粉仓以及送入石灰石制浆箱的过程中，会有粉尘产生，</w:t>
            </w:r>
            <w:r>
              <w:rPr>
                <w:rFonts w:hint="eastAsia" w:cs="Times New Roman"/>
                <w:sz w:val="24"/>
                <w:lang w:val="en-US" w:eastAsia="zh-CN"/>
              </w:rPr>
              <w:t>本项目通过将</w:t>
            </w:r>
            <w:r>
              <w:rPr>
                <w:rFonts w:hint="default" w:ascii="Times New Roman" w:hAnsi="Times New Roman" w:eastAsia="宋体" w:cs="Times New Roman"/>
                <w:sz w:val="24"/>
              </w:rPr>
              <w:t>石灰石粉仓密闭，顶部设置除尘装置</w:t>
            </w:r>
            <w:r>
              <w:rPr>
                <w:rFonts w:hint="eastAsia" w:cs="Times New Roman"/>
                <w:sz w:val="24"/>
                <w:lang w:val="en-US" w:eastAsia="zh-CN"/>
              </w:rPr>
              <w:t>减少粉尘逸出</w:t>
            </w:r>
            <w:r>
              <w:rPr>
                <w:rFonts w:hint="default" w:ascii="Times New Roman" w:hAnsi="Times New Roman" w:eastAsia="宋体" w:cs="Times New Roman"/>
                <w:sz w:val="24"/>
              </w:rPr>
              <w:t>，少量</w:t>
            </w:r>
            <w:r>
              <w:rPr>
                <w:rFonts w:hint="eastAsia" w:cs="Times New Roman"/>
                <w:sz w:val="24"/>
                <w:lang w:val="en-US" w:eastAsia="zh-CN"/>
              </w:rPr>
              <w:t>逸出</w:t>
            </w:r>
            <w:r>
              <w:rPr>
                <w:rFonts w:hint="default" w:ascii="Times New Roman" w:hAnsi="Times New Roman" w:eastAsia="宋体" w:cs="Times New Roman"/>
                <w:sz w:val="24"/>
              </w:rPr>
              <w:t>的粉尘以无组织形式排入</w:t>
            </w:r>
            <w:r>
              <w:rPr>
                <w:rFonts w:hint="eastAsia" w:cs="Times New Roman"/>
                <w:sz w:val="24"/>
                <w:lang w:val="en-US" w:eastAsia="zh-CN"/>
              </w:rPr>
              <w:t>外环境</w:t>
            </w:r>
            <w:r>
              <w:rPr>
                <w:rFonts w:hint="default" w:ascii="Times New Roman" w:hAnsi="Times New Roman" w:eastAsia="宋体" w:cs="Times New Roman"/>
                <w:sz w:val="24"/>
              </w:rPr>
              <w:t>。</w:t>
            </w:r>
          </w:p>
          <w:p>
            <w:pPr>
              <w:pStyle w:val="119"/>
              <w:rPr>
                <w:rStyle w:val="62"/>
                <w:rFonts w:hint="default" w:ascii="Times New Roman" w:hAnsi="Times New Roman" w:eastAsia="宋体" w:cs="Times New Roman"/>
                <w:lang w:val="en-US" w:eastAsia="zh-CN"/>
              </w:rPr>
            </w:pPr>
            <w:r>
              <w:rPr>
                <w:rFonts w:hint="eastAsia" w:cs="Times New Roman"/>
                <w:sz w:val="24"/>
                <w:szCs w:val="24"/>
                <w:lang w:eastAsia="zh-CN"/>
              </w:rPr>
              <w:t>氨水储罐周边有</w:t>
            </w:r>
            <w:r>
              <w:rPr>
                <w:rFonts w:hint="default" w:ascii="Times New Roman" w:hAnsi="Times New Roman" w:eastAsia="宋体" w:cs="Times New Roman"/>
                <w:kern w:val="0"/>
                <w:sz w:val="24"/>
              </w:rPr>
              <w:t>氨水储罐呼吸</w:t>
            </w:r>
            <w:r>
              <w:rPr>
                <w:rFonts w:hint="eastAsia" w:cs="Times New Roman"/>
                <w:sz w:val="24"/>
                <w:szCs w:val="24"/>
                <w:lang w:eastAsia="zh-CN"/>
              </w:rPr>
              <w:t>氨气</w:t>
            </w:r>
            <w:r>
              <w:rPr>
                <w:rFonts w:hint="default" w:ascii="Times New Roman" w:hAnsi="Times New Roman" w:eastAsia="宋体" w:cs="Times New Roman"/>
                <w:sz w:val="24"/>
              </w:rPr>
              <w:t>的</w:t>
            </w:r>
            <w:r>
              <w:rPr>
                <w:rFonts w:hint="eastAsia" w:cs="Times New Roman"/>
                <w:sz w:val="24"/>
                <w:szCs w:val="24"/>
                <w:lang w:eastAsia="zh-CN"/>
              </w:rPr>
              <w:t>无组织</w:t>
            </w:r>
            <w:r>
              <w:rPr>
                <w:rFonts w:hint="default" w:ascii="Times New Roman" w:hAnsi="Times New Roman" w:eastAsia="宋体" w:cs="Times New Roman"/>
                <w:kern w:val="0"/>
                <w:sz w:val="24"/>
              </w:rPr>
              <w:t>排放</w:t>
            </w:r>
            <w:r>
              <w:rPr>
                <w:rFonts w:hint="eastAsia" w:cs="Times New Roman"/>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0" w:hRule="atLeast"/>
          <w:jc w:val="center"/>
        </w:trPr>
        <w:tc>
          <w:tcPr>
            <w:tcW w:w="8460" w:type="dxa"/>
            <w:gridSpan w:val="3"/>
          </w:tcPr>
          <w:tbl>
            <w:tblPr>
              <w:tblStyle w:val="39"/>
              <w:tblW w:w="8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7"/>
              <w:gridCol w:w="4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6" w:hRule="atLeast"/>
              </w:trPr>
              <w:tc>
                <w:tcPr>
                  <w:tcW w:w="4117" w:type="dxa"/>
                  <w:vAlign w:val="center"/>
                </w:tcPr>
                <w:p>
                  <w:pPr>
                    <w:pStyle w:val="1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kern w:val="2"/>
                      <w:sz w:val="21"/>
                      <w:szCs w:val="21"/>
                      <w:vertAlign w:val="baseline"/>
                      <w:lang w:val="en-US" w:eastAsia="zh-CN" w:bidi="ar-SA"/>
                    </w:rPr>
                  </w:pPr>
                  <w:r>
                    <w:rPr>
                      <w:rFonts w:hint="default" w:ascii="Times New Roman" w:hAnsi="Times New Roman" w:eastAsia="宋体" w:cs="Times New Roman"/>
                      <w:b/>
                      <w:bCs w:val="0"/>
                      <w:color w:val="000000"/>
                      <w:kern w:val="2"/>
                      <w:sz w:val="21"/>
                      <w:szCs w:val="21"/>
                      <w:vertAlign w:val="baseline"/>
                      <w:lang w:val="en-US" w:eastAsia="zh-CN" w:bidi="ar-SA"/>
                    </w:rPr>
                    <w:drawing>
                      <wp:inline distT="0" distB="0" distL="114300" distR="114300">
                        <wp:extent cx="2374265" cy="2339975"/>
                        <wp:effectExtent l="0" t="0" r="3175" b="6985"/>
                        <wp:docPr id="21" name="图片 21" descr="56dbd8f020f377155d97f2781a8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6dbd8f020f377155d97f2781a89016"/>
                                <pic:cNvPicPr>
                                  <a:picLocks noChangeAspect="1"/>
                                </pic:cNvPicPr>
                              </pic:nvPicPr>
                              <pic:blipFill>
                                <a:blip r:embed="rId18"/>
                                <a:stretch>
                                  <a:fillRect/>
                                </a:stretch>
                              </pic:blipFill>
                              <pic:spPr>
                                <a:xfrm rot="5400000">
                                  <a:off x="0" y="0"/>
                                  <a:ext cx="2374265" cy="2339975"/>
                                </a:xfrm>
                                <a:prstGeom prst="rect">
                                  <a:avLst/>
                                </a:prstGeom>
                              </pic:spPr>
                            </pic:pic>
                          </a:graphicData>
                        </a:graphic>
                      </wp:inline>
                    </w:drawing>
                  </w:r>
                </w:p>
              </w:tc>
              <w:tc>
                <w:tcPr>
                  <w:tcW w:w="4117" w:type="dxa"/>
                  <w:vAlign w:val="center"/>
                </w:tcPr>
                <w:p>
                  <w:pPr>
                    <w:pStyle w:val="1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kern w:val="2"/>
                      <w:sz w:val="21"/>
                      <w:szCs w:val="21"/>
                      <w:vertAlign w:val="baseline"/>
                      <w:lang w:val="en-US" w:eastAsia="zh-CN" w:bidi="ar-SA"/>
                    </w:rPr>
                  </w:pPr>
                  <w:r>
                    <w:rPr>
                      <w:rFonts w:hint="eastAsia"/>
                      <w:lang w:val="en-US" w:eastAsia="zh-CN"/>
                    </w:rPr>
                    <w:drawing>
                      <wp:anchor distT="0" distB="0" distL="114300" distR="114300" simplePos="0" relativeHeight="251670528" behindDoc="0" locked="0" layoutInCell="1" allowOverlap="1">
                        <wp:simplePos x="0" y="0"/>
                        <wp:positionH relativeFrom="column">
                          <wp:posOffset>-29845</wp:posOffset>
                        </wp:positionH>
                        <wp:positionV relativeFrom="paragraph">
                          <wp:posOffset>62230</wp:posOffset>
                        </wp:positionV>
                        <wp:extent cx="2527300" cy="2266950"/>
                        <wp:effectExtent l="0" t="0" r="6350" b="0"/>
                        <wp:wrapNone/>
                        <wp:docPr id="22" name="图片 22" descr="170486514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04865145895"/>
                                <pic:cNvPicPr>
                                  <a:picLocks noChangeAspect="1"/>
                                </pic:cNvPicPr>
                              </pic:nvPicPr>
                              <pic:blipFill>
                                <a:blip r:embed="rId19"/>
                                <a:stretch>
                                  <a:fillRect/>
                                </a:stretch>
                              </pic:blipFill>
                              <pic:spPr>
                                <a:xfrm>
                                  <a:off x="0" y="0"/>
                                  <a:ext cx="2527300" cy="22669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17" w:type="dxa"/>
                  <w:vAlign w:val="center"/>
                </w:tcPr>
                <w:p>
                  <w:pPr>
                    <w:pStyle w:val="1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kern w:val="2"/>
                      <w:sz w:val="21"/>
                      <w:szCs w:val="21"/>
                      <w:vertAlign w:val="baseline"/>
                      <w:lang w:val="en-US" w:eastAsia="zh-CN" w:bidi="ar-SA"/>
                    </w:rPr>
                  </w:pPr>
                  <w:r>
                    <w:rPr>
                      <w:rFonts w:hint="eastAsia" w:cs="Times New Roman"/>
                      <w:b/>
                      <w:bCs w:val="0"/>
                      <w:color w:val="000000"/>
                      <w:kern w:val="2"/>
                      <w:sz w:val="21"/>
                      <w:szCs w:val="21"/>
                      <w:vertAlign w:val="baseline"/>
                      <w:lang w:val="en-US" w:eastAsia="zh-CN" w:bidi="ar-SA"/>
                    </w:rPr>
                    <w:t>脱硫塔</w:t>
                  </w:r>
                </w:p>
              </w:tc>
              <w:tc>
                <w:tcPr>
                  <w:tcW w:w="4117" w:type="dxa"/>
                  <w:vAlign w:val="center"/>
                </w:tcPr>
                <w:p>
                  <w:pPr>
                    <w:pStyle w:val="1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kern w:val="2"/>
                      <w:sz w:val="21"/>
                      <w:szCs w:val="21"/>
                      <w:vertAlign w:val="baseline"/>
                      <w:lang w:val="en-US" w:eastAsia="zh-CN" w:bidi="ar-SA"/>
                    </w:rPr>
                  </w:pPr>
                  <w:r>
                    <w:rPr>
                      <w:rFonts w:hint="eastAsia" w:cs="Times New Roman"/>
                      <w:b/>
                      <w:bCs w:val="0"/>
                      <w:color w:val="000000"/>
                      <w:kern w:val="2"/>
                      <w:sz w:val="21"/>
                      <w:szCs w:val="21"/>
                      <w:vertAlign w:val="baseline"/>
                      <w:lang w:val="en-US" w:eastAsia="zh-CN" w:bidi="ar-SA"/>
                    </w:rPr>
                    <w:t>石灰石粉仓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3" w:hRule="atLeast"/>
              </w:trPr>
              <w:tc>
                <w:tcPr>
                  <w:tcW w:w="4117" w:type="dxa"/>
                  <w:vAlign w:val="center"/>
                </w:tcPr>
                <w:p>
                  <w:pPr>
                    <w:pStyle w:val="119"/>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Cs/>
                      <w:sz w:val="24"/>
                      <w:vertAlign w:val="baseline"/>
                      <w:lang w:val="en-US" w:eastAsia="zh-CN"/>
                    </w:rPr>
                  </w:pPr>
                  <w:r>
                    <w:rPr>
                      <w:rFonts w:hint="default"/>
                      <w:bCs/>
                      <w:sz w:val="24"/>
                      <w:vertAlign w:val="baseline"/>
                      <w:lang w:val="en-US" w:eastAsia="zh-CN"/>
                    </w:rPr>
                    <w:drawing>
                      <wp:anchor distT="0" distB="0" distL="114300" distR="114300" simplePos="0" relativeHeight="251664384" behindDoc="0" locked="0" layoutInCell="1" allowOverlap="1">
                        <wp:simplePos x="0" y="0"/>
                        <wp:positionH relativeFrom="column">
                          <wp:posOffset>-20955</wp:posOffset>
                        </wp:positionH>
                        <wp:positionV relativeFrom="paragraph">
                          <wp:posOffset>95250</wp:posOffset>
                        </wp:positionV>
                        <wp:extent cx="2531745" cy="2668905"/>
                        <wp:effectExtent l="0" t="0" r="1905" b="17145"/>
                        <wp:wrapSquare wrapText="bothSides"/>
                        <wp:docPr id="23" name="图片 23" descr="54cb02eb51eceb8a708639a825df9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4cb02eb51eceb8a708639a825df9d3"/>
                                <pic:cNvPicPr>
                                  <a:picLocks noChangeAspect="1"/>
                                </pic:cNvPicPr>
                              </pic:nvPicPr>
                              <pic:blipFill>
                                <a:blip r:embed="rId20"/>
                                <a:stretch>
                                  <a:fillRect/>
                                </a:stretch>
                              </pic:blipFill>
                              <pic:spPr>
                                <a:xfrm>
                                  <a:off x="0" y="0"/>
                                  <a:ext cx="2531745" cy="2668905"/>
                                </a:xfrm>
                                <a:prstGeom prst="rect">
                                  <a:avLst/>
                                </a:prstGeom>
                              </pic:spPr>
                            </pic:pic>
                          </a:graphicData>
                        </a:graphic>
                      </wp:anchor>
                    </w:drawing>
                  </w:r>
                </w:p>
              </w:tc>
              <w:tc>
                <w:tcPr>
                  <w:tcW w:w="4117" w:type="dxa"/>
                  <w:vAlign w:val="center"/>
                </w:tcPr>
                <w:p>
                  <w:pPr>
                    <w:pStyle w:val="1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Cs/>
                      <w:sz w:val="24"/>
                      <w:vertAlign w:val="baseline"/>
                      <w:lang w:val="en-US" w:eastAsia="zh-CN"/>
                    </w:rPr>
                  </w:pPr>
                  <w:r>
                    <w:rPr>
                      <w:rFonts w:hint="eastAsia"/>
                      <w:lang w:val="en-US" w:eastAsia="zh-CN"/>
                    </w:rPr>
                    <w:drawing>
                      <wp:anchor distT="0" distB="0" distL="114300" distR="114300" simplePos="0" relativeHeight="251669504" behindDoc="0" locked="0" layoutInCell="1" allowOverlap="1">
                        <wp:simplePos x="0" y="0"/>
                        <wp:positionH relativeFrom="column">
                          <wp:posOffset>-56515</wp:posOffset>
                        </wp:positionH>
                        <wp:positionV relativeFrom="paragraph">
                          <wp:posOffset>97790</wp:posOffset>
                        </wp:positionV>
                        <wp:extent cx="2571115" cy="2644775"/>
                        <wp:effectExtent l="0" t="0" r="635" b="3175"/>
                        <wp:wrapNone/>
                        <wp:docPr id="8" name="图片 8" descr="170486499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4864998601"/>
                                <pic:cNvPicPr>
                                  <a:picLocks noChangeAspect="1"/>
                                </pic:cNvPicPr>
                              </pic:nvPicPr>
                              <pic:blipFill>
                                <a:blip r:embed="rId21"/>
                                <a:stretch>
                                  <a:fillRect/>
                                </a:stretch>
                              </pic:blipFill>
                              <pic:spPr>
                                <a:xfrm>
                                  <a:off x="0" y="0"/>
                                  <a:ext cx="2571115" cy="26447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7" w:type="dxa"/>
                  <w:vAlign w:val="center"/>
                </w:tcPr>
                <w:p>
                  <w:pPr>
                    <w:pStyle w:val="1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val="0"/>
                      <w:sz w:val="21"/>
                      <w:szCs w:val="21"/>
                      <w:vertAlign w:val="baseline"/>
                      <w:lang w:val="en-US" w:eastAsia="zh-CN"/>
                    </w:rPr>
                  </w:pPr>
                  <w:r>
                    <w:rPr>
                      <w:rFonts w:hint="eastAsia"/>
                      <w:b/>
                      <w:bCs w:val="0"/>
                      <w:sz w:val="21"/>
                      <w:szCs w:val="21"/>
                      <w:vertAlign w:val="baseline"/>
                      <w:lang w:val="en-US" w:eastAsia="zh-CN"/>
                    </w:rPr>
                    <w:t>锅炉低氮燃烧器</w:t>
                  </w:r>
                </w:p>
              </w:tc>
              <w:tc>
                <w:tcPr>
                  <w:tcW w:w="4117" w:type="dxa"/>
                  <w:vAlign w:val="center"/>
                </w:tcPr>
                <w:p>
                  <w:pPr>
                    <w:pStyle w:val="1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val="0"/>
                      <w:sz w:val="21"/>
                      <w:szCs w:val="21"/>
                      <w:vertAlign w:val="baseline"/>
                      <w:lang w:val="en-US" w:eastAsia="zh-CN"/>
                    </w:rPr>
                  </w:pPr>
                  <w:r>
                    <w:rPr>
                      <w:rFonts w:hint="eastAsia"/>
                      <w:b/>
                      <w:bCs w:val="0"/>
                      <w:sz w:val="21"/>
                      <w:szCs w:val="21"/>
                      <w:vertAlign w:val="baseline"/>
                      <w:lang w:val="en-US" w:eastAsia="zh-CN"/>
                    </w:rPr>
                    <w:t>布袋除尘器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7" w:type="dxa"/>
                </w:tcPr>
                <w:p>
                  <w:pPr>
                    <w:pStyle w:val="11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bCs/>
                      <w:sz w:val="24"/>
                      <w:vertAlign w:val="baseline"/>
                      <w:lang w:val="en-US" w:eastAsia="zh-CN"/>
                    </w:rPr>
                  </w:pPr>
                  <w:r>
                    <w:rPr>
                      <w:rFonts w:hint="default"/>
                      <w:bCs/>
                      <w:sz w:val="24"/>
                      <w:vertAlign w:val="baseline"/>
                      <w:lang w:val="en-US" w:eastAsia="zh-CN"/>
                    </w:rPr>
                    <w:drawing>
                      <wp:anchor distT="0" distB="0" distL="114300" distR="114300" simplePos="0" relativeHeight="251665408" behindDoc="0" locked="0" layoutInCell="1" allowOverlap="1">
                        <wp:simplePos x="0" y="0"/>
                        <wp:positionH relativeFrom="column">
                          <wp:posOffset>-10795</wp:posOffset>
                        </wp:positionH>
                        <wp:positionV relativeFrom="page">
                          <wp:posOffset>327025</wp:posOffset>
                        </wp:positionV>
                        <wp:extent cx="2458085" cy="1843405"/>
                        <wp:effectExtent l="0" t="0" r="4445" b="18415"/>
                        <wp:wrapTopAndBottom/>
                        <wp:docPr id="25" name="图片 25" descr="8f70662a31050ad42208a3e0a69a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f70662a31050ad42208a3e0a69af56"/>
                                <pic:cNvPicPr>
                                  <a:picLocks noChangeAspect="1"/>
                                </pic:cNvPicPr>
                              </pic:nvPicPr>
                              <pic:blipFill>
                                <a:blip r:embed="rId22"/>
                                <a:stretch>
                                  <a:fillRect/>
                                </a:stretch>
                              </pic:blipFill>
                              <pic:spPr>
                                <a:xfrm rot="5400000">
                                  <a:off x="0" y="0"/>
                                  <a:ext cx="2458085" cy="1843405"/>
                                </a:xfrm>
                                <a:prstGeom prst="rect">
                                  <a:avLst/>
                                </a:prstGeom>
                              </pic:spPr>
                            </pic:pic>
                          </a:graphicData>
                        </a:graphic>
                      </wp:anchor>
                    </w:drawing>
                  </w:r>
                </w:p>
                <w:p>
                  <w:pPr>
                    <w:pStyle w:val="11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bCs/>
                      <w:sz w:val="24"/>
                      <w:vertAlign w:val="baseline"/>
                      <w:lang w:val="en-US" w:eastAsia="zh-CN"/>
                    </w:rPr>
                  </w:pPr>
                </w:p>
              </w:tc>
              <w:tc>
                <w:tcPr>
                  <w:tcW w:w="4117" w:type="dxa"/>
                </w:tcPr>
                <w:p>
                  <w:pPr>
                    <w:pStyle w:val="11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bCs/>
                      <w:sz w:val="24"/>
                      <w:vertAlign w:val="baseline"/>
                      <w:lang w:val="en-US" w:eastAsia="zh-CN"/>
                    </w:rPr>
                  </w:pPr>
                  <w:r>
                    <w:rPr>
                      <w:rFonts w:hint="default"/>
                      <w:lang w:val="en-US" w:eastAsia="zh-CN"/>
                    </w:rPr>
                    <w:drawing>
                      <wp:anchor distT="0" distB="0" distL="114300" distR="114300" simplePos="0" relativeHeight="251668480" behindDoc="0" locked="0" layoutInCell="1" allowOverlap="1">
                        <wp:simplePos x="0" y="0"/>
                        <wp:positionH relativeFrom="column">
                          <wp:posOffset>-55245</wp:posOffset>
                        </wp:positionH>
                        <wp:positionV relativeFrom="paragraph">
                          <wp:posOffset>31115</wp:posOffset>
                        </wp:positionV>
                        <wp:extent cx="2571750" cy="2274570"/>
                        <wp:effectExtent l="0" t="0" r="0" b="11430"/>
                        <wp:wrapNone/>
                        <wp:docPr id="5" name="图片 5" descr="170486488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04864889205"/>
                                <pic:cNvPicPr>
                                  <a:picLocks noChangeAspect="1"/>
                                </pic:cNvPicPr>
                              </pic:nvPicPr>
                              <pic:blipFill>
                                <a:blip r:embed="rId23"/>
                                <a:stretch>
                                  <a:fillRect/>
                                </a:stretch>
                              </pic:blipFill>
                              <pic:spPr>
                                <a:xfrm>
                                  <a:off x="0" y="0"/>
                                  <a:ext cx="2571750" cy="22745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7" w:type="dxa"/>
                </w:tcPr>
                <w:p>
                  <w:pPr>
                    <w:pStyle w:val="1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val="0"/>
                      <w:sz w:val="21"/>
                      <w:szCs w:val="21"/>
                      <w:vertAlign w:val="baseline"/>
                      <w:lang w:val="en-US" w:eastAsia="zh-CN"/>
                    </w:rPr>
                  </w:pPr>
                  <w:r>
                    <w:rPr>
                      <w:rFonts w:hint="eastAsia"/>
                      <w:b/>
                      <w:bCs w:val="0"/>
                      <w:sz w:val="21"/>
                      <w:szCs w:val="21"/>
                      <w:highlight w:val="none"/>
                      <w:vertAlign w:val="baseline"/>
                      <w:lang w:val="en-US" w:eastAsia="zh-CN"/>
                    </w:rPr>
                    <w:t>SCR脱硝</w:t>
                  </w:r>
                </w:p>
              </w:tc>
              <w:tc>
                <w:tcPr>
                  <w:tcW w:w="4117" w:type="dxa"/>
                </w:tcPr>
                <w:p>
                  <w:pPr>
                    <w:pStyle w:val="1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val="0"/>
                      <w:sz w:val="21"/>
                      <w:szCs w:val="21"/>
                      <w:vertAlign w:val="baseline"/>
                      <w:lang w:val="en-US" w:eastAsia="zh-CN"/>
                    </w:rPr>
                  </w:pPr>
                  <w:r>
                    <w:rPr>
                      <w:rFonts w:hint="eastAsia"/>
                      <w:b/>
                      <w:bCs w:val="0"/>
                      <w:sz w:val="21"/>
                      <w:szCs w:val="21"/>
                      <w:vertAlign w:val="baseline"/>
                      <w:lang w:val="en-US" w:eastAsia="zh-CN"/>
                    </w:rPr>
                    <w:t>湿电除尘</w:t>
                  </w:r>
                </w:p>
              </w:tc>
            </w:tr>
          </w:tbl>
          <w:p>
            <w:pPr>
              <w:pStyle w:val="119"/>
              <w:ind w:left="0" w:leftChars="0" w:firstLine="0" w:firstLineChars="0"/>
              <w:rPr>
                <w:rStyle w:val="62"/>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7" w:type="dxa"/>
          <w:trHeight w:val="13730" w:hRule="atLeast"/>
          <w:jc w:val="center"/>
        </w:trPr>
        <w:tc>
          <w:tcPr>
            <w:tcW w:w="8460" w:type="dxa"/>
            <w:gridSpan w:val="2"/>
          </w:tcPr>
          <w:p>
            <w:pPr>
              <w:pStyle w:val="119"/>
              <w:tabs>
                <w:tab w:val="left" w:pos="1164"/>
              </w:tabs>
              <w:spacing w:line="360" w:lineRule="auto"/>
              <w:ind w:firstLine="0" w:firstLineChars="0"/>
              <w:jc w:val="left"/>
              <w:rPr>
                <w:color w:val="auto"/>
                <w:highlight w:val="none"/>
              </w:rPr>
            </w:pPr>
            <w:r>
              <w:rPr>
                <w:b/>
                <w:color w:val="auto"/>
                <w:highlight w:val="none"/>
              </w:rPr>
              <w:t>3.</w:t>
            </w:r>
            <w:r>
              <w:rPr>
                <w:rFonts w:hint="eastAsia"/>
                <w:b/>
                <w:color w:val="auto"/>
                <w:highlight w:val="none"/>
              </w:rPr>
              <w:t>1.</w:t>
            </w:r>
            <w:r>
              <w:rPr>
                <w:b/>
                <w:color w:val="auto"/>
                <w:highlight w:val="none"/>
              </w:rPr>
              <w:t>3噪声</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Cs/>
                <w:sz w:val="24"/>
                <w:szCs w:val="24"/>
                <w:lang w:eastAsia="zh-CN"/>
              </w:rPr>
            </w:pPr>
            <w:r>
              <w:rPr>
                <w:rFonts w:hint="default" w:ascii="Times New Roman" w:hAnsi="Times New Roman" w:eastAsia="宋体" w:cs="Times New Roman"/>
                <w:bCs/>
                <w:sz w:val="24"/>
                <w:szCs w:val="24"/>
              </w:rPr>
              <w:t>项目运营期噪声主要来源于</w:t>
            </w:r>
            <w:r>
              <w:rPr>
                <w:rFonts w:hint="default" w:ascii="Times New Roman" w:hAnsi="Times New Roman" w:eastAsia="宋体" w:cs="Times New Roman"/>
                <w:bCs/>
                <w:sz w:val="24"/>
                <w:szCs w:val="24"/>
                <w:lang w:val="zh-CN"/>
              </w:rPr>
              <w:t>汽轮发电机组、送风机、引风机、各种泵等</w:t>
            </w:r>
            <w:r>
              <w:rPr>
                <w:rFonts w:hint="default" w:ascii="Times New Roman" w:hAnsi="Times New Roman" w:eastAsia="宋体" w:cs="Times New Roman"/>
                <w:bCs/>
                <w:sz w:val="24"/>
                <w:szCs w:val="24"/>
              </w:rPr>
              <w:t>运行时产生的噪声</w:t>
            </w:r>
            <w:r>
              <w:rPr>
                <w:rFonts w:hint="eastAsia" w:cs="Times New Roman"/>
                <w:bCs/>
                <w:sz w:val="24"/>
                <w:szCs w:val="24"/>
                <w:lang w:eastAsia="zh-CN"/>
              </w:rPr>
              <w:t>。</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通过</w:t>
            </w:r>
            <w:r>
              <w:rPr>
                <w:highlight w:val="none"/>
              </w:rPr>
              <w:t>选用安装减</w:t>
            </w:r>
            <w:r>
              <w:rPr>
                <w:rFonts w:hint="eastAsia"/>
                <w:highlight w:val="none"/>
              </w:rPr>
              <w:t>振</w:t>
            </w:r>
            <w:r>
              <w:rPr>
                <w:highlight w:val="none"/>
              </w:rPr>
              <w:t>基座</w:t>
            </w:r>
            <w:r>
              <w:rPr>
                <w:rFonts w:hint="eastAsia"/>
                <w:highlight w:val="none"/>
              </w:rPr>
              <w:t>、加强车间隔音、合理厂区布局、加强后期设备维护管理</w:t>
            </w:r>
            <w:r>
              <w:rPr>
                <w:highlight w:val="none"/>
              </w:rPr>
              <w:t>等措施降低噪声</w:t>
            </w:r>
            <w:r>
              <w:rPr>
                <w:rFonts w:hint="eastAsia"/>
                <w:highlight w:val="none"/>
              </w:rPr>
              <w:t>排放</w:t>
            </w:r>
            <w:r>
              <w:rPr>
                <w:highlight w:val="none"/>
              </w:rPr>
              <w:t>。</w:t>
            </w:r>
          </w:p>
          <w:p>
            <w:pPr>
              <w:pStyle w:val="5"/>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3.1.4固废</w:t>
            </w: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lang w:eastAsia="zh-CN"/>
              </w:rPr>
            </w:pPr>
            <w:r>
              <w:rPr>
                <w:rFonts w:hint="default" w:ascii="Times New Roman" w:hAnsi="Times New Roman" w:eastAsia="宋体" w:cs="Times New Roman"/>
                <w:color w:val="auto"/>
              </w:rPr>
              <w:t>本项目运营期产生的固体废物主要为</w:t>
            </w:r>
            <w:r>
              <w:rPr>
                <w:rFonts w:hint="eastAsia" w:cs="Times New Roman"/>
                <w:color w:val="auto"/>
                <w:lang w:val="en-US" w:eastAsia="zh-CN"/>
              </w:rPr>
              <w:t>锅炉烟气脱硝工艺产生的</w:t>
            </w:r>
            <w:r>
              <w:rPr>
                <w:rFonts w:hint="default" w:ascii="Times New Roman" w:hAnsi="Times New Roman" w:eastAsia="宋体" w:cs="Times New Roman"/>
                <w:color w:val="auto"/>
              </w:rPr>
              <w:t>废脱硝催化剂</w:t>
            </w:r>
            <w:r>
              <w:rPr>
                <w:rFonts w:hint="default" w:ascii="Times New Roman" w:hAnsi="Times New Roman" w:eastAsia="宋体" w:cs="Times New Roman"/>
              </w:rPr>
              <w:t>、脱硫石膏</w:t>
            </w:r>
            <w:r>
              <w:rPr>
                <w:rFonts w:hint="eastAsia" w:ascii="Times New Roman" w:hAnsi="Times New Roman" w:eastAsia="宋体" w:cs="Times New Roman"/>
                <w:lang w:eastAsia="zh-CN"/>
              </w:rPr>
              <w:t>，</w:t>
            </w:r>
            <w:r>
              <w:rPr>
                <w:rFonts w:hint="eastAsia" w:cs="Times New Roman"/>
                <w:lang w:val="en-US" w:eastAsia="zh-CN"/>
              </w:rPr>
              <w:t>设备维修过程中产生的</w:t>
            </w:r>
            <w:r>
              <w:rPr>
                <w:rFonts w:hint="default" w:ascii="Times New Roman" w:hAnsi="Times New Roman" w:eastAsia="宋体" w:cs="Times New Roman"/>
              </w:rPr>
              <w:t>废矿物油</w:t>
            </w:r>
            <w:r>
              <w:rPr>
                <w:rFonts w:hint="eastAsia" w:ascii="Times New Roman" w:hAnsi="Times New Roman" w:eastAsia="宋体" w:cs="Times New Roman"/>
                <w:lang w:eastAsia="zh-CN"/>
              </w:rPr>
              <w:t>及废桶</w:t>
            </w:r>
            <w:r>
              <w:rPr>
                <w:rFonts w:hint="eastAsia" w:cs="Times New Roman"/>
                <w:lang w:eastAsia="zh-CN"/>
              </w:rPr>
              <w:t>，</w:t>
            </w:r>
            <w:r>
              <w:rPr>
                <w:rFonts w:hint="eastAsia" w:cs="Times New Roman"/>
                <w:lang w:val="en-US" w:eastAsia="zh-CN"/>
              </w:rPr>
              <w:t>化水处理过程中产生的</w:t>
            </w:r>
            <w:r>
              <w:rPr>
                <w:rFonts w:hint="default" w:ascii="Times New Roman" w:hAnsi="Times New Roman" w:eastAsia="宋体" w:cs="Times New Roman"/>
                <w:color w:val="auto"/>
                <w:lang w:eastAsia="zh-CN"/>
              </w:rPr>
              <w:t>废渗透膜</w:t>
            </w:r>
            <w:r>
              <w:rPr>
                <w:rFonts w:hint="eastAsia" w:cs="Times New Roman"/>
                <w:lang w:eastAsia="zh-CN"/>
              </w:rPr>
              <w:t>，</w:t>
            </w:r>
            <w:r>
              <w:rPr>
                <w:rFonts w:hint="default" w:ascii="Times New Roman" w:hAnsi="Times New Roman" w:eastAsia="宋体" w:cs="Times New Roman"/>
              </w:rPr>
              <w:t>锅炉布袋、</w:t>
            </w:r>
            <w:r>
              <w:rPr>
                <w:rFonts w:hint="eastAsia" w:cs="Times New Roman"/>
                <w:lang w:eastAsia="zh-CN"/>
              </w:rPr>
              <w:t>湿电除尘</w:t>
            </w:r>
            <w:r>
              <w:rPr>
                <w:rFonts w:hint="default" w:ascii="Times New Roman" w:hAnsi="Times New Roman" w:eastAsia="宋体" w:cs="Times New Roman"/>
              </w:rPr>
              <w:t>器除尘</w:t>
            </w:r>
            <w:r>
              <w:rPr>
                <w:rFonts w:hint="eastAsia" w:ascii="Times New Roman" w:hAnsi="Times New Roman" w:eastAsia="宋体" w:cs="Times New Roman"/>
                <w:lang w:eastAsia="zh-CN"/>
              </w:rPr>
              <w:t>灰</w:t>
            </w:r>
            <w:r>
              <w:rPr>
                <w:rFonts w:hint="default" w:ascii="Times New Roman" w:hAnsi="Times New Roman" w:eastAsia="宋体" w:cs="Times New Roman"/>
              </w:rPr>
              <w:t>及石灰石粉仓除尘器粉尘</w:t>
            </w:r>
            <w:r>
              <w:rPr>
                <w:rFonts w:hint="eastAsia" w:ascii="Times New Roman" w:hAnsi="Times New Roman" w:eastAsia="宋体" w:cs="Times New Roman"/>
                <w:lang w:eastAsia="zh-CN"/>
              </w:rPr>
              <w:t>、废布袋、脱硫废水处理产生的污泥</w:t>
            </w:r>
            <w:r>
              <w:rPr>
                <w:rFonts w:hint="default" w:ascii="Times New Roman" w:hAnsi="Times New Roman" w:eastAsia="宋体" w:cs="Times New Roman"/>
              </w:rPr>
              <w:t>以及生活垃圾</w:t>
            </w:r>
            <w:r>
              <w:rPr>
                <w:rFonts w:hint="eastAsia"/>
                <w:color w:val="000000" w:themeColor="text1"/>
                <w:lang w:eastAsia="zh-CN"/>
                <w14:textFill>
                  <w14:solidFill>
                    <w14:schemeClr w14:val="tx1"/>
                  </w14:solidFill>
                </w14:textFill>
              </w:rPr>
              <w:t>等</w:t>
            </w:r>
            <w:r>
              <w:rPr>
                <w:rFonts w:hint="eastAsia" w:cs="Times New Roman"/>
                <w:lang w:eastAsia="zh-CN"/>
              </w:rPr>
              <w:t>。</w:t>
            </w: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其中废脱硝催化剂</w:t>
            </w:r>
            <w:r>
              <w:rPr>
                <w:rFonts w:hint="eastAsia" w:cs="Times New Roman"/>
                <w:lang w:val="en-US" w:eastAsia="zh-CN"/>
              </w:rPr>
              <w:t>为</w:t>
            </w:r>
            <w:r>
              <w:rPr>
                <w:rFonts w:hint="default" w:ascii="Times New Roman" w:hAnsi="Times New Roman" w:eastAsia="宋体" w:cs="Times New Roman"/>
              </w:rPr>
              <w:t>危险废物，寿命到期后更换，由厂家直接回收利用</w:t>
            </w:r>
            <w:r>
              <w:rPr>
                <w:rFonts w:hint="eastAsia" w:ascii="Times New Roman" w:hAnsi="Times New Roman" w:eastAsia="宋体" w:cs="Times New Roman"/>
                <w:lang w:eastAsia="zh-CN"/>
              </w:rPr>
              <w:t>；</w:t>
            </w:r>
            <w:r>
              <w:rPr>
                <w:rFonts w:hint="default" w:ascii="Times New Roman" w:hAnsi="Times New Roman" w:eastAsia="宋体" w:cs="Times New Roman"/>
              </w:rPr>
              <w:t>废矿物油</w:t>
            </w:r>
            <w:r>
              <w:rPr>
                <w:rFonts w:hint="eastAsia" w:ascii="Times New Roman" w:hAnsi="Times New Roman" w:eastAsia="宋体" w:cs="Times New Roman"/>
                <w:lang w:eastAsia="zh-CN"/>
              </w:rPr>
              <w:t>及废桶</w:t>
            </w:r>
            <w:r>
              <w:rPr>
                <w:rFonts w:hint="eastAsia" w:cs="Times New Roman"/>
                <w:lang w:val="en-US" w:eastAsia="zh-CN"/>
              </w:rPr>
              <w:t>为</w:t>
            </w:r>
            <w:r>
              <w:rPr>
                <w:rFonts w:hint="default" w:ascii="Times New Roman" w:hAnsi="Times New Roman" w:eastAsia="宋体" w:cs="Times New Roman"/>
              </w:rPr>
              <w:t>危险废物，在厂区内现有的危废暂存间暂存后，定期委托</w:t>
            </w:r>
            <w:r>
              <w:rPr>
                <w:rFonts w:hint="eastAsia" w:ascii="Times New Roman" w:hAnsi="Times New Roman" w:eastAsia="宋体" w:cs="Times New Roman"/>
                <w:lang w:val="en-US" w:eastAsia="zh-CN"/>
              </w:rPr>
              <w:t>合肥远大燃料油有限公司</w:t>
            </w:r>
            <w:r>
              <w:rPr>
                <w:rFonts w:hint="default" w:ascii="Times New Roman" w:hAnsi="Times New Roman" w:eastAsia="宋体" w:cs="Times New Roman"/>
                <w:lang w:eastAsia="zh-CN"/>
              </w:rPr>
              <w:t>进</w:t>
            </w:r>
            <w:r>
              <w:rPr>
                <w:rFonts w:hint="default" w:ascii="Times New Roman" w:hAnsi="Times New Roman" w:eastAsia="宋体" w:cs="Times New Roman"/>
              </w:rPr>
              <w:t>行处理</w:t>
            </w:r>
            <w:r>
              <w:rPr>
                <w:rFonts w:hint="eastAsia" w:ascii="Times New Roman" w:hAnsi="Times New Roman" w:eastAsia="宋体" w:cs="Times New Roman"/>
                <w:lang w:eastAsia="zh-CN"/>
              </w:rPr>
              <w:t>；废布袋</w:t>
            </w:r>
            <w:r>
              <w:rPr>
                <w:rFonts w:hint="eastAsia" w:cs="Times New Roman"/>
                <w:lang w:eastAsia="zh-CN"/>
              </w:rPr>
              <w:t>、</w:t>
            </w:r>
            <w:r>
              <w:rPr>
                <w:rFonts w:hint="eastAsia" w:cs="Times New Roman"/>
                <w:lang w:val="en-US" w:eastAsia="zh-CN"/>
              </w:rPr>
              <w:t>废渗透膜</w:t>
            </w:r>
            <w:r>
              <w:rPr>
                <w:rFonts w:hint="eastAsia" w:ascii="Times New Roman" w:hAnsi="Times New Roman" w:eastAsia="宋体" w:cs="Times New Roman"/>
                <w:lang w:eastAsia="zh-CN"/>
              </w:rPr>
              <w:t>和脱硫石膏属于</w:t>
            </w:r>
            <w:r>
              <w:rPr>
                <w:rFonts w:hint="default" w:ascii="Times New Roman" w:hAnsi="Times New Roman" w:eastAsia="宋体" w:cs="Times New Roman"/>
              </w:rPr>
              <w:t>一般固体废物</w:t>
            </w:r>
            <w:r>
              <w:rPr>
                <w:rFonts w:hint="eastAsia" w:ascii="Times New Roman" w:hAnsi="Times New Roman" w:eastAsia="宋体" w:cs="Times New Roman"/>
                <w:lang w:eastAsia="zh-CN"/>
              </w:rPr>
              <w:t>，外售物资回收单位综合利用；生活垃圾由环卫部门定期清运；项目脱硫废水处理产生的污泥经</w:t>
            </w:r>
            <w:r>
              <w:rPr>
                <w:rFonts w:hint="eastAsia" w:ascii="Times New Roman" w:hAnsi="Times New Roman" w:eastAsia="宋体" w:cs="Times New Roman"/>
              </w:rPr>
              <w:t>脱水后掺入厂内炼焦煤炼焦，</w:t>
            </w:r>
            <w:r>
              <w:rPr>
                <w:rFonts w:hint="default" w:ascii="Times New Roman" w:hAnsi="Times New Roman" w:eastAsia="宋体" w:cs="Times New Roman"/>
              </w:rPr>
              <w:t>锅炉除尘</w:t>
            </w:r>
            <w:r>
              <w:rPr>
                <w:rFonts w:hint="eastAsia" w:ascii="Times New Roman" w:hAnsi="Times New Roman" w:eastAsia="宋体" w:cs="Times New Roman"/>
                <w:lang w:eastAsia="zh-CN"/>
              </w:rPr>
              <w:t>灰经</w:t>
            </w:r>
            <w:r>
              <w:rPr>
                <w:rFonts w:hint="default" w:ascii="Times New Roman" w:hAnsi="Times New Roman" w:eastAsia="宋体" w:cs="Times New Roman"/>
                <w:color w:val="000000"/>
                <w:sz w:val="24"/>
                <w:szCs w:val="24"/>
              </w:rPr>
              <w:t>收集后</w:t>
            </w:r>
            <w:r>
              <w:rPr>
                <w:rFonts w:hint="eastAsia" w:ascii="Times New Roman" w:hAnsi="Times New Roman" w:eastAsia="宋体" w:cs="Times New Roman"/>
                <w:color w:val="000000"/>
                <w:sz w:val="24"/>
                <w:szCs w:val="24"/>
                <w:lang w:eastAsia="zh-CN"/>
              </w:rPr>
              <w:t>回用烧结事业部，石灰石粉仓除尘灰直接回收使用</w:t>
            </w:r>
            <w:r>
              <w:rPr>
                <w:rFonts w:hint="default" w:ascii="Times New Roman" w:hAnsi="Times New Roman" w:eastAsia="宋体" w:cs="Times New Roman"/>
              </w:rPr>
              <w:t>。</w:t>
            </w: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olor w:val="0000FF"/>
                <w:lang w:val="en-US" w:eastAsia="zh-CN"/>
              </w:rPr>
            </w:pPr>
            <w:r>
              <w:rPr>
                <w:rFonts w:hint="eastAsia" w:cs="Times New Roman"/>
                <w:lang w:val="en-US" w:eastAsia="zh-CN"/>
              </w:rPr>
              <w:t>本项目统计</w:t>
            </w:r>
            <w:r>
              <w:rPr>
                <w:rFonts w:hint="eastAsia"/>
                <w:lang w:val="en-US" w:eastAsia="zh-CN"/>
              </w:rPr>
              <w:t>2023年10月10日-11月20日试运行期间固废产生情况如下表3.1-1。</w:t>
            </w:r>
          </w:p>
          <w:p>
            <w:pPr>
              <w:pStyle w:val="154"/>
              <w:tabs>
                <w:tab w:val="left" w:pos="7980"/>
              </w:tabs>
              <w:spacing w:line="300" w:lineRule="exact"/>
              <w:jc w:val="center"/>
              <w:rPr>
                <w:rFonts w:hint="default" w:ascii="Times New Roman" w:hAnsi="Times New Roman" w:eastAsia="宋体" w:cs="Times New Roman"/>
                <w:b/>
              </w:rPr>
            </w:pPr>
            <w:r>
              <w:rPr>
                <w:rFonts w:hint="default" w:ascii="Times New Roman" w:hAnsi="Times New Roman" w:eastAsia="宋体" w:cs="Times New Roman"/>
                <w:b/>
              </w:rPr>
              <w:t>表</w:t>
            </w:r>
            <w:r>
              <w:rPr>
                <w:rFonts w:hint="eastAsia" w:ascii="Times New Roman" w:hAnsi="Times New Roman" w:eastAsia="宋体" w:cs="Times New Roman"/>
                <w:b/>
                <w:lang w:val="en-US" w:eastAsia="zh-CN"/>
              </w:rPr>
              <w:t>3.1</w:t>
            </w:r>
            <w:r>
              <w:rPr>
                <w:rFonts w:hint="default" w:ascii="Times New Roman" w:hAnsi="Times New Roman" w:eastAsia="宋体" w:cs="Times New Roman"/>
                <w:b/>
              </w:rPr>
              <w:t>-</w:t>
            </w:r>
            <w:r>
              <w:rPr>
                <w:rFonts w:hint="eastAsia" w:ascii="Times New Roman" w:hAnsi="Times New Roman" w:eastAsia="宋体" w:cs="Times New Roman"/>
                <w:b/>
                <w:lang w:val="en-US" w:eastAsia="zh-CN"/>
              </w:rPr>
              <w:t>1</w:t>
            </w:r>
            <w:r>
              <w:rPr>
                <w:rFonts w:hint="default" w:ascii="Times New Roman" w:hAnsi="Times New Roman" w:eastAsia="宋体" w:cs="Times New Roman"/>
                <w:b/>
              </w:rPr>
              <w:t xml:space="preserve">  本项目固废产排情况一览表</w:t>
            </w:r>
          </w:p>
          <w:tbl>
            <w:tblPr>
              <w:tblStyle w:val="38"/>
              <w:tblW w:w="499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848"/>
              <w:gridCol w:w="776"/>
              <w:gridCol w:w="1097"/>
              <w:gridCol w:w="1169"/>
              <w:gridCol w:w="1348"/>
              <w:gridCol w:w="955"/>
              <w:gridCol w:w="205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34" w:hRule="atLeast"/>
                <w:jc w:val="center"/>
              </w:trPr>
              <w:tc>
                <w:tcPr>
                  <w:tcW w:w="514" w:type="pct"/>
                  <w:noWrap w:val="0"/>
                  <w:vAlign w:val="center"/>
                </w:tcPr>
                <w:p>
                  <w:pPr>
                    <w:autoSpaceDE w:val="0"/>
                    <w:autoSpaceDN w:val="0"/>
                    <w:adjustRightInd w:val="0"/>
                    <w:snapToGrid w:val="0"/>
                    <w:jc w:val="center"/>
                    <w:textAlignment w:val="baseline"/>
                    <w:rPr>
                      <w:rFonts w:hint="default" w:ascii="Times New Roman" w:hAnsi="Times New Roman" w:eastAsia="宋体" w:cs="Times New Roman"/>
                      <w:b/>
                      <w:iCs/>
                      <w:sz w:val="21"/>
                      <w:szCs w:val="21"/>
                      <w:lang w:val="zh-CN"/>
                    </w:rPr>
                  </w:pPr>
                  <w:r>
                    <w:rPr>
                      <w:rFonts w:hint="default" w:ascii="Times New Roman" w:hAnsi="Times New Roman" w:eastAsia="宋体" w:cs="Times New Roman"/>
                      <w:b/>
                      <w:iCs/>
                      <w:sz w:val="21"/>
                      <w:szCs w:val="21"/>
                      <w:lang w:val="zh-CN"/>
                    </w:rPr>
                    <w:t>名称</w:t>
                  </w:r>
                </w:p>
              </w:tc>
              <w:tc>
                <w:tcPr>
                  <w:tcW w:w="470" w:type="pct"/>
                  <w:noWrap w:val="0"/>
                  <w:vAlign w:val="center"/>
                </w:tcPr>
                <w:p>
                  <w:pPr>
                    <w:autoSpaceDE w:val="0"/>
                    <w:autoSpaceDN w:val="0"/>
                    <w:adjustRightInd w:val="0"/>
                    <w:snapToGrid w:val="0"/>
                    <w:jc w:val="center"/>
                    <w:textAlignment w:val="baseline"/>
                    <w:rPr>
                      <w:rFonts w:hint="default" w:ascii="Times New Roman" w:hAnsi="Times New Roman" w:eastAsia="宋体" w:cs="Times New Roman"/>
                      <w:b/>
                      <w:iCs/>
                      <w:sz w:val="21"/>
                      <w:szCs w:val="21"/>
                      <w:lang w:val="zh-CN"/>
                    </w:rPr>
                  </w:pPr>
                  <w:r>
                    <w:rPr>
                      <w:rFonts w:hint="eastAsia" w:ascii="Times New Roman" w:hAnsi="Times New Roman" w:eastAsia="宋体" w:cs="Times New Roman"/>
                      <w:b/>
                      <w:iCs/>
                      <w:sz w:val="21"/>
                      <w:szCs w:val="21"/>
                      <w:lang w:val="en-US" w:eastAsia="zh-CN"/>
                    </w:rPr>
                    <w:t>环评</w:t>
                  </w:r>
                  <w:r>
                    <w:rPr>
                      <w:rFonts w:hint="default" w:ascii="Times New Roman" w:hAnsi="Times New Roman" w:eastAsia="宋体" w:cs="Times New Roman"/>
                      <w:b/>
                      <w:iCs/>
                      <w:sz w:val="21"/>
                      <w:szCs w:val="21"/>
                      <w:lang w:val="zh-CN"/>
                    </w:rPr>
                    <w:t>固废量（t/a）</w:t>
                  </w:r>
                </w:p>
              </w:tc>
              <w:tc>
                <w:tcPr>
                  <w:tcW w:w="664" w:type="pct"/>
                  <w:noWrap w:val="0"/>
                  <w:vAlign w:val="center"/>
                </w:tcPr>
                <w:p>
                  <w:pPr>
                    <w:autoSpaceDE w:val="0"/>
                    <w:autoSpaceDN w:val="0"/>
                    <w:adjustRightInd w:val="0"/>
                    <w:snapToGrid w:val="0"/>
                    <w:jc w:val="center"/>
                    <w:textAlignment w:val="baseline"/>
                    <w:rPr>
                      <w:rFonts w:hint="default" w:ascii="Times New Roman" w:hAnsi="Times New Roman" w:eastAsia="宋体" w:cs="Times New Roman"/>
                      <w:b/>
                      <w:iCs/>
                      <w:sz w:val="21"/>
                      <w:szCs w:val="21"/>
                      <w:lang w:val="en-US" w:eastAsia="zh-CN"/>
                    </w:rPr>
                  </w:pPr>
                  <w:r>
                    <w:rPr>
                      <w:rFonts w:hint="eastAsia" w:ascii="Times New Roman" w:hAnsi="Times New Roman" w:eastAsia="宋体" w:cs="Times New Roman"/>
                      <w:b/>
                      <w:iCs/>
                      <w:sz w:val="21"/>
                      <w:szCs w:val="21"/>
                      <w:lang w:val="en-US" w:eastAsia="zh-CN"/>
                    </w:rPr>
                    <w:t>调试运行期间产生量</w:t>
                  </w:r>
                  <w:r>
                    <w:rPr>
                      <w:rFonts w:hint="default" w:ascii="Times New Roman" w:hAnsi="Times New Roman" w:eastAsia="宋体" w:cs="Times New Roman"/>
                      <w:b/>
                      <w:iCs/>
                      <w:sz w:val="21"/>
                      <w:szCs w:val="21"/>
                      <w:lang w:val="zh-CN"/>
                    </w:rPr>
                    <w:t>（t）</w:t>
                  </w:r>
                </w:p>
              </w:tc>
              <w:tc>
                <w:tcPr>
                  <w:tcW w:w="708" w:type="pct"/>
                  <w:noWrap w:val="0"/>
                  <w:vAlign w:val="center"/>
                </w:tcPr>
                <w:p>
                  <w:pPr>
                    <w:autoSpaceDE w:val="0"/>
                    <w:autoSpaceDN w:val="0"/>
                    <w:adjustRightInd w:val="0"/>
                    <w:snapToGrid w:val="0"/>
                    <w:jc w:val="center"/>
                    <w:textAlignment w:val="baseline"/>
                    <w:rPr>
                      <w:rFonts w:hint="default" w:ascii="Times New Roman" w:hAnsi="Times New Roman" w:eastAsia="宋体" w:cs="Times New Roman"/>
                      <w:b/>
                      <w:iCs/>
                      <w:sz w:val="21"/>
                      <w:szCs w:val="21"/>
                      <w:lang w:val="zh-CN"/>
                    </w:rPr>
                  </w:pPr>
                  <w:r>
                    <w:rPr>
                      <w:rFonts w:hint="default" w:ascii="Times New Roman" w:hAnsi="Times New Roman" w:eastAsia="宋体" w:cs="Times New Roman"/>
                      <w:b/>
                      <w:iCs/>
                      <w:sz w:val="21"/>
                      <w:szCs w:val="21"/>
                      <w:lang w:val="zh-CN"/>
                    </w:rPr>
                    <w:t>代码</w:t>
                  </w:r>
                </w:p>
              </w:tc>
              <w:tc>
                <w:tcPr>
                  <w:tcW w:w="816" w:type="pct"/>
                  <w:noWrap w:val="0"/>
                  <w:vAlign w:val="center"/>
                </w:tcPr>
                <w:p>
                  <w:pPr>
                    <w:autoSpaceDE w:val="0"/>
                    <w:autoSpaceDN w:val="0"/>
                    <w:adjustRightInd w:val="0"/>
                    <w:snapToGrid w:val="0"/>
                    <w:jc w:val="center"/>
                    <w:textAlignment w:val="baseline"/>
                    <w:rPr>
                      <w:rFonts w:hint="default" w:ascii="Times New Roman" w:hAnsi="Times New Roman" w:eastAsia="宋体" w:cs="Times New Roman"/>
                      <w:b/>
                      <w:iCs/>
                      <w:sz w:val="21"/>
                      <w:szCs w:val="21"/>
                      <w:lang w:val="zh-CN"/>
                    </w:rPr>
                  </w:pPr>
                  <w:r>
                    <w:rPr>
                      <w:rFonts w:hint="default" w:ascii="Times New Roman" w:hAnsi="Times New Roman" w:eastAsia="宋体" w:cs="Times New Roman"/>
                      <w:b/>
                      <w:iCs/>
                      <w:sz w:val="21"/>
                      <w:szCs w:val="21"/>
                      <w:lang w:val="zh-CN"/>
                    </w:rPr>
                    <w:t>来源</w:t>
                  </w:r>
                </w:p>
              </w:tc>
              <w:tc>
                <w:tcPr>
                  <w:tcW w:w="578" w:type="pct"/>
                  <w:noWrap w:val="0"/>
                  <w:vAlign w:val="center"/>
                </w:tcPr>
                <w:p>
                  <w:pPr>
                    <w:autoSpaceDE w:val="0"/>
                    <w:autoSpaceDN w:val="0"/>
                    <w:adjustRightInd w:val="0"/>
                    <w:snapToGrid w:val="0"/>
                    <w:jc w:val="center"/>
                    <w:textAlignment w:val="baseline"/>
                    <w:rPr>
                      <w:rFonts w:hint="default" w:ascii="Times New Roman" w:hAnsi="Times New Roman" w:eastAsia="宋体" w:cs="Times New Roman"/>
                      <w:b/>
                      <w:iCs/>
                      <w:sz w:val="21"/>
                      <w:szCs w:val="21"/>
                      <w:lang w:val="zh-CN"/>
                    </w:rPr>
                  </w:pPr>
                  <w:r>
                    <w:rPr>
                      <w:rFonts w:hint="default" w:ascii="Times New Roman" w:hAnsi="Times New Roman" w:eastAsia="宋体" w:cs="Times New Roman"/>
                      <w:b/>
                      <w:iCs/>
                      <w:sz w:val="21"/>
                      <w:szCs w:val="21"/>
                      <w:lang w:val="zh-CN"/>
                    </w:rPr>
                    <w:t>属性</w:t>
                  </w:r>
                </w:p>
              </w:tc>
              <w:tc>
                <w:tcPr>
                  <w:tcW w:w="1247" w:type="pct"/>
                  <w:noWrap w:val="0"/>
                  <w:vAlign w:val="center"/>
                </w:tcPr>
                <w:p>
                  <w:pPr>
                    <w:autoSpaceDE w:val="0"/>
                    <w:autoSpaceDN w:val="0"/>
                    <w:adjustRightInd w:val="0"/>
                    <w:snapToGrid w:val="0"/>
                    <w:jc w:val="center"/>
                    <w:textAlignment w:val="baseline"/>
                    <w:rPr>
                      <w:rFonts w:hint="default" w:ascii="Times New Roman" w:hAnsi="Times New Roman" w:eastAsia="宋体" w:cs="Times New Roman"/>
                      <w:b/>
                      <w:iCs/>
                      <w:sz w:val="21"/>
                      <w:szCs w:val="21"/>
                      <w:lang w:val="zh-CN"/>
                    </w:rPr>
                  </w:pPr>
                  <w:r>
                    <w:rPr>
                      <w:rFonts w:hint="default" w:ascii="Times New Roman" w:hAnsi="Times New Roman" w:eastAsia="宋体" w:cs="Times New Roman"/>
                      <w:b/>
                      <w:iCs/>
                      <w:sz w:val="21"/>
                      <w:szCs w:val="21"/>
                      <w:lang w:val="zh-CN"/>
                    </w:rPr>
                    <w:t>处理去向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14" w:type="pct"/>
                  <w:noWrap w:val="0"/>
                  <w:vAlign w:val="center"/>
                </w:tcPr>
                <w:p>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废脱硝</w:t>
                  </w:r>
                </w:p>
                <w:p>
                  <w:pPr>
                    <w:widowControl/>
                    <w:jc w:val="center"/>
                    <w:textAlignment w:val="center"/>
                    <w:rPr>
                      <w:rFonts w:hint="default" w:ascii="Times New Roman" w:hAnsi="Times New Roman" w:eastAsia="宋体" w:cs="Times New Roman"/>
                      <w:bCs/>
                      <w:iCs/>
                      <w:sz w:val="21"/>
                      <w:szCs w:val="21"/>
                    </w:rPr>
                  </w:pPr>
                  <w:r>
                    <w:rPr>
                      <w:rFonts w:hint="default" w:ascii="Times New Roman" w:hAnsi="Times New Roman" w:eastAsia="宋体" w:cs="Times New Roman"/>
                      <w:kern w:val="0"/>
                      <w:sz w:val="21"/>
                      <w:szCs w:val="21"/>
                      <w:lang w:bidi="ar"/>
                    </w:rPr>
                    <w:t>催化剂</w:t>
                  </w:r>
                </w:p>
              </w:tc>
              <w:tc>
                <w:tcPr>
                  <w:tcW w:w="470" w:type="pct"/>
                  <w:noWrap w:val="0"/>
                  <w:vAlign w:val="center"/>
                </w:tcPr>
                <w:p>
                  <w:pPr>
                    <w:widowControl/>
                    <w:jc w:val="center"/>
                    <w:textAlignment w:val="center"/>
                    <w:rPr>
                      <w:rFonts w:hint="default" w:ascii="Times New Roman" w:hAnsi="Times New Roman" w:eastAsia="宋体" w:cs="Times New Roman"/>
                      <w:bCs/>
                      <w:iCs/>
                      <w:sz w:val="21"/>
                      <w:szCs w:val="21"/>
                    </w:rPr>
                  </w:pPr>
                  <w:r>
                    <w:rPr>
                      <w:rFonts w:hint="default" w:ascii="Times New Roman" w:hAnsi="Times New Roman" w:eastAsia="宋体" w:cs="Times New Roman"/>
                      <w:kern w:val="0"/>
                      <w:sz w:val="21"/>
                      <w:szCs w:val="21"/>
                      <w:lang w:bidi="ar"/>
                    </w:rPr>
                    <w:t>25.67</w:t>
                  </w:r>
                </w:p>
              </w:tc>
              <w:tc>
                <w:tcPr>
                  <w:tcW w:w="664" w:type="pct"/>
                  <w:noWrap w:val="0"/>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708" w:type="pct"/>
                  <w:noWrap w:val="0"/>
                  <w:vAlign w:val="center"/>
                </w:tcPr>
                <w:p>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rPr>
                    <w:t>772-007-50</w:t>
                  </w:r>
                </w:p>
              </w:tc>
              <w:tc>
                <w:tcPr>
                  <w:tcW w:w="816" w:type="pct"/>
                  <w:noWrap w:val="0"/>
                  <w:vAlign w:val="center"/>
                </w:tcPr>
                <w:p>
                  <w:pPr>
                    <w:widowControl/>
                    <w:jc w:val="center"/>
                    <w:textAlignment w:val="center"/>
                    <w:rPr>
                      <w:rFonts w:hint="default" w:ascii="Times New Roman" w:hAnsi="Times New Roman" w:eastAsia="宋体" w:cs="Times New Roman"/>
                      <w:bCs/>
                      <w:iCs/>
                      <w:sz w:val="21"/>
                      <w:szCs w:val="21"/>
                    </w:rPr>
                  </w:pPr>
                  <w:r>
                    <w:rPr>
                      <w:rFonts w:hint="default" w:ascii="Times New Roman" w:hAnsi="Times New Roman" w:eastAsia="宋体" w:cs="Times New Roman"/>
                      <w:kern w:val="0"/>
                      <w:sz w:val="21"/>
                      <w:szCs w:val="21"/>
                      <w:lang w:bidi="ar"/>
                    </w:rPr>
                    <w:t>煤气锅炉烟气SCR脱硝装置</w:t>
                  </w:r>
                </w:p>
              </w:tc>
              <w:tc>
                <w:tcPr>
                  <w:tcW w:w="578" w:type="pct"/>
                  <w:noWrap w:val="0"/>
                  <w:vAlign w:val="center"/>
                </w:tcPr>
                <w:p>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危险</w:t>
                  </w:r>
                </w:p>
                <w:p>
                  <w:pPr>
                    <w:widowControl/>
                    <w:jc w:val="center"/>
                    <w:textAlignment w:val="center"/>
                    <w:rPr>
                      <w:rFonts w:hint="default" w:ascii="Times New Roman" w:hAnsi="Times New Roman" w:eastAsia="宋体" w:cs="Times New Roman"/>
                      <w:bCs/>
                      <w:iCs/>
                      <w:sz w:val="21"/>
                      <w:szCs w:val="21"/>
                      <w:lang w:val="zh-CN"/>
                    </w:rPr>
                  </w:pPr>
                  <w:r>
                    <w:rPr>
                      <w:rFonts w:hint="default" w:ascii="Times New Roman" w:hAnsi="Times New Roman" w:eastAsia="宋体" w:cs="Times New Roman"/>
                      <w:kern w:val="0"/>
                      <w:sz w:val="21"/>
                      <w:szCs w:val="21"/>
                      <w:lang w:bidi="ar"/>
                    </w:rPr>
                    <w:t>废物</w:t>
                  </w:r>
                </w:p>
              </w:tc>
              <w:tc>
                <w:tcPr>
                  <w:tcW w:w="1247" w:type="pct"/>
                  <w:vMerge w:val="restart"/>
                  <w:noWrap w:val="0"/>
                  <w:vAlign w:val="center"/>
                </w:tcPr>
                <w:p>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bidi="ar"/>
                    </w:rPr>
                    <w:t>由厂家直接回收利用，不在厂内暂存</w:t>
                  </w:r>
                  <w:r>
                    <w:rPr>
                      <w:rFonts w:hint="eastAsia" w:ascii="Times New Roman" w:hAnsi="Times New Roman" w:eastAsia="宋体" w:cs="Times New Roman"/>
                      <w:kern w:val="0"/>
                      <w:sz w:val="21"/>
                      <w:szCs w:val="21"/>
                      <w:lang w:eastAsia="zh-CN" w:bidi="ar"/>
                    </w:rPr>
                    <w:t>，</w:t>
                  </w:r>
                  <w:r>
                    <w:rPr>
                      <w:rFonts w:hint="eastAsia" w:ascii="Times New Roman" w:hAnsi="Times New Roman" w:eastAsia="宋体" w:cs="Times New Roman"/>
                      <w:kern w:val="0"/>
                      <w:sz w:val="21"/>
                      <w:szCs w:val="21"/>
                      <w:lang w:val="en-US" w:eastAsia="zh-CN" w:bidi="ar"/>
                    </w:rPr>
                    <w:t>目前运行期间暂未产生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14" w:type="pct"/>
                  <w:noWrap w:val="0"/>
                  <w:vAlign w:val="center"/>
                </w:tcPr>
                <w:p>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eastAsia="zh-CN" w:bidi="ar"/>
                    </w:rPr>
                    <w:t>废渗透膜</w:t>
                  </w:r>
                </w:p>
              </w:tc>
              <w:tc>
                <w:tcPr>
                  <w:tcW w:w="470" w:type="pct"/>
                  <w:noWrap w:val="0"/>
                  <w:vAlign w:val="center"/>
                </w:tcPr>
                <w:p>
                  <w:pPr>
                    <w:widowControl/>
                    <w:jc w:val="center"/>
                    <w:textAlignment w:val="center"/>
                    <w:rPr>
                      <w:rFonts w:hint="default" w:ascii="Times New Roman" w:hAnsi="Times New Roman" w:eastAsia="宋体" w:cs="Times New Roman"/>
                      <w:bCs/>
                      <w:iCs/>
                      <w:kern w:val="2"/>
                      <w:sz w:val="21"/>
                      <w:szCs w:val="21"/>
                      <w:lang w:val="en-US" w:eastAsia="zh-CN" w:bidi="ar-SA"/>
                    </w:rPr>
                  </w:pPr>
                  <w:r>
                    <w:rPr>
                      <w:rFonts w:hint="default" w:ascii="Times New Roman" w:hAnsi="Times New Roman" w:eastAsia="宋体" w:cs="Times New Roman"/>
                      <w:bCs/>
                      <w:iCs/>
                      <w:sz w:val="21"/>
                      <w:szCs w:val="21"/>
                      <w:lang w:val="en-US" w:eastAsia="zh-CN"/>
                    </w:rPr>
                    <w:t>2</w:t>
                  </w:r>
                </w:p>
              </w:tc>
              <w:tc>
                <w:tcPr>
                  <w:tcW w:w="664" w:type="pct"/>
                  <w:noWrap w:val="0"/>
                  <w:vAlign w:val="center"/>
                </w:tcPr>
                <w:p>
                  <w:pPr>
                    <w:widowControl/>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708" w:type="pct"/>
                  <w:noWrap w:val="0"/>
                  <w:vAlign w:val="center"/>
                </w:tcPr>
                <w:p>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w:t>
                  </w:r>
                </w:p>
              </w:tc>
              <w:tc>
                <w:tcPr>
                  <w:tcW w:w="816" w:type="pct"/>
                  <w:noWrap w:val="0"/>
                  <w:vAlign w:val="center"/>
                </w:tcPr>
                <w:p>
                  <w:pPr>
                    <w:widowControl/>
                    <w:jc w:val="center"/>
                    <w:textAlignment w:val="center"/>
                    <w:rPr>
                      <w:rFonts w:hint="default" w:ascii="Times New Roman" w:hAnsi="Times New Roman" w:eastAsia="宋体" w:cs="Times New Roman"/>
                      <w:kern w:val="0"/>
                      <w:sz w:val="21"/>
                      <w:szCs w:val="21"/>
                      <w:lang w:eastAsia="zh-CN" w:bidi="ar"/>
                    </w:rPr>
                  </w:pPr>
                  <w:r>
                    <w:rPr>
                      <w:rFonts w:hint="default" w:ascii="Times New Roman" w:hAnsi="Times New Roman" w:eastAsia="宋体" w:cs="Times New Roman"/>
                      <w:kern w:val="0"/>
                      <w:sz w:val="21"/>
                      <w:szCs w:val="21"/>
                      <w:lang w:eastAsia="zh-CN" w:bidi="ar"/>
                    </w:rPr>
                    <w:t>化学水</w:t>
                  </w:r>
                </w:p>
                <w:p>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eastAsia="zh-CN" w:bidi="ar"/>
                    </w:rPr>
                    <w:t>处理系统</w:t>
                  </w:r>
                </w:p>
              </w:tc>
              <w:tc>
                <w:tcPr>
                  <w:tcW w:w="578" w:type="pct"/>
                  <w:noWrap w:val="0"/>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0"/>
                      <w:sz w:val="21"/>
                      <w:szCs w:val="21"/>
                      <w:lang w:val="en-US" w:eastAsia="zh-CN" w:bidi="ar"/>
                    </w:rPr>
                    <w:t>一般废物</w:t>
                  </w:r>
                </w:p>
              </w:tc>
              <w:tc>
                <w:tcPr>
                  <w:tcW w:w="1247" w:type="pct"/>
                  <w:vMerge w:val="continue"/>
                  <w:noWrap w:val="0"/>
                  <w:vAlign w:val="center"/>
                </w:tcPr>
                <w:p>
                  <w:pPr>
                    <w:widowControl/>
                    <w:jc w:val="center"/>
                    <w:textAlignment w:val="center"/>
                    <w:rPr>
                      <w:rFonts w:hint="default" w:ascii="Times New Roman" w:hAnsi="Times New Roman" w:eastAsia="宋体" w:cs="Times New Roman"/>
                      <w:kern w:val="0"/>
                      <w:sz w:val="21"/>
                      <w:szCs w:val="21"/>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14" w:type="pct"/>
                  <w:noWrap w:val="0"/>
                  <w:vAlign w:val="center"/>
                </w:tcPr>
                <w:p>
                  <w:pPr>
                    <w:widowControl/>
                    <w:jc w:val="center"/>
                    <w:textAlignment w:val="center"/>
                    <w:rPr>
                      <w:rFonts w:hint="default" w:ascii="Times New Roman" w:hAnsi="Times New Roman" w:eastAsia="宋体" w:cs="Times New Roman"/>
                      <w:kern w:val="0"/>
                      <w:sz w:val="21"/>
                      <w:szCs w:val="21"/>
                      <w:lang w:eastAsia="zh-CN" w:bidi="ar"/>
                    </w:rPr>
                  </w:pPr>
                  <w:r>
                    <w:rPr>
                      <w:rFonts w:hint="default" w:ascii="Times New Roman" w:hAnsi="Times New Roman" w:eastAsia="宋体" w:cs="Times New Roman"/>
                      <w:kern w:val="0"/>
                      <w:sz w:val="21"/>
                      <w:szCs w:val="21"/>
                      <w:lang w:bidi="ar"/>
                    </w:rPr>
                    <w:t>废矿物油</w:t>
                  </w:r>
                </w:p>
              </w:tc>
              <w:tc>
                <w:tcPr>
                  <w:tcW w:w="470" w:type="pct"/>
                  <w:noWrap w:val="0"/>
                  <w:vAlign w:val="center"/>
                </w:tcPr>
                <w:p>
                  <w:pPr>
                    <w:widowControl/>
                    <w:jc w:val="center"/>
                    <w:textAlignment w:val="center"/>
                    <w:rPr>
                      <w:rFonts w:hint="default" w:ascii="Times New Roman" w:hAnsi="Times New Roman" w:eastAsia="宋体" w:cs="Times New Roman"/>
                      <w:bCs/>
                      <w:iCs/>
                      <w:sz w:val="21"/>
                      <w:szCs w:val="21"/>
                      <w:lang w:val="en-US" w:eastAsia="zh-CN"/>
                    </w:rPr>
                  </w:pPr>
                  <w:r>
                    <w:rPr>
                      <w:rFonts w:hint="default" w:ascii="Times New Roman" w:hAnsi="Times New Roman" w:eastAsia="宋体" w:cs="Times New Roman"/>
                      <w:kern w:val="0"/>
                      <w:sz w:val="21"/>
                      <w:szCs w:val="21"/>
                      <w:lang w:bidi="ar"/>
                    </w:rPr>
                    <w:t>3.50</w:t>
                  </w:r>
                </w:p>
              </w:tc>
              <w:tc>
                <w:tcPr>
                  <w:tcW w:w="664" w:type="pct"/>
                  <w:noWrap w:val="0"/>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0.08</w:t>
                  </w:r>
                </w:p>
              </w:tc>
              <w:tc>
                <w:tcPr>
                  <w:tcW w:w="7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900-214-08</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900-217-08</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900-249-08</w:t>
                  </w:r>
                </w:p>
                <w:p>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900-220-08</w:t>
                  </w:r>
                </w:p>
              </w:tc>
              <w:tc>
                <w:tcPr>
                  <w:tcW w:w="816" w:type="pct"/>
                  <w:noWrap w:val="0"/>
                  <w:vAlign w:val="center"/>
                </w:tcPr>
                <w:p>
                  <w:pPr>
                    <w:widowControl/>
                    <w:jc w:val="center"/>
                    <w:textAlignment w:val="center"/>
                    <w:rPr>
                      <w:rFonts w:hint="default" w:ascii="Times New Roman" w:hAnsi="Times New Roman" w:eastAsia="宋体" w:cs="Times New Roman"/>
                      <w:kern w:val="0"/>
                      <w:sz w:val="21"/>
                      <w:szCs w:val="21"/>
                      <w:lang w:eastAsia="zh-CN" w:bidi="ar"/>
                    </w:rPr>
                  </w:pPr>
                  <w:r>
                    <w:rPr>
                      <w:rFonts w:hint="default" w:ascii="Times New Roman" w:hAnsi="Times New Roman" w:eastAsia="宋体" w:cs="Times New Roman"/>
                      <w:kern w:val="0"/>
                      <w:sz w:val="21"/>
                      <w:szCs w:val="21"/>
                      <w:lang w:bidi="ar"/>
                    </w:rPr>
                    <w:t>设备检修、变压器等处</w:t>
                  </w:r>
                </w:p>
              </w:tc>
              <w:tc>
                <w:tcPr>
                  <w:tcW w:w="578" w:type="pct"/>
                  <w:noWrap w:val="0"/>
                  <w:vAlign w:val="center"/>
                </w:tcPr>
                <w:p>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危险</w:t>
                  </w:r>
                </w:p>
                <w:p>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废物</w:t>
                  </w:r>
                </w:p>
              </w:tc>
              <w:tc>
                <w:tcPr>
                  <w:tcW w:w="1247" w:type="pct"/>
                  <w:noWrap w:val="0"/>
                  <w:vAlign w:val="center"/>
                </w:tcPr>
                <w:p>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eastAsia="zh-CN" w:bidi="ar"/>
                    </w:rPr>
                    <w:t>暂存于现有危废暂存间，统一</w:t>
                  </w:r>
                  <w:r>
                    <w:rPr>
                      <w:rFonts w:hint="default" w:ascii="Times New Roman" w:hAnsi="Times New Roman" w:eastAsia="宋体" w:cs="Times New Roman"/>
                      <w:kern w:val="0"/>
                      <w:sz w:val="21"/>
                      <w:szCs w:val="21"/>
                      <w:lang w:bidi="ar"/>
                    </w:rPr>
                    <w:t>委托</w:t>
                  </w:r>
                  <w:r>
                    <w:rPr>
                      <w:rFonts w:hint="eastAsia" w:ascii="Times New Roman" w:hAnsi="Times New Roman" w:eastAsia="宋体" w:cs="Times New Roman"/>
                      <w:kern w:val="0"/>
                      <w:sz w:val="21"/>
                      <w:szCs w:val="21"/>
                      <w:lang w:val="en-US" w:eastAsia="zh-CN" w:bidi="ar"/>
                    </w:rPr>
                    <w:t>合肥远大燃料油有限公司</w:t>
                  </w:r>
                  <w:r>
                    <w:rPr>
                      <w:rFonts w:hint="default" w:ascii="Times New Roman" w:hAnsi="Times New Roman" w:eastAsia="宋体" w:cs="Times New Roman"/>
                      <w:kern w:val="0"/>
                      <w:sz w:val="21"/>
                      <w:szCs w:val="21"/>
                      <w:lang w:bidi="ar"/>
                    </w:rPr>
                    <w:t>进行处理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14" w:type="pct"/>
                  <w:noWrap w:val="0"/>
                  <w:vAlign w:val="center"/>
                </w:tcPr>
                <w:p>
                  <w:pPr>
                    <w:widowControl/>
                    <w:jc w:val="center"/>
                    <w:textAlignment w:val="center"/>
                    <w:rPr>
                      <w:rFonts w:hint="default" w:ascii="Times New Roman" w:hAnsi="Times New Roman" w:eastAsia="宋体" w:cs="Times New Roman"/>
                      <w:kern w:val="0"/>
                      <w:sz w:val="21"/>
                      <w:szCs w:val="21"/>
                      <w:lang w:eastAsia="zh-CN" w:bidi="ar"/>
                    </w:rPr>
                  </w:pPr>
                  <w:r>
                    <w:rPr>
                      <w:rFonts w:hint="eastAsia" w:ascii="Times New Roman" w:hAnsi="Times New Roman" w:eastAsia="宋体" w:cs="Times New Roman"/>
                      <w:kern w:val="0"/>
                      <w:sz w:val="21"/>
                      <w:szCs w:val="21"/>
                      <w:lang w:eastAsia="zh-CN" w:bidi="ar"/>
                    </w:rPr>
                    <w:t>脱硫废水污泥</w:t>
                  </w:r>
                </w:p>
              </w:tc>
              <w:tc>
                <w:tcPr>
                  <w:tcW w:w="470" w:type="pct"/>
                  <w:noWrap w:val="0"/>
                  <w:vAlign w:val="center"/>
                </w:tcPr>
                <w:p>
                  <w:pPr>
                    <w:widowControl/>
                    <w:jc w:val="center"/>
                    <w:textAlignment w:val="center"/>
                    <w:rPr>
                      <w:rFonts w:hint="default" w:ascii="Times New Roman" w:hAnsi="Times New Roman" w:eastAsia="宋体" w:cs="Times New Roman"/>
                      <w:bCs/>
                      <w:iCs/>
                      <w:sz w:val="21"/>
                      <w:szCs w:val="21"/>
                      <w:lang w:val="en-US" w:eastAsia="zh-CN"/>
                    </w:rPr>
                  </w:pPr>
                  <w:r>
                    <w:rPr>
                      <w:rFonts w:hint="eastAsia" w:ascii="Times New Roman" w:hAnsi="Times New Roman" w:eastAsia="宋体" w:cs="Times New Roman"/>
                      <w:bCs/>
                      <w:iCs/>
                      <w:sz w:val="21"/>
                      <w:szCs w:val="21"/>
                      <w:lang w:val="en-US" w:eastAsia="zh-CN"/>
                    </w:rPr>
                    <w:t>2</w:t>
                  </w:r>
                </w:p>
              </w:tc>
              <w:tc>
                <w:tcPr>
                  <w:tcW w:w="664" w:type="pct"/>
                  <w:noWrap w:val="0"/>
                  <w:vAlign w:val="center"/>
                </w:tcPr>
                <w:p>
                  <w:pPr>
                    <w:widowControl/>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kern w:val="0"/>
                      <w:sz w:val="21"/>
                      <w:szCs w:val="21"/>
                      <w:lang w:val="en-US" w:eastAsia="zh-CN" w:bidi="ar"/>
                    </w:rPr>
                    <w:t>5</w:t>
                  </w:r>
                </w:p>
              </w:tc>
              <w:tc>
                <w:tcPr>
                  <w:tcW w:w="708" w:type="pct"/>
                  <w:noWrap w:val="0"/>
                  <w:vAlign w:val="center"/>
                </w:tcPr>
                <w:p>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bidi="ar"/>
                    </w:rPr>
                    <w:t>/</w:t>
                  </w:r>
                </w:p>
              </w:tc>
              <w:tc>
                <w:tcPr>
                  <w:tcW w:w="816" w:type="pct"/>
                  <w:noWrap w:val="0"/>
                  <w:vAlign w:val="center"/>
                </w:tcPr>
                <w:p>
                  <w:pPr>
                    <w:widowControl/>
                    <w:jc w:val="center"/>
                    <w:textAlignment w:val="center"/>
                    <w:rPr>
                      <w:rFonts w:hint="default" w:ascii="Times New Roman" w:hAnsi="Times New Roman" w:eastAsia="宋体" w:cs="Times New Roman"/>
                      <w:kern w:val="0"/>
                      <w:sz w:val="21"/>
                      <w:szCs w:val="21"/>
                      <w:lang w:eastAsia="zh-CN" w:bidi="ar"/>
                    </w:rPr>
                  </w:pPr>
                  <w:r>
                    <w:rPr>
                      <w:rFonts w:hint="default" w:ascii="Times New Roman" w:hAnsi="Times New Roman" w:eastAsia="宋体" w:cs="Times New Roman"/>
                      <w:kern w:val="0"/>
                      <w:sz w:val="21"/>
                      <w:szCs w:val="21"/>
                      <w:lang w:bidi="ar"/>
                    </w:rPr>
                    <w:t>脱硫工艺</w:t>
                  </w:r>
                </w:p>
              </w:tc>
              <w:tc>
                <w:tcPr>
                  <w:tcW w:w="578" w:type="pct"/>
                  <w:noWrap w:val="0"/>
                  <w:vAlign w:val="center"/>
                </w:tcPr>
                <w:p>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危险</w:t>
                  </w:r>
                </w:p>
                <w:p>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废物</w:t>
                  </w:r>
                </w:p>
              </w:tc>
              <w:tc>
                <w:tcPr>
                  <w:tcW w:w="1247" w:type="pct"/>
                  <w:noWrap w:val="0"/>
                  <w:vAlign w:val="center"/>
                </w:tcPr>
                <w:p>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经脱水后掺入</w:t>
                  </w:r>
                </w:p>
                <w:p>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rPr>
                    <w:t>炼焦煤炼焦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jc w:val="center"/>
              </w:trPr>
              <w:tc>
                <w:tcPr>
                  <w:tcW w:w="514" w:type="pct"/>
                  <w:noWrap w:val="0"/>
                  <w:vAlign w:val="center"/>
                </w:tcPr>
                <w:p>
                  <w:pPr>
                    <w:widowControl/>
                    <w:jc w:val="center"/>
                    <w:textAlignment w:val="center"/>
                    <w:rPr>
                      <w:rFonts w:hint="default" w:ascii="Times New Roman" w:hAnsi="Times New Roman" w:eastAsia="宋体" w:cs="Times New Roman"/>
                      <w:bCs/>
                      <w:iCs/>
                      <w:sz w:val="21"/>
                      <w:szCs w:val="21"/>
                      <w:lang w:val="zh-CN"/>
                    </w:rPr>
                  </w:pPr>
                  <w:r>
                    <w:rPr>
                      <w:rFonts w:hint="default" w:ascii="Times New Roman" w:hAnsi="Times New Roman" w:eastAsia="宋体" w:cs="Times New Roman"/>
                      <w:kern w:val="0"/>
                      <w:sz w:val="21"/>
                      <w:szCs w:val="21"/>
                      <w:lang w:bidi="ar"/>
                    </w:rPr>
                    <w:t>除尘灰</w:t>
                  </w:r>
                </w:p>
              </w:tc>
              <w:tc>
                <w:tcPr>
                  <w:tcW w:w="470" w:type="pct"/>
                  <w:noWrap w:val="0"/>
                  <w:vAlign w:val="center"/>
                </w:tcPr>
                <w:p>
                  <w:pPr>
                    <w:widowControl/>
                    <w:jc w:val="center"/>
                    <w:textAlignment w:val="center"/>
                    <w:rPr>
                      <w:rFonts w:hint="default" w:ascii="Times New Roman" w:hAnsi="Times New Roman" w:eastAsia="宋体" w:cs="Times New Roman"/>
                      <w:bCs/>
                      <w:iCs/>
                      <w:sz w:val="21"/>
                      <w:szCs w:val="21"/>
                      <w:lang w:val="en-US" w:eastAsia="zh-CN"/>
                    </w:rPr>
                  </w:pPr>
                  <w:r>
                    <w:rPr>
                      <w:rFonts w:hint="eastAsia" w:ascii="Times New Roman" w:hAnsi="Times New Roman" w:eastAsia="宋体" w:cs="Times New Roman"/>
                      <w:kern w:val="0"/>
                      <w:sz w:val="21"/>
                      <w:szCs w:val="21"/>
                      <w:lang w:val="en-US" w:eastAsia="zh-CN" w:bidi="ar"/>
                    </w:rPr>
                    <w:t>28.336</w:t>
                  </w:r>
                </w:p>
              </w:tc>
              <w:tc>
                <w:tcPr>
                  <w:tcW w:w="664" w:type="pct"/>
                  <w:noWrap w:val="0"/>
                  <w:vAlign w:val="center"/>
                </w:tcPr>
                <w:p>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3.5</w:t>
                  </w:r>
                </w:p>
              </w:tc>
              <w:tc>
                <w:tcPr>
                  <w:tcW w:w="708" w:type="pct"/>
                  <w:noWrap w:val="0"/>
                  <w:vAlign w:val="center"/>
                </w:tcPr>
                <w:p>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900-999-66</w:t>
                  </w:r>
                </w:p>
              </w:tc>
              <w:tc>
                <w:tcPr>
                  <w:tcW w:w="816" w:type="pct"/>
                  <w:noWrap w:val="0"/>
                  <w:vAlign w:val="center"/>
                </w:tcPr>
                <w:p>
                  <w:pPr>
                    <w:widowControl/>
                    <w:jc w:val="center"/>
                    <w:textAlignment w:val="center"/>
                    <w:rPr>
                      <w:rFonts w:hint="default" w:ascii="Times New Roman" w:hAnsi="Times New Roman" w:eastAsia="宋体" w:cs="Times New Roman"/>
                      <w:bCs/>
                      <w:iCs/>
                      <w:sz w:val="21"/>
                      <w:szCs w:val="21"/>
                      <w:lang w:val="zh-CN"/>
                    </w:rPr>
                  </w:pPr>
                  <w:r>
                    <w:rPr>
                      <w:rFonts w:hint="default" w:ascii="Times New Roman" w:hAnsi="Times New Roman" w:eastAsia="宋体" w:cs="Times New Roman"/>
                      <w:kern w:val="0"/>
                      <w:sz w:val="21"/>
                      <w:szCs w:val="21"/>
                      <w:lang w:bidi="ar"/>
                    </w:rPr>
                    <w:t>锅炉布袋除尘、石灰石粉仓除尘</w:t>
                  </w:r>
                </w:p>
              </w:tc>
              <w:tc>
                <w:tcPr>
                  <w:tcW w:w="578" w:type="pct"/>
                  <w:noWrap w:val="0"/>
                  <w:vAlign w:val="center"/>
                </w:tcPr>
                <w:p>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w:t>
                  </w:r>
                </w:p>
                <w:p>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tc>
              <w:tc>
                <w:tcPr>
                  <w:tcW w:w="1247" w:type="pct"/>
                  <w:noWrap w:val="0"/>
                  <w:vAlign w:val="center"/>
                </w:tcPr>
                <w:p>
                  <w:pPr>
                    <w:widowControl/>
                    <w:jc w:val="center"/>
                    <w:textAlignment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锅炉布袋除尘灰由首矿大昌</w:t>
                  </w:r>
                  <w:r>
                    <w:rPr>
                      <w:rFonts w:hint="eastAsia" w:ascii="Times New Roman" w:hAnsi="Times New Roman" w:eastAsia="宋体" w:cs="Times New Roman"/>
                      <w:sz w:val="21"/>
                      <w:szCs w:val="21"/>
                      <w:lang w:eastAsia="zh-CN"/>
                    </w:rPr>
                    <w:t>烧结</w:t>
                  </w:r>
                  <w:r>
                    <w:rPr>
                      <w:rFonts w:hint="default" w:ascii="Times New Roman" w:hAnsi="Times New Roman" w:eastAsia="宋体" w:cs="Times New Roman"/>
                      <w:sz w:val="21"/>
                      <w:szCs w:val="21"/>
                    </w:rPr>
                    <w:t>事业部综合利用，石灰石粉仓除尘灰回用</w:t>
                  </w:r>
                  <w:r>
                    <w:rPr>
                      <w:rFonts w:hint="eastAsia" w:ascii="Times New Roman" w:hAnsi="Times New Roman" w:eastAsia="宋体" w:cs="Times New Roman"/>
                      <w:sz w:val="21"/>
                      <w:szCs w:val="21"/>
                      <w:lang w:eastAsia="zh-CN"/>
                    </w:rPr>
                    <w:t>粉仓</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14" w:type="pct"/>
                  <w:noWrap w:val="0"/>
                  <w:vAlign w:val="center"/>
                </w:tcPr>
                <w:p>
                  <w:pPr>
                    <w:widowControl/>
                    <w:jc w:val="center"/>
                    <w:textAlignment w:val="center"/>
                    <w:rPr>
                      <w:rFonts w:hint="eastAsia" w:ascii="Times New Roman" w:hAnsi="Times New Roman" w:eastAsia="宋体" w:cs="Times New Roman"/>
                      <w:kern w:val="0"/>
                      <w:sz w:val="21"/>
                      <w:szCs w:val="21"/>
                      <w:lang w:eastAsia="zh-CN" w:bidi="ar"/>
                    </w:rPr>
                  </w:pPr>
                  <w:r>
                    <w:rPr>
                      <w:rFonts w:hint="eastAsia" w:ascii="Times New Roman" w:hAnsi="Times New Roman" w:eastAsia="宋体" w:cs="Times New Roman"/>
                      <w:kern w:val="0"/>
                      <w:sz w:val="21"/>
                      <w:szCs w:val="21"/>
                      <w:lang w:eastAsia="zh-CN" w:bidi="ar"/>
                    </w:rPr>
                    <w:t>废布袋</w:t>
                  </w:r>
                </w:p>
              </w:tc>
              <w:tc>
                <w:tcPr>
                  <w:tcW w:w="470" w:type="pct"/>
                  <w:noWrap w:val="0"/>
                  <w:vAlign w:val="center"/>
                </w:tcPr>
                <w:p>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0.5</w:t>
                  </w:r>
                </w:p>
              </w:tc>
              <w:tc>
                <w:tcPr>
                  <w:tcW w:w="664" w:type="pct"/>
                  <w:noWrap w:val="0"/>
                  <w:vAlign w:val="center"/>
                </w:tcPr>
                <w:p>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0.8</w:t>
                  </w:r>
                </w:p>
              </w:tc>
              <w:tc>
                <w:tcPr>
                  <w:tcW w:w="708" w:type="pct"/>
                  <w:noWrap w:val="0"/>
                  <w:vAlign w:val="center"/>
                </w:tcPr>
                <w:p>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900-999-99</w:t>
                  </w:r>
                </w:p>
              </w:tc>
              <w:tc>
                <w:tcPr>
                  <w:tcW w:w="816" w:type="pct"/>
                  <w:noWrap w:val="0"/>
                  <w:vAlign w:val="center"/>
                </w:tcPr>
                <w:p>
                  <w:pPr>
                    <w:widowControl/>
                    <w:jc w:val="center"/>
                    <w:textAlignment w:val="center"/>
                    <w:rPr>
                      <w:rFonts w:hint="eastAsia" w:ascii="Times New Roman" w:hAnsi="Times New Roman" w:eastAsia="宋体" w:cs="Times New Roman"/>
                      <w:kern w:val="0"/>
                      <w:sz w:val="21"/>
                      <w:szCs w:val="21"/>
                      <w:lang w:eastAsia="zh-CN" w:bidi="ar"/>
                    </w:rPr>
                  </w:pPr>
                  <w:r>
                    <w:rPr>
                      <w:rFonts w:hint="eastAsia" w:ascii="Times New Roman" w:hAnsi="Times New Roman" w:eastAsia="宋体" w:cs="Times New Roman"/>
                      <w:kern w:val="0"/>
                      <w:sz w:val="21"/>
                      <w:szCs w:val="21"/>
                      <w:lang w:eastAsia="zh-CN" w:bidi="ar"/>
                    </w:rPr>
                    <w:t>布袋除尘器</w:t>
                  </w:r>
                </w:p>
                <w:p>
                  <w:pPr>
                    <w:widowControl/>
                    <w:jc w:val="center"/>
                    <w:textAlignment w:val="center"/>
                    <w:rPr>
                      <w:rFonts w:hint="eastAsia" w:ascii="Times New Roman" w:hAnsi="Times New Roman" w:eastAsia="宋体" w:cs="Times New Roman"/>
                      <w:kern w:val="0"/>
                      <w:sz w:val="21"/>
                      <w:szCs w:val="21"/>
                      <w:lang w:eastAsia="zh-CN" w:bidi="ar"/>
                    </w:rPr>
                  </w:pPr>
                  <w:r>
                    <w:rPr>
                      <w:rFonts w:hint="eastAsia" w:ascii="Times New Roman" w:hAnsi="Times New Roman" w:eastAsia="宋体" w:cs="Times New Roman"/>
                      <w:kern w:val="0"/>
                      <w:sz w:val="21"/>
                      <w:szCs w:val="21"/>
                      <w:lang w:eastAsia="zh-CN" w:bidi="ar"/>
                    </w:rPr>
                    <w:t>废布袋</w:t>
                  </w:r>
                </w:p>
              </w:tc>
              <w:tc>
                <w:tcPr>
                  <w:tcW w:w="578" w:type="pct"/>
                  <w:noWrap w:val="0"/>
                  <w:vAlign w:val="center"/>
                </w:tcPr>
                <w:p>
                  <w:pPr>
                    <w:widowControl/>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一般</w:t>
                  </w:r>
                </w:p>
                <w:p>
                  <w:pPr>
                    <w:widowControl/>
                    <w:jc w:val="center"/>
                    <w:textAlignment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固废</w:t>
                  </w:r>
                </w:p>
              </w:tc>
              <w:tc>
                <w:tcPr>
                  <w:tcW w:w="1247" w:type="pct"/>
                  <w:noWrap w:val="0"/>
                  <w:vAlign w:val="center"/>
                </w:tcPr>
                <w:p>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外售给物资回收单位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jc w:val="center"/>
              </w:trPr>
              <w:tc>
                <w:tcPr>
                  <w:tcW w:w="514" w:type="pct"/>
                  <w:noWrap w:val="0"/>
                  <w:vAlign w:val="center"/>
                </w:tcPr>
                <w:p>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脱硫石膏</w:t>
                  </w:r>
                </w:p>
              </w:tc>
              <w:tc>
                <w:tcPr>
                  <w:tcW w:w="470" w:type="pct"/>
                  <w:noWrap w:val="0"/>
                  <w:vAlign w:val="center"/>
                </w:tcPr>
                <w:p>
                  <w:pPr>
                    <w:widowControl/>
                    <w:jc w:val="center"/>
                    <w:textAlignment w:val="center"/>
                    <w:rPr>
                      <w:rFonts w:hint="eastAsia" w:ascii="Times New Roman" w:hAnsi="Times New Roman" w:eastAsia="宋体" w:cs="Times New Roman"/>
                      <w:kern w:val="0"/>
                      <w:sz w:val="21"/>
                      <w:szCs w:val="21"/>
                      <w:lang w:eastAsia="zh-CN" w:bidi="ar"/>
                    </w:rPr>
                  </w:pPr>
                  <w:r>
                    <w:rPr>
                      <w:rFonts w:hint="eastAsia" w:ascii="Times New Roman" w:hAnsi="Times New Roman" w:eastAsia="宋体" w:cs="Times New Roman"/>
                      <w:bCs/>
                      <w:iCs/>
                      <w:sz w:val="21"/>
                      <w:szCs w:val="21"/>
                      <w:lang w:eastAsia="zh-CN"/>
                    </w:rPr>
                    <w:t>62.6</w:t>
                  </w:r>
                </w:p>
              </w:tc>
              <w:tc>
                <w:tcPr>
                  <w:tcW w:w="664" w:type="pct"/>
                  <w:noWrap w:val="0"/>
                  <w:vAlign w:val="center"/>
                </w:tcPr>
                <w:p>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183</w:t>
                  </w:r>
                </w:p>
              </w:tc>
              <w:tc>
                <w:tcPr>
                  <w:tcW w:w="708" w:type="pct"/>
                  <w:noWrap w:val="0"/>
                  <w:vAlign w:val="center"/>
                </w:tcPr>
                <w:p>
                  <w:pPr>
                    <w:widowControl/>
                    <w:jc w:val="center"/>
                    <w:textAlignment w:val="center"/>
                    <w:rPr>
                      <w:rFonts w:hint="default" w:ascii="Times New Roman" w:hAnsi="Times New Roman" w:eastAsia="宋体" w:cs="Times New Roman"/>
                      <w:bCs/>
                      <w:iCs/>
                      <w:sz w:val="21"/>
                      <w:szCs w:val="21"/>
                    </w:rPr>
                  </w:pPr>
                  <w:r>
                    <w:rPr>
                      <w:rFonts w:hint="default" w:ascii="Times New Roman" w:hAnsi="Times New Roman" w:eastAsia="宋体" w:cs="Times New Roman"/>
                      <w:kern w:val="0"/>
                      <w:sz w:val="21"/>
                      <w:szCs w:val="21"/>
                      <w:lang w:bidi="ar"/>
                    </w:rPr>
                    <w:t>441-001-65</w:t>
                  </w:r>
                </w:p>
              </w:tc>
              <w:tc>
                <w:tcPr>
                  <w:tcW w:w="816" w:type="pct"/>
                  <w:noWrap w:val="0"/>
                  <w:vAlign w:val="center"/>
                </w:tcPr>
                <w:p>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脱硫工艺</w:t>
                  </w:r>
                </w:p>
              </w:tc>
              <w:tc>
                <w:tcPr>
                  <w:tcW w:w="578" w:type="pct"/>
                  <w:noWrap w:val="0"/>
                  <w:vAlign w:val="center"/>
                </w:tcPr>
                <w:p>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w:t>
                  </w:r>
                </w:p>
                <w:p>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固废</w:t>
                  </w:r>
                </w:p>
              </w:tc>
              <w:tc>
                <w:tcPr>
                  <w:tcW w:w="1247" w:type="pct"/>
                  <w:noWrap w:val="0"/>
                  <w:vAlign w:val="center"/>
                </w:tcPr>
                <w:p>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全部外售综合利用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jc w:val="center"/>
              </w:trPr>
              <w:tc>
                <w:tcPr>
                  <w:tcW w:w="514" w:type="pct"/>
                  <w:noWrap w:val="0"/>
                  <w:vAlign w:val="center"/>
                </w:tcPr>
                <w:p>
                  <w:pPr>
                    <w:widowControl/>
                    <w:jc w:val="center"/>
                    <w:textAlignment w:val="center"/>
                    <w:rPr>
                      <w:rFonts w:hint="default" w:ascii="Times New Roman" w:hAnsi="Times New Roman" w:eastAsia="宋体" w:cs="Times New Roman"/>
                      <w:bCs/>
                      <w:iCs/>
                      <w:sz w:val="21"/>
                      <w:szCs w:val="21"/>
                      <w:lang w:val="zh-CN"/>
                    </w:rPr>
                  </w:pPr>
                  <w:r>
                    <w:rPr>
                      <w:rFonts w:hint="default" w:ascii="Times New Roman" w:hAnsi="Times New Roman" w:eastAsia="宋体" w:cs="Times New Roman"/>
                      <w:kern w:val="0"/>
                      <w:sz w:val="21"/>
                      <w:szCs w:val="21"/>
                      <w:lang w:bidi="ar"/>
                    </w:rPr>
                    <w:t>生活垃圾</w:t>
                  </w:r>
                </w:p>
              </w:tc>
              <w:tc>
                <w:tcPr>
                  <w:tcW w:w="470" w:type="pct"/>
                  <w:noWrap w:val="0"/>
                  <w:vAlign w:val="center"/>
                </w:tcPr>
                <w:p>
                  <w:pPr>
                    <w:widowControl/>
                    <w:jc w:val="center"/>
                    <w:textAlignment w:val="center"/>
                    <w:rPr>
                      <w:rFonts w:hint="default" w:ascii="Times New Roman" w:hAnsi="Times New Roman" w:eastAsia="宋体" w:cs="Times New Roman"/>
                      <w:bCs/>
                      <w:iCs/>
                      <w:sz w:val="21"/>
                      <w:szCs w:val="21"/>
                    </w:rPr>
                  </w:pPr>
                  <w:r>
                    <w:rPr>
                      <w:rFonts w:hint="default" w:ascii="Times New Roman" w:hAnsi="Times New Roman" w:eastAsia="宋体" w:cs="Times New Roman"/>
                      <w:kern w:val="0"/>
                      <w:sz w:val="21"/>
                      <w:szCs w:val="21"/>
                      <w:lang w:bidi="ar"/>
                    </w:rPr>
                    <w:t>8.33</w:t>
                  </w:r>
                </w:p>
              </w:tc>
              <w:tc>
                <w:tcPr>
                  <w:tcW w:w="664" w:type="pct"/>
                  <w:noWrap w:val="0"/>
                  <w:vAlign w:val="center"/>
                </w:tcPr>
                <w:p>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5</w:t>
                  </w:r>
                </w:p>
              </w:tc>
              <w:tc>
                <w:tcPr>
                  <w:tcW w:w="708" w:type="pct"/>
                  <w:noWrap w:val="0"/>
                  <w:vAlign w:val="center"/>
                </w:tcPr>
                <w:p>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w:t>
                  </w:r>
                </w:p>
              </w:tc>
              <w:tc>
                <w:tcPr>
                  <w:tcW w:w="816" w:type="pct"/>
                  <w:noWrap w:val="0"/>
                  <w:vAlign w:val="center"/>
                </w:tcPr>
                <w:p>
                  <w:pPr>
                    <w:widowControl/>
                    <w:jc w:val="center"/>
                    <w:textAlignment w:val="center"/>
                    <w:rPr>
                      <w:rFonts w:hint="default" w:ascii="Times New Roman" w:hAnsi="Times New Roman" w:eastAsia="宋体" w:cs="Times New Roman"/>
                      <w:bCs/>
                      <w:iCs/>
                      <w:sz w:val="21"/>
                      <w:szCs w:val="21"/>
                      <w:lang w:val="zh-CN"/>
                    </w:rPr>
                  </w:pPr>
                  <w:r>
                    <w:rPr>
                      <w:rFonts w:hint="default" w:ascii="Times New Roman" w:hAnsi="Times New Roman" w:eastAsia="宋体" w:cs="Times New Roman"/>
                      <w:kern w:val="0"/>
                      <w:sz w:val="21"/>
                      <w:szCs w:val="21"/>
                      <w:lang w:bidi="ar"/>
                    </w:rPr>
                    <w:t>职工生活</w:t>
                  </w:r>
                </w:p>
              </w:tc>
              <w:tc>
                <w:tcPr>
                  <w:tcW w:w="578" w:type="pct"/>
                  <w:noWrap w:val="0"/>
                  <w:vAlign w:val="center"/>
                </w:tcPr>
                <w:p>
                  <w:pPr>
                    <w:widowControl/>
                    <w:jc w:val="center"/>
                    <w:textAlignment w:val="center"/>
                    <w:rPr>
                      <w:rFonts w:hint="default" w:ascii="Times New Roman" w:hAnsi="Times New Roman" w:eastAsia="宋体" w:cs="Times New Roman"/>
                      <w:bCs/>
                      <w:iCs/>
                      <w:sz w:val="21"/>
                      <w:szCs w:val="21"/>
                      <w:lang w:val="zh-CN"/>
                    </w:rPr>
                  </w:pPr>
                  <w:r>
                    <w:rPr>
                      <w:rFonts w:hint="default" w:ascii="Times New Roman" w:hAnsi="Times New Roman" w:eastAsia="宋体" w:cs="Times New Roman"/>
                      <w:kern w:val="0"/>
                      <w:sz w:val="21"/>
                      <w:szCs w:val="21"/>
                      <w:lang w:bidi="ar"/>
                    </w:rPr>
                    <w:t>/</w:t>
                  </w:r>
                </w:p>
              </w:tc>
              <w:tc>
                <w:tcPr>
                  <w:tcW w:w="1247" w:type="pct"/>
                  <w:noWrap w:val="0"/>
                  <w:vAlign w:val="center"/>
                </w:tcPr>
                <w:p>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当地环卫部门</w:t>
                  </w:r>
                </w:p>
                <w:p>
                  <w:pPr>
                    <w:widowControl/>
                    <w:jc w:val="center"/>
                    <w:textAlignment w:val="center"/>
                    <w:rPr>
                      <w:rFonts w:hint="eastAsia" w:ascii="Times New Roman" w:hAnsi="Times New Roman" w:eastAsia="宋体" w:cs="Times New Roman"/>
                      <w:bCs/>
                      <w:iCs/>
                      <w:sz w:val="21"/>
                      <w:szCs w:val="21"/>
                      <w:lang w:val="zh-CN" w:eastAsia="zh-CN"/>
                    </w:rPr>
                  </w:pPr>
                  <w:r>
                    <w:rPr>
                      <w:rFonts w:hint="default" w:ascii="Times New Roman" w:hAnsi="Times New Roman" w:eastAsia="宋体" w:cs="Times New Roman"/>
                      <w:kern w:val="0"/>
                      <w:sz w:val="21"/>
                      <w:szCs w:val="21"/>
                      <w:lang w:bidi="ar"/>
                    </w:rPr>
                    <w:t>定期</w:t>
                  </w:r>
                  <w:r>
                    <w:rPr>
                      <w:rFonts w:hint="eastAsia" w:ascii="Times New Roman" w:hAnsi="Times New Roman" w:eastAsia="宋体" w:cs="Times New Roman"/>
                      <w:kern w:val="0"/>
                      <w:sz w:val="21"/>
                      <w:szCs w:val="21"/>
                      <w:lang w:eastAsia="zh-CN" w:bidi="ar"/>
                    </w:rPr>
                    <w:t>清运</w:t>
                  </w:r>
                </w:p>
              </w:tc>
            </w:tr>
          </w:tbl>
          <w:p>
            <w:pPr>
              <w:pStyle w:val="119"/>
              <w:ind w:firstLine="480"/>
              <w:rPr>
                <w:rFonts w:hint="eastAsia" w:cs="Times New Roman"/>
                <w:sz w:val="24"/>
                <w:lang w:val="en-US" w:eastAsia="zh-CN"/>
              </w:rPr>
            </w:pPr>
            <w:r>
              <w:rPr>
                <w:rFonts w:ascii="Times New Roman" w:hAnsi="Times New Roman" w:cs="Times New Roman"/>
                <w:sz w:val="24"/>
              </w:rPr>
              <w:t>本项目</w:t>
            </w:r>
            <w:r>
              <w:rPr>
                <w:rFonts w:hint="eastAsia" w:cs="Times New Roman"/>
                <w:sz w:val="24"/>
                <w:lang w:eastAsia="zh-CN"/>
              </w:rPr>
              <w:t>未</w:t>
            </w:r>
            <w:r>
              <w:rPr>
                <w:rFonts w:hint="eastAsia" w:ascii="Times New Roman" w:hAnsi="Times New Roman" w:cs="Times New Roman"/>
                <w:sz w:val="24"/>
                <w:lang w:eastAsia="zh-CN"/>
              </w:rPr>
              <w:t>新建危废库，产生的</w:t>
            </w:r>
            <w:r>
              <w:rPr>
                <w:rFonts w:hint="default" w:ascii="Times New Roman" w:hAnsi="Times New Roman" w:cs="Times New Roman"/>
                <w:sz w:val="24"/>
              </w:rPr>
              <w:t>危废</w:t>
            </w:r>
            <w:r>
              <w:rPr>
                <w:rFonts w:hint="eastAsia" w:ascii="Times New Roman" w:hAnsi="Times New Roman" w:cs="Times New Roman"/>
                <w:sz w:val="24"/>
                <w:lang w:eastAsia="zh-CN"/>
              </w:rPr>
              <w:t>主要为废矿物油</w:t>
            </w:r>
            <w:r>
              <w:rPr>
                <w:rFonts w:hint="eastAsia" w:cs="Times New Roman"/>
                <w:sz w:val="24"/>
                <w:lang w:eastAsia="zh-CN"/>
              </w:rPr>
              <w:t>、</w:t>
            </w:r>
            <w:r>
              <w:rPr>
                <w:rFonts w:hint="eastAsia" w:ascii="Times New Roman" w:hAnsi="Times New Roman" w:cs="Times New Roman"/>
                <w:sz w:val="24"/>
                <w:lang w:eastAsia="zh-CN"/>
              </w:rPr>
              <w:t>废桶</w:t>
            </w:r>
            <w:r>
              <w:rPr>
                <w:rFonts w:hint="eastAsia" w:cs="Times New Roman"/>
                <w:sz w:val="24"/>
                <w:lang w:eastAsia="zh-CN"/>
              </w:rPr>
              <w:t>、</w:t>
            </w:r>
            <w:r>
              <w:rPr>
                <w:rFonts w:hint="default" w:ascii="Times New Roman" w:hAnsi="Times New Roman" w:eastAsia="宋体" w:cs="Times New Roman"/>
              </w:rPr>
              <w:t>废脱硝催化剂</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以及</w:t>
            </w:r>
            <w:r>
              <w:rPr>
                <w:rFonts w:hint="eastAsia" w:ascii="Times New Roman" w:hAnsi="Times New Roman" w:eastAsia="宋体" w:cs="Times New Roman"/>
                <w:sz w:val="24"/>
                <w:lang w:eastAsia="zh-CN"/>
              </w:rPr>
              <w:t>脱硫废水污泥。</w:t>
            </w:r>
            <w:r>
              <w:rPr>
                <w:rFonts w:hint="eastAsia" w:ascii="Times New Roman" w:hAnsi="Times New Roman" w:eastAsia="宋体" w:cs="Times New Roman"/>
                <w:sz w:val="24"/>
                <w:lang w:val="en-US" w:eastAsia="zh-CN"/>
              </w:rPr>
              <w:t>以上危废产生后依托</w:t>
            </w:r>
            <w:r>
              <w:rPr>
                <w:rFonts w:hint="default" w:ascii="Times New Roman" w:hAnsi="Times New Roman" w:cs="Times New Roman"/>
                <w:sz w:val="24"/>
              </w:rPr>
              <w:t>安徽首矿大昌金属材料有限公司</w:t>
            </w:r>
            <w:r>
              <w:rPr>
                <w:rFonts w:hint="eastAsia" w:cs="Times New Roman"/>
                <w:sz w:val="24"/>
                <w:lang w:eastAsia="zh-CN"/>
              </w:rPr>
              <w:t>原</w:t>
            </w:r>
            <w:r>
              <w:rPr>
                <w:rFonts w:hint="eastAsia" w:ascii="Times New Roman" w:hAnsi="Times New Roman" w:cs="Times New Roman"/>
                <w:sz w:val="24"/>
                <w:lang w:eastAsia="zh-CN"/>
              </w:rPr>
              <w:t>有危废暂存间</w:t>
            </w:r>
            <w:r>
              <w:rPr>
                <w:rFonts w:hint="eastAsia" w:cs="Times New Roman"/>
                <w:sz w:val="24"/>
                <w:lang w:val="en-US" w:eastAsia="zh-CN"/>
              </w:rPr>
              <w:t>进行暂存。</w:t>
            </w:r>
          </w:p>
          <w:p>
            <w:pPr>
              <w:pStyle w:val="119"/>
              <w:ind w:firstLine="480"/>
              <w:rPr>
                <w:rFonts w:hint="eastAsia" w:cs="Times New Roman"/>
                <w:sz w:val="24"/>
                <w:lang w:eastAsia="zh-CN"/>
              </w:rPr>
            </w:pPr>
            <w:r>
              <w:rPr>
                <w:rFonts w:hint="default" w:ascii="Times New Roman" w:hAnsi="Times New Roman" w:cs="Times New Roman"/>
                <w:sz w:val="24"/>
              </w:rPr>
              <w:t>首矿大昌</w:t>
            </w:r>
            <w:r>
              <w:rPr>
                <w:rFonts w:hint="eastAsia" w:cs="Times New Roman"/>
                <w:sz w:val="24"/>
                <w:lang w:eastAsia="zh-CN"/>
              </w:rPr>
              <w:t>原</w:t>
            </w:r>
            <w:r>
              <w:rPr>
                <w:rFonts w:hint="eastAsia" w:ascii="Times New Roman" w:hAnsi="Times New Roman" w:cs="Times New Roman"/>
                <w:sz w:val="24"/>
                <w:lang w:eastAsia="zh-CN"/>
              </w:rPr>
              <w:t>有</w:t>
            </w:r>
            <w:r>
              <w:rPr>
                <w:rFonts w:ascii="Times New Roman" w:hAnsi="Times New Roman" w:cs="Times New Roman"/>
                <w:sz w:val="24"/>
              </w:rPr>
              <w:t>危废</w:t>
            </w:r>
            <w:r>
              <w:rPr>
                <w:rFonts w:hint="eastAsia" w:ascii="Times New Roman" w:hAnsi="Times New Roman" w:cs="Times New Roman"/>
                <w:sz w:val="24"/>
                <w:lang w:eastAsia="zh-CN"/>
              </w:rPr>
              <w:t>暂存间</w:t>
            </w:r>
            <w:r>
              <w:rPr>
                <w:rFonts w:ascii="Times New Roman" w:hAnsi="Times New Roman" w:cs="Times New Roman"/>
                <w:sz w:val="24"/>
              </w:rPr>
              <w:t>建筑面积约</w:t>
            </w:r>
            <w:r>
              <w:rPr>
                <w:rFonts w:hint="default" w:ascii="Times New Roman" w:hAnsi="Times New Roman" w:cs="Times New Roman"/>
                <w:sz w:val="24"/>
              </w:rPr>
              <w:t>50</w:t>
            </w:r>
            <w:r>
              <w:rPr>
                <w:rFonts w:hint="default" w:ascii="Times New Roman" w:hAnsi="Times New Roman" w:cs="Times New Roman"/>
                <w:color w:val="000000"/>
                <w:sz w:val="24"/>
              </w:rPr>
              <w:t>0</w:t>
            </w:r>
            <w:r>
              <w:rPr>
                <w:rFonts w:ascii="Times New Roman" w:hAnsi="Times New Roman" w:cs="Times New Roman"/>
                <w:color w:val="000000"/>
                <w:sz w:val="24"/>
              </w:rPr>
              <w:t>m</w:t>
            </w:r>
            <w:r>
              <w:rPr>
                <w:rFonts w:ascii="Times New Roman" w:hAnsi="Times New Roman" w:cs="Times New Roman"/>
                <w:color w:val="000000"/>
                <w:sz w:val="24"/>
                <w:vertAlign w:val="superscript"/>
              </w:rPr>
              <w:t>2</w:t>
            </w:r>
            <w:r>
              <w:rPr>
                <w:rFonts w:ascii="Times New Roman" w:hAnsi="Times New Roman" w:cs="Times New Roman"/>
                <w:color w:val="000000"/>
                <w:sz w:val="24"/>
              </w:rPr>
              <w:t>，</w:t>
            </w:r>
            <w:r>
              <w:rPr>
                <w:rFonts w:hint="default" w:ascii="Times New Roman" w:hAnsi="Times New Roman" w:eastAsia="宋体" w:cs="Times New Roman"/>
                <w:bCs/>
                <w:color w:val="000000"/>
                <w:sz w:val="24"/>
              </w:rPr>
              <w:t>库房门口张贴危废标识牌，库内安装监控、排风扇等设施；暂存库地面四周设置经过防渗、防腐处理的地沟、收集池，发生泄漏时通过地沟收集泄漏液；暂存库内的危险废物采取分类分区堆放，盛装危险废物的容器上粘贴清晰表明危险废物名称、种类、数量等的标签；</w:t>
            </w:r>
            <w:r>
              <w:rPr>
                <w:rFonts w:hint="eastAsia" w:cs="Times New Roman"/>
                <w:sz w:val="24"/>
                <w:lang w:eastAsia="zh-CN"/>
              </w:rPr>
              <w:t>原</w:t>
            </w:r>
            <w:r>
              <w:rPr>
                <w:rFonts w:hint="eastAsia" w:ascii="Times New Roman" w:hAnsi="Times New Roman" w:cs="Times New Roman"/>
                <w:sz w:val="24"/>
                <w:lang w:eastAsia="zh-CN"/>
              </w:rPr>
              <w:t>有</w:t>
            </w:r>
            <w:r>
              <w:rPr>
                <w:rFonts w:ascii="Times New Roman" w:hAnsi="Times New Roman" w:cs="Times New Roman"/>
                <w:sz w:val="24"/>
              </w:rPr>
              <w:t>危废</w:t>
            </w:r>
            <w:r>
              <w:rPr>
                <w:rFonts w:hint="eastAsia" w:ascii="Times New Roman" w:hAnsi="Times New Roman" w:cs="Times New Roman"/>
                <w:sz w:val="24"/>
                <w:lang w:eastAsia="zh-CN"/>
              </w:rPr>
              <w:t>暂存间</w:t>
            </w:r>
            <w:r>
              <w:rPr>
                <w:rFonts w:ascii="Times New Roman" w:hAnsi="Times New Roman" w:cs="Times New Roman"/>
                <w:sz w:val="24"/>
              </w:rPr>
              <w:t>建设和临时贮存满足《危险废物贮存污染控制标准》（GB18597-20</w:t>
            </w:r>
            <w:r>
              <w:rPr>
                <w:rFonts w:hint="eastAsia" w:cs="Times New Roman"/>
                <w:sz w:val="24"/>
                <w:lang w:val="en-US" w:eastAsia="zh-CN"/>
              </w:rPr>
              <w:t>23</w:t>
            </w:r>
            <w:r>
              <w:rPr>
                <w:rFonts w:ascii="Times New Roman" w:hAnsi="Times New Roman" w:cs="Times New Roman"/>
                <w:sz w:val="24"/>
              </w:rPr>
              <w:t>）中内容要求</w:t>
            </w:r>
            <w:r>
              <w:rPr>
                <w:rFonts w:hint="eastAsia" w:cs="Times New Roman"/>
                <w:sz w:val="24"/>
                <w:lang w:eastAsia="zh-CN"/>
              </w:rPr>
              <w:t>。</w:t>
            </w:r>
          </w:p>
          <w:tbl>
            <w:tblPr>
              <w:tblStyle w:val="39"/>
              <w:tblW w:w="8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3"/>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53" w:type="dxa"/>
                </w:tcPr>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000000"/>
                      <w:sz w:val="24"/>
                      <w:szCs w:val="24"/>
                      <w:vertAlign w:val="baseline"/>
                      <w:lang w:eastAsia="zh-CN"/>
                    </w:rPr>
                  </w:pPr>
                  <w:r>
                    <w:rPr>
                      <w:rFonts w:hint="eastAsia" w:ascii="Times New Roman" w:hAnsi="Times New Roman" w:eastAsia="宋体" w:cs="Times New Roman"/>
                      <w:color w:val="000000"/>
                      <w:sz w:val="24"/>
                      <w:szCs w:val="24"/>
                      <w:vertAlign w:val="baseline"/>
                      <w:lang w:eastAsia="zh-CN"/>
                    </w:rPr>
                    <w:drawing>
                      <wp:anchor distT="0" distB="0" distL="114300" distR="114300" simplePos="0" relativeHeight="251666432" behindDoc="0" locked="0" layoutInCell="1" allowOverlap="1">
                        <wp:simplePos x="0" y="0"/>
                        <wp:positionH relativeFrom="column">
                          <wp:posOffset>-40005</wp:posOffset>
                        </wp:positionH>
                        <wp:positionV relativeFrom="page">
                          <wp:posOffset>20320</wp:posOffset>
                        </wp:positionV>
                        <wp:extent cx="2673985" cy="2037715"/>
                        <wp:effectExtent l="0" t="0" r="12065" b="635"/>
                        <wp:wrapNone/>
                        <wp:docPr id="29" name="图片 29" descr="fe482230d07a45836fe5ce45a72ac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e482230d07a45836fe5ce45a72ac2f"/>
                                <pic:cNvPicPr>
                                  <a:picLocks noChangeAspect="1"/>
                                </pic:cNvPicPr>
                              </pic:nvPicPr>
                              <pic:blipFill>
                                <a:blip r:embed="rId24"/>
                                <a:stretch>
                                  <a:fillRect/>
                                </a:stretch>
                              </pic:blipFill>
                              <pic:spPr>
                                <a:xfrm>
                                  <a:off x="0" y="0"/>
                                  <a:ext cx="2673985" cy="2037715"/>
                                </a:xfrm>
                                <a:prstGeom prst="rect">
                                  <a:avLst/>
                                </a:prstGeom>
                              </pic:spPr>
                            </pic:pic>
                          </a:graphicData>
                        </a:graphic>
                      </wp:anchor>
                    </w:drawing>
                  </w: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000000"/>
                      <w:sz w:val="24"/>
                      <w:szCs w:val="24"/>
                      <w:vertAlign w:val="baseline"/>
                      <w:lang w:eastAsia="zh-CN"/>
                    </w:rPr>
                  </w:pP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000000"/>
                      <w:sz w:val="24"/>
                      <w:szCs w:val="24"/>
                      <w:vertAlign w:val="baseline"/>
                      <w:lang w:eastAsia="zh-CN"/>
                    </w:rPr>
                  </w:pP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000000"/>
                      <w:sz w:val="24"/>
                      <w:szCs w:val="24"/>
                      <w:vertAlign w:val="baseline"/>
                      <w:lang w:eastAsia="zh-CN"/>
                    </w:rPr>
                  </w:pP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000000"/>
                      <w:sz w:val="24"/>
                      <w:szCs w:val="24"/>
                      <w:vertAlign w:val="baseline"/>
                      <w:lang w:eastAsia="zh-CN"/>
                    </w:rPr>
                  </w:pP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000000"/>
                      <w:sz w:val="24"/>
                      <w:szCs w:val="24"/>
                      <w:vertAlign w:val="baseline"/>
                      <w:lang w:eastAsia="zh-CN"/>
                    </w:rPr>
                  </w:pP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000000"/>
                      <w:sz w:val="24"/>
                      <w:szCs w:val="24"/>
                      <w:vertAlign w:val="baseline"/>
                      <w:lang w:eastAsia="zh-CN"/>
                    </w:rPr>
                  </w:pPr>
                </w:p>
              </w:tc>
              <w:tc>
                <w:tcPr>
                  <w:tcW w:w="4254" w:type="dxa"/>
                </w:tcPr>
                <w:p>
                  <w:pPr>
                    <w:pStyle w:val="11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000000"/>
                      <w:sz w:val="24"/>
                      <w:szCs w:val="24"/>
                      <w:vertAlign w:val="baseline"/>
                      <w:lang w:eastAsia="zh-CN"/>
                    </w:rPr>
                  </w:pPr>
                  <w:r>
                    <w:rPr>
                      <w:rFonts w:hint="eastAsia" w:ascii="Times New Roman" w:hAnsi="Times New Roman" w:eastAsia="宋体" w:cs="Times New Roman"/>
                      <w:color w:val="000000"/>
                      <w:sz w:val="24"/>
                      <w:szCs w:val="24"/>
                      <w:vertAlign w:val="baseline"/>
                      <w:lang w:eastAsia="zh-CN"/>
                    </w:rPr>
                    <w:drawing>
                      <wp:anchor distT="0" distB="0" distL="114300" distR="114300" simplePos="0" relativeHeight="251667456" behindDoc="0" locked="0" layoutInCell="1" allowOverlap="1">
                        <wp:simplePos x="0" y="0"/>
                        <wp:positionH relativeFrom="column">
                          <wp:posOffset>-41910</wp:posOffset>
                        </wp:positionH>
                        <wp:positionV relativeFrom="paragraph">
                          <wp:posOffset>34925</wp:posOffset>
                        </wp:positionV>
                        <wp:extent cx="2580005" cy="2031365"/>
                        <wp:effectExtent l="0" t="0" r="10795" b="6985"/>
                        <wp:wrapNone/>
                        <wp:docPr id="30" name="图片 30" descr="19b5335ca8a4ff6cf0506239b5c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9b5335ca8a4ff6cf0506239b5c2434"/>
                                <pic:cNvPicPr>
                                  <a:picLocks noChangeAspect="1"/>
                                </pic:cNvPicPr>
                              </pic:nvPicPr>
                              <pic:blipFill>
                                <a:blip r:embed="rId25"/>
                                <a:stretch>
                                  <a:fillRect/>
                                </a:stretch>
                              </pic:blipFill>
                              <pic:spPr>
                                <a:xfrm>
                                  <a:off x="0" y="0"/>
                                  <a:ext cx="2580005" cy="203136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6" w:hRule="atLeast"/>
              </w:trPr>
              <w:tc>
                <w:tcPr>
                  <w:tcW w:w="4253" w:type="dxa"/>
                </w:tcPr>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000000"/>
                      <w:sz w:val="24"/>
                      <w:szCs w:val="24"/>
                      <w:vertAlign w:val="baseline"/>
                      <w:lang w:eastAsia="zh-CN"/>
                    </w:rPr>
                  </w:pPr>
                  <w:r>
                    <w:rPr>
                      <w:rFonts w:hint="eastAsia" w:ascii="Times New Roman" w:hAnsi="Times New Roman" w:eastAsia="宋体" w:cs="Times New Roman"/>
                      <w:color w:val="000000"/>
                      <w:sz w:val="24"/>
                      <w:szCs w:val="24"/>
                      <w:vertAlign w:val="baseline"/>
                      <w:lang w:eastAsia="zh-CN"/>
                    </w:rPr>
                    <w:drawing>
                      <wp:anchor distT="0" distB="0" distL="114300" distR="114300" simplePos="0" relativeHeight="251679744" behindDoc="0" locked="0" layoutInCell="1" allowOverlap="1">
                        <wp:simplePos x="0" y="0"/>
                        <wp:positionH relativeFrom="column">
                          <wp:posOffset>-25400</wp:posOffset>
                        </wp:positionH>
                        <wp:positionV relativeFrom="paragraph">
                          <wp:posOffset>24130</wp:posOffset>
                        </wp:positionV>
                        <wp:extent cx="2653030" cy="2112010"/>
                        <wp:effectExtent l="0" t="0" r="13970" b="2540"/>
                        <wp:wrapNone/>
                        <wp:docPr id="54" name="图片 54" descr="cb8910885c997fef84c4a6e3840d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b8910885c997fef84c4a6e3840d80a"/>
                                <pic:cNvPicPr>
                                  <a:picLocks noChangeAspect="1"/>
                                </pic:cNvPicPr>
                              </pic:nvPicPr>
                              <pic:blipFill>
                                <a:blip r:embed="rId26"/>
                                <a:stretch>
                                  <a:fillRect/>
                                </a:stretch>
                              </pic:blipFill>
                              <pic:spPr>
                                <a:xfrm>
                                  <a:off x="0" y="0"/>
                                  <a:ext cx="2653030" cy="2112010"/>
                                </a:xfrm>
                                <a:prstGeom prst="rect">
                                  <a:avLst/>
                                </a:prstGeom>
                              </pic:spPr>
                            </pic:pic>
                          </a:graphicData>
                        </a:graphic>
                      </wp:anchor>
                    </w:drawing>
                  </w:r>
                </w:p>
              </w:tc>
              <w:tc>
                <w:tcPr>
                  <w:tcW w:w="4254" w:type="dxa"/>
                </w:tcPr>
                <w:p>
                  <w:pPr>
                    <w:pStyle w:val="11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000000"/>
                      <w:sz w:val="24"/>
                      <w:szCs w:val="24"/>
                      <w:vertAlign w:val="baseline"/>
                      <w:lang w:eastAsia="zh-CN"/>
                    </w:rPr>
                  </w:pPr>
                  <w:r>
                    <w:rPr>
                      <w:rFonts w:hint="eastAsia" w:ascii="Times New Roman" w:hAnsi="Times New Roman" w:eastAsia="宋体" w:cs="Times New Roman"/>
                      <w:color w:val="000000"/>
                      <w:sz w:val="24"/>
                      <w:szCs w:val="24"/>
                      <w:vertAlign w:val="baseline"/>
                      <w:lang w:eastAsia="zh-CN"/>
                    </w:rPr>
                    <w:drawing>
                      <wp:anchor distT="0" distB="0" distL="114300" distR="114300" simplePos="0" relativeHeight="251674624" behindDoc="0" locked="0" layoutInCell="1" allowOverlap="1">
                        <wp:simplePos x="0" y="0"/>
                        <wp:positionH relativeFrom="column">
                          <wp:posOffset>-26670</wp:posOffset>
                        </wp:positionH>
                        <wp:positionV relativeFrom="paragraph">
                          <wp:posOffset>28575</wp:posOffset>
                        </wp:positionV>
                        <wp:extent cx="2551430" cy="2135505"/>
                        <wp:effectExtent l="0" t="0" r="1270" b="17145"/>
                        <wp:wrapNone/>
                        <wp:docPr id="55" name="图片 55" descr="8e203d14c09498d5fded23158eb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8e203d14c09498d5fded23158eb7481"/>
                                <pic:cNvPicPr>
                                  <a:picLocks noChangeAspect="1"/>
                                </pic:cNvPicPr>
                              </pic:nvPicPr>
                              <pic:blipFill>
                                <a:blip r:embed="rId27"/>
                                <a:stretch>
                                  <a:fillRect/>
                                </a:stretch>
                              </pic:blipFill>
                              <pic:spPr>
                                <a:xfrm>
                                  <a:off x="0" y="0"/>
                                  <a:ext cx="2551430" cy="213550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7" w:type="dxa"/>
                  <w:gridSpan w:val="2"/>
                </w:tcPr>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000000"/>
                      <w:sz w:val="24"/>
                      <w:szCs w:val="24"/>
                      <w:vertAlign w:val="baseline"/>
                      <w:lang w:val="en-US" w:eastAsia="zh-CN"/>
                    </w:rPr>
                  </w:pPr>
                  <w:r>
                    <w:rPr>
                      <w:rFonts w:hint="eastAsia" w:ascii="Times New Roman" w:hAnsi="Times New Roman" w:eastAsia="宋体" w:cs="Times New Roman"/>
                      <w:b/>
                      <w:bCs w:val="0"/>
                      <w:sz w:val="21"/>
                      <w:szCs w:val="21"/>
                      <w:vertAlign w:val="baseline"/>
                      <w:lang w:val="en-US" w:eastAsia="zh-CN"/>
                    </w:rPr>
                    <w:t>危废库</w:t>
                  </w:r>
                </w:p>
              </w:tc>
            </w:tr>
          </w:tbl>
          <w:p>
            <w:pPr>
              <w:pStyle w:val="119"/>
              <w:ind w:firstLine="480"/>
              <w:rPr>
                <w:rFonts w:hint="default" w:cs="Times New Roman"/>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1" w:type="dxa"/>
          <w:trHeight w:val="13307" w:hRule="atLeast"/>
          <w:jc w:val="center"/>
        </w:trPr>
        <w:tc>
          <w:tcPr>
            <w:tcW w:w="8450" w:type="dxa"/>
            <w:gridSpan w:val="2"/>
          </w:tcPr>
          <w:p>
            <w:pPr>
              <w:pStyle w:val="119"/>
              <w:ind w:firstLine="0" w:firstLineChars="0"/>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3.2其他环境保护设施</w:t>
            </w:r>
          </w:p>
          <w:p>
            <w:pPr>
              <w:pStyle w:val="119"/>
              <w:ind w:firstLine="0" w:firstLineChars="0"/>
              <w:rPr>
                <w:rFonts w:hint="default" w:ascii="Times New Roman" w:hAnsi="Times New Roman" w:cs="Times New Roman"/>
                <w:b/>
                <w:color w:val="auto"/>
                <w:kern w:val="0"/>
                <w:highlight w:val="yellow"/>
              </w:rPr>
            </w:pPr>
            <w:r>
              <w:rPr>
                <w:rFonts w:hint="default" w:ascii="Times New Roman" w:hAnsi="Times New Roman" w:cs="Times New Roman" w:eastAsiaTheme="minorEastAsia"/>
                <w:b/>
                <w:color w:val="auto"/>
                <w:kern w:val="0"/>
                <w:highlight w:val="none"/>
              </w:rPr>
              <w:t>3</w:t>
            </w:r>
            <w:r>
              <w:rPr>
                <w:rFonts w:hint="default" w:ascii="Times New Roman" w:hAnsi="Times New Roman" w:eastAsia="TimesNewRomanPSMT" w:cs="Times New Roman"/>
                <w:b/>
                <w:color w:val="auto"/>
                <w:kern w:val="0"/>
                <w:highlight w:val="none"/>
              </w:rPr>
              <w:t>.2.1</w:t>
            </w:r>
            <w:r>
              <w:rPr>
                <w:rFonts w:hint="eastAsia"/>
                <w:b/>
                <w:bCs/>
                <w:sz w:val="24"/>
                <w:szCs w:val="24"/>
                <w:highlight w:val="none"/>
              </w:rPr>
              <w:t>分区</w:t>
            </w:r>
            <w:r>
              <w:rPr>
                <w:rFonts w:hint="eastAsia"/>
                <w:b/>
                <w:bCs/>
                <w:sz w:val="24"/>
                <w:szCs w:val="24"/>
                <w:highlight w:val="none"/>
                <w:lang w:eastAsia="zh-CN"/>
              </w:rPr>
              <w:t>防渗</w:t>
            </w:r>
            <w:r>
              <w:rPr>
                <w:rFonts w:hint="eastAsia"/>
                <w:b/>
                <w:bCs/>
                <w:sz w:val="24"/>
                <w:szCs w:val="24"/>
                <w:highlight w:val="none"/>
              </w:rPr>
              <w:t>措施</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0000FF"/>
                <w:sz w:val="24"/>
                <w:szCs w:val="24"/>
                <w:highlight w:val="none"/>
                <w:vertAlign w:val="baseline"/>
                <w:lang w:eastAsia="zh-CN"/>
              </w:rPr>
            </w:pPr>
            <w:r>
              <w:rPr>
                <w:rFonts w:hint="eastAsia"/>
                <w:bCs/>
                <w:sz w:val="24"/>
              </w:rPr>
              <w:t>本项目依托</w:t>
            </w:r>
            <w:r>
              <w:rPr>
                <w:rFonts w:hint="default" w:ascii="Times New Roman" w:hAnsi="Times New Roman" w:cs="Times New Roman"/>
                <w:sz w:val="24"/>
              </w:rPr>
              <w:t>安徽首矿大昌金属材料有限</w:t>
            </w:r>
            <w:r>
              <w:rPr>
                <w:rFonts w:hint="eastAsia" w:cs="Times New Roman"/>
                <w:sz w:val="24"/>
                <w:lang w:eastAsia="zh-CN"/>
              </w:rPr>
              <w:t>公司原有的危废</w:t>
            </w:r>
            <w:r>
              <w:rPr>
                <w:rFonts w:hint="eastAsia"/>
                <w:bCs/>
                <w:sz w:val="24"/>
              </w:rPr>
              <w:t>库</w:t>
            </w:r>
            <w:r>
              <w:rPr>
                <w:rFonts w:hint="eastAsia"/>
                <w:bCs/>
                <w:sz w:val="24"/>
                <w:lang w:eastAsia="zh-CN"/>
              </w:rPr>
              <w:t>、化学品库</w:t>
            </w:r>
            <w:r>
              <w:rPr>
                <w:rFonts w:hint="eastAsia"/>
                <w:bCs/>
                <w:sz w:val="24"/>
              </w:rPr>
              <w:t>及污水处理设施</w:t>
            </w:r>
            <w:r>
              <w:rPr>
                <w:rFonts w:hint="eastAsia"/>
                <w:bCs/>
                <w:sz w:val="24"/>
                <w:lang w:eastAsia="zh-CN"/>
              </w:rPr>
              <w:t>和</w:t>
            </w:r>
            <w:r>
              <w:rPr>
                <w:rFonts w:hint="eastAsia"/>
                <w:bCs/>
                <w:sz w:val="24"/>
              </w:rPr>
              <w:t>一般固废暂存间，均已按照相应要求进行分区防渗建设</w:t>
            </w:r>
            <w:r>
              <w:rPr>
                <w:bCs/>
                <w:sz w:val="24"/>
              </w:rPr>
              <w:t>。</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Arial"/>
                <w:color w:val="auto"/>
                <w:spacing w:val="0"/>
                <w:szCs w:val="24"/>
                <w:highlight w:val="none"/>
                <w:lang w:val="en-US" w:eastAsia="zh-CN"/>
              </w:rPr>
            </w:pPr>
            <w:r>
              <w:rPr>
                <w:rFonts w:hint="eastAsia"/>
                <w:bCs/>
                <w:sz w:val="24"/>
              </w:rPr>
              <w:t>本项目</w:t>
            </w:r>
            <w:r>
              <w:rPr>
                <w:rFonts w:hint="default" w:eastAsia="Arial"/>
                <w:color w:val="auto"/>
                <w:spacing w:val="0"/>
                <w:szCs w:val="24"/>
                <w:highlight w:val="none"/>
                <w:lang w:val="en-US" w:eastAsia="zh-CN"/>
              </w:rPr>
              <w:t>采取整体分区防渗，根据不同区域潜在的地下水污染风险性大小划分为：重点污染防治区、一般污染防治区和简单污染防治区。</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Arial"/>
                <w:color w:val="auto"/>
                <w:spacing w:val="0"/>
                <w:szCs w:val="24"/>
                <w:highlight w:val="none"/>
                <w:lang w:val="en-US" w:eastAsia="zh-CN"/>
              </w:rPr>
            </w:pPr>
            <w:r>
              <w:rPr>
                <w:rFonts w:hint="default" w:eastAsia="Arial"/>
                <w:color w:val="auto"/>
                <w:spacing w:val="0"/>
                <w:szCs w:val="24"/>
                <w:highlight w:val="none"/>
                <w:lang w:val="en-US" w:eastAsia="zh-CN"/>
              </w:rPr>
              <w:t>本项目重点防渗区为氨水罐区、事故油池</w:t>
            </w:r>
            <w:r>
              <w:rPr>
                <w:rFonts w:hint="eastAsia" w:eastAsia="Arial"/>
                <w:color w:val="auto"/>
                <w:spacing w:val="0"/>
                <w:szCs w:val="24"/>
                <w:highlight w:val="none"/>
                <w:lang w:val="en-US" w:eastAsia="zh-CN"/>
              </w:rPr>
              <w:t>，均</w:t>
            </w:r>
            <w:r>
              <w:rPr>
                <w:rFonts w:hint="eastAsia" w:cs="Times New Roman"/>
                <w:b w:val="0"/>
                <w:bCs w:val="0"/>
                <w:color w:val="auto"/>
                <w:sz w:val="24"/>
                <w:szCs w:val="24"/>
                <w:highlight w:val="none"/>
                <w:vertAlign w:val="baseline"/>
                <w:lang w:eastAsia="zh-CN"/>
              </w:rPr>
              <w:t>采用水泥基渗透型抗渗混凝土和水泥基渗透结晶型防渗涂层进行防渗、防腐处理</w:t>
            </w:r>
            <w:r>
              <w:rPr>
                <w:rFonts w:hint="default" w:eastAsia="Arial"/>
                <w:color w:val="auto"/>
                <w:spacing w:val="0"/>
                <w:szCs w:val="24"/>
                <w:highlight w:val="none"/>
                <w:lang w:val="en-US" w:eastAsia="zh-CN"/>
              </w:rPr>
              <w:t>；一般防渗区为循环水池等生产区域；其他非生产设施区</w:t>
            </w:r>
            <w:r>
              <w:rPr>
                <w:rFonts w:hint="eastAsia" w:eastAsia="Arial"/>
                <w:color w:val="auto"/>
                <w:spacing w:val="0"/>
                <w:szCs w:val="24"/>
                <w:highlight w:val="none"/>
                <w:lang w:val="en-US" w:eastAsia="zh-CN"/>
              </w:rPr>
              <w:t>均</w:t>
            </w:r>
            <w:r>
              <w:rPr>
                <w:rFonts w:hint="default" w:eastAsia="Arial"/>
                <w:color w:val="auto"/>
                <w:spacing w:val="0"/>
                <w:szCs w:val="24"/>
                <w:highlight w:val="none"/>
                <w:lang w:val="en-US" w:eastAsia="zh-CN"/>
              </w:rPr>
              <w:t>为简单防渗。</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vertAlign w:val="baseline"/>
                <w:lang w:val="en-US" w:eastAsia="zh-CN"/>
              </w:rPr>
            </w:pPr>
            <w:r>
              <w:rPr>
                <w:rFonts w:hint="eastAsia" w:eastAsia="Arial"/>
                <w:color w:val="auto"/>
                <w:spacing w:val="0"/>
                <w:szCs w:val="24"/>
                <w:highlight w:val="none"/>
                <w:lang w:val="en-US" w:eastAsia="zh-CN"/>
              </w:rPr>
              <w:t>项目氨罐围堰高度为120cm，围堰直径为360cm，氨罐区已设置</w:t>
            </w:r>
            <w:r>
              <w:rPr>
                <w:rFonts w:hint="eastAsia" w:cs="Times New Roman"/>
                <w:b w:val="0"/>
                <w:bCs w:val="0"/>
                <w:color w:val="auto"/>
                <w:sz w:val="24"/>
                <w:szCs w:val="24"/>
                <w:highlight w:val="none"/>
                <w:vertAlign w:val="baseline"/>
                <w:lang w:val="en-US" w:eastAsia="zh-CN"/>
              </w:rPr>
              <w:t>报警器、紧急喷淋装置、</w:t>
            </w:r>
            <w:r>
              <w:rPr>
                <w:rFonts w:hint="default" w:cs="Times New Roman"/>
                <w:b w:val="0"/>
                <w:bCs w:val="0"/>
                <w:color w:val="auto"/>
                <w:sz w:val="24"/>
                <w:szCs w:val="24"/>
                <w:highlight w:val="none"/>
                <w:vertAlign w:val="baseline"/>
                <w:lang w:eastAsia="zh-CN"/>
              </w:rPr>
              <w:t>爬梯、真空破坏阀</w:t>
            </w:r>
            <w:r>
              <w:rPr>
                <w:rFonts w:hint="eastAsia" w:cs="Times New Roman"/>
                <w:b w:val="0"/>
                <w:bCs w:val="0"/>
                <w:color w:val="auto"/>
                <w:sz w:val="24"/>
                <w:szCs w:val="24"/>
                <w:highlight w:val="none"/>
                <w:vertAlign w:val="baseline"/>
                <w:lang w:val="en-US" w:eastAsia="zh-CN"/>
              </w:rPr>
              <w:t>等装置。</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Arial"/>
                <w:color w:val="auto"/>
                <w:spacing w:val="0"/>
                <w:szCs w:val="24"/>
                <w:highlight w:val="none"/>
                <w:lang w:val="en-US" w:eastAsia="zh-CN"/>
              </w:rPr>
            </w:pPr>
            <w:r>
              <w:rPr>
                <w:rFonts w:hint="eastAsia" w:eastAsia="Arial"/>
                <w:color w:val="auto"/>
                <w:spacing w:val="0"/>
                <w:szCs w:val="24"/>
                <w:highlight w:val="none"/>
                <w:lang w:val="en-US" w:eastAsia="zh-CN"/>
              </w:rPr>
              <w:t>项目设置</w:t>
            </w:r>
            <w:r>
              <w:rPr>
                <w:rFonts w:hint="default" w:eastAsia="Arial"/>
                <w:color w:val="auto"/>
                <w:spacing w:val="0"/>
                <w:szCs w:val="24"/>
                <w:highlight w:val="none"/>
                <w:lang w:val="en-US" w:eastAsia="zh-CN"/>
              </w:rPr>
              <w:t>变压器事故油池</w:t>
            </w:r>
            <w:r>
              <w:rPr>
                <w:rFonts w:hint="eastAsia" w:eastAsia="Arial"/>
                <w:color w:val="auto"/>
                <w:spacing w:val="0"/>
                <w:szCs w:val="24"/>
                <w:highlight w:val="none"/>
                <w:lang w:val="en-US" w:eastAsia="zh-CN"/>
              </w:rPr>
              <w:t>，</w:t>
            </w:r>
            <w:r>
              <w:rPr>
                <w:rFonts w:hint="default" w:eastAsia="Arial"/>
                <w:color w:val="auto"/>
                <w:spacing w:val="0"/>
                <w:szCs w:val="24"/>
                <w:highlight w:val="none"/>
                <w:lang w:val="en-US" w:eastAsia="zh-CN"/>
              </w:rPr>
              <w:t>有效容积</w:t>
            </w:r>
            <w:r>
              <w:rPr>
                <w:rFonts w:hint="eastAsia" w:eastAsia="Arial"/>
                <w:color w:val="auto"/>
                <w:spacing w:val="0"/>
                <w:szCs w:val="24"/>
                <w:highlight w:val="none"/>
                <w:lang w:val="en-US" w:eastAsia="zh-CN"/>
              </w:rPr>
              <w:t>115</w:t>
            </w:r>
            <w:r>
              <w:rPr>
                <w:rFonts w:hint="default" w:eastAsia="Arial"/>
                <w:color w:val="auto"/>
                <w:spacing w:val="0"/>
                <w:szCs w:val="24"/>
                <w:highlight w:val="none"/>
                <w:lang w:val="en-US" w:eastAsia="zh-CN"/>
              </w:rPr>
              <w:t>m</w:t>
            </w:r>
            <w:r>
              <w:rPr>
                <w:rFonts w:hint="default" w:eastAsia="Arial"/>
                <w:color w:val="auto"/>
                <w:spacing w:val="0"/>
                <w:szCs w:val="24"/>
                <w:highlight w:val="none"/>
                <w:vertAlign w:val="superscript"/>
                <w:lang w:val="en-US" w:eastAsia="zh-CN"/>
              </w:rPr>
              <w:t>3</w:t>
            </w:r>
            <w:r>
              <w:rPr>
                <w:rFonts w:hint="eastAsia" w:eastAsia="Arial"/>
                <w:color w:val="auto"/>
                <w:spacing w:val="0"/>
                <w:szCs w:val="24"/>
                <w:highlight w:val="none"/>
                <w:vertAlign w:val="baseline"/>
                <w:lang w:val="en-US" w:eastAsia="zh-CN"/>
              </w:rPr>
              <w:t>。本项目事故油池连接</w:t>
            </w:r>
            <w:r>
              <w:rPr>
                <w:rFonts w:hint="eastAsia" w:eastAsia="Arial"/>
                <w:color w:val="auto"/>
                <w:spacing w:val="0"/>
                <w:szCs w:val="24"/>
                <w:highlight w:val="none"/>
                <w:lang w:val="en-US" w:eastAsia="zh-CN"/>
              </w:rPr>
              <w:t>主变事故排油、主变充氮灭火装置和汽机房排油，分别通过独立设置的自流管道集中收集至事故油池。</w:t>
            </w:r>
            <w:r>
              <w:rPr>
                <w:rFonts w:hint="default" w:eastAsia="Arial"/>
                <w:color w:val="auto"/>
                <w:spacing w:val="0"/>
                <w:szCs w:val="24"/>
                <w:highlight w:val="none"/>
                <w:lang w:val="en-US" w:eastAsia="zh-CN"/>
              </w:rPr>
              <w:t>油池内设油水分离结构，分离出污油溢流至集油井内，事故处理完毕后，用移动式排油泵抽出后统一处理，前分离井中的浮油采用人工清除，分离后的雨水排至厂区</w:t>
            </w:r>
            <w:r>
              <w:rPr>
                <w:rFonts w:hint="eastAsia" w:eastAsia="Arial"/>
                <w:color w:val="auto"/>
                <w:spacing w:val="0"/>
                <w:szCs w:val="24"/>
                <w:highlight w:val="none"/>
                <w:lang w:val="en-US" w:eastAsia="zh-CN"/>
              </w:rPr>
              <w:t>Y01</w:t>
            </w:r>
            <w:r>
              <w:rPr>
                <w:rFonts w:hint="default" w:eastAsia="Arial"/>
                <w:color w:val="auto"/>
                <w:spacing w:val="0"/>
                <w:szCs w:val="24"/>
                <w:highlight w:val="none"/>
                <w:lang w:val="en-US" w:eastAsia="zh-CN"/>
              </w:rPr>
              <w:t>雨水</w:t>
            </w:r>
            <w:r>
              <w:rPr>
                <w:rFonts w:hint="eastAsia" w:eastAsia="Arial"/>
                <w:color w:val="auto"/>
                <w:spacing w:val="0"/>
                <w:szCs w:val="24"/>
                <w:highlight w:val="none"/>
                <w:lang w:val="en-US" w:eastAsia="zh-CN"/>
              </w:rPr>
              <w:t>井连入厂区雨水</w:t>
            </w:r>
            <w:r>
              <w:rPr>
                <w:rFonts w:hint="default" w:eastAsia="Arial"/>
                <w:color w:val="auto"/>
                <w:spacing w:val="0"/>
                <w:szCs w:val="24"/>
                <w:highlight w:val="none"/>
                <w:lang w:val="en-US" w:eastAsia="zh-CN"/>
              </w:rPr>
              <w:t>管网</w:t>
            </w:r>
            <w:r>
              <w:rPr>
                <w:rFonts w:hint="eastAsia" w:eastAsia="Arial"/>
                <w:color w:val="auto"/>
                <w:spacing w:val="0"/>
                <w:szCs w:val="24"/>
                <w:highlight w:val="none"/>
                <w:lang w:val="en-US" w:eastAsia="zh-CN"/>
              </w:rPr>
              <w:t>，事故油池与雨水井中间设置阀门，日常常开并锁定，仅在事故后清理油污时关闭。</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Arial"/>
                <w:color w:val="auto"/>
                <w:spacing w:val="0"/>
                <w:szCs w:val="24"/>
                <w:highlight w:val="none"/>
                <w:lang w:val="en-US" w:eastAsia="zh-CN"/>
              </w:rPr>
            </w:pPr>
            <w:r>
              <w:rPr>
                <w:rFonts w:hint="eastAsia" w:eastAsia="Arial"/>
                <w:color w:val="auto"/>
                <w:spacing w:val="0"/>
                <w:szCs w:val="24"/>
                <w:highlight w:val="none"/>
                <w:lang w:val="en-US" w:eastAsia="zh-CN"/>
              </w:rPr>
              <w:t>项目变压器事故油池管网连接图见下图3.2.1。</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Arial"/>
                <w:color w:val="auto"/>
                <w:spacing w:val="0"/>
                <w:szCs w:val="24"/>
                <w:highlight w:val="none"/>
                <w:lang w:val="en-US" w:eastAsia="zh-CN"/>
              </w:rPr>
            </w:pPr>
            <w:r>
              <w:rPr>
                <w:rFonts w:hint="eastAsia" w:eastAsia="Arial"/>
                <w:color w:val="auto"/>
                <w:spacing w:val="0"/>
                <w:szCs w:val="24"/>
                <w:highlight w:val="none"/>
                <w:lang w:val="en-US" w:eastAsia="zh-CN"/>
              </w:rPr>
              <w:t>项目主变事故油与事故油池连接管道采用铸铁管，设置一个水封井。主变充氮灭火装置和汽机房排油与事故油池连接管道采用DN150碳钢管。项目管道外壁采用底漆+多层面漆进行外壁防腐。</w:t>
            </w: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cs="Times New Roman"/>
                <w:b/>
                <w:bCs/>
                <w:color w:val="auto"/>
                <w:sz w:val="21"/>
                <w:szCs w:val="21"/>
                <w:highlight w:val="none"/>
                <w:vertAlign w:val="baseline"/>
                <w:lang w:val="en-US" w:eastAsia="zh-CN"/>
              </w:rPr>
            </w:pPr>
            <w:r>
              <w:rPr>
                <w:sz w:val="21"/>
              </w:rPr>
              <mc:AlternateContent>
                <mc:Choice Requires="wps">
                  <w:drawing>
                    <wp:anchor distT="0" distB="0" distL="114300" distR="114300" simplePos="0" relativeHeight="251678720" behindDoc="0" locked="0" layoutInCell="1" allowOverlap="1">
                      <wp:simplePos x="0" y="0"/>
                      <wp:positionH relativeFrom="column">
                        <wp:posOffset>3108960</wp:posOffset>
                      </wp:positionH>
                      <wp:positionV relativeFrom="paragraph">
                        <wp:posOffset>4580890</wp:posOffset>
                      </wp:positionV>
                      <wp:extent cx="259715" cy="635"/>
                      <wp:effectExtent l="0" t="19050" r="6985" b="37465"/>
                      <wp:wrapNone/>
                      <wp:docPr id="73" name="直线 48"/>
                      <wp:cNvGraphicFramePr/>
                      <a:graphic xmlns:a="http://schemas.openxmlformats.org/drawingml/2006/main">
                        <a:graphicData uri="http://schemas.microsoft.com/office/word/2010/wordprocessingShape">
                          <wps:wsp>
                            <wps:cNvCnPr/>
                            <wps:spPr>
                              <a:xfrm>
                                <a:off x="4251960" y="5465445"/>
                                <a:ext cx="259715" cy="635"/>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直线 48" o:spid="_x0000_s1026" o:spt="20" style="position:absolute;left:0pt;margin-left:244.8pt;margin-top:360.7pt;height:0.05pt;width:20.45pt;z-index:251678720;mso-width-relative:page;mso-height-relative:page;" filled="f" stroked="t" coordsize="21600,21600" o:gfxdata="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iNC8m1gAAAAsBAAAPAAAAAAAAAAEAIAAAACIAAABkcnMvZG93bnJldi54&#10;bWxQSwECFAAUAAAACACHTuJA+dg/tvwBAADrAwAADgAAAAAAAAABACAAAAAlAQAAZHJzL2Uyb0Rv&#10;Yy54bWxQSwUGAAAAAAYABgBZAQAAkwUAAAAA&#10;">
                      <v:fill on="f" focussize="0,0"/>
                      <v:stroke weight="3pt" color="#000000" joinstyle="round"/>
                      <v:imagedata o:title=""/>
                      <o:lock v:ext="edit" aspectratio="f"/>
                    </v:line>
                  </w:pict>
                </mc:Fallback>
              </mc:AlternateContent>
            </w:r>
            <w:r>
              <w:rPr>
                <w:b/>
                <w:bCs/>
                <w:sz w:val="21"/>
                <w:szCs w:val="21"/>
              </w:rPr>
              <w:drawing>
                <wp:anchor distT="0" distB="0" distL="114300" distR="114300" simplePos="0" relativeHeight="251677696" behindDoc="0" locked="0" layoutInCell="1" allowOverlap="1">
                  <wp:simplePos x="0" y="0"/>
                  <wp:positionH relativeFrom="column">
                    <wp:posOffset>196215</wp:posOffset>
                  </wp:positionH>
                  <wp:positionV relativeFrom="paragraph">
                    <wp:posOffset>34290</wp:posOffset>
                  </wp:positionV>
                  <wp:extent cx="4662170" cy="4389120"/>
                  <wp:effectExtent l="0" t="0" r="5080" b="11430"/>
                  <wp:wrapTopAndBottom/>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8"/>
                          <a:srcRect t="867"/>
                          <a:stretch>
                            <a:fillRect/>
                          </a:stretch>
                        </pic:blipFill>
                        <pic:spPr>
                          <a:xfrm>
                            <a:off x="0" y="0"/>
                            <a:ext cx="4662170" cy="4389120"/>
                          </a:xfrm>
                          <a:prstGeom prst="rect">
                            <a:avLst/>
                          </a:prstGeom>
                          <a:noFill/>
                          <a:ln>
                            <a:noFill/>
                          </a:ln>
                        </pic:spPr>
                      </pic:pic>
                    </a:graphicData>
                  </a:graphic>
                </wp:anchor>
              </w:drawing>
            </w:r>
            <w:r>
              <w:rPr>
                <w:rFonts w:hint="eastAsia" w:cs="Times New Roman"/>
                <w:b/>
                <w:bCs/>
                <w:color w:val="auto"/>
                <w:sz w:val="21"/>
                <w:szCs w:val="21"/>
                <w:highlight w:val="none"/>
                <w:vertAlign w:val="baseline"/>
                <w:lang w:val="en-US" w:eastAsia="zh-CN"/>
              </w:rPr>
              <w:t>图3.2.1 事故油池管网连接图（     事故池）</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9"/>
              <w:gridCol w:w="4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9" w:type="dxa"/>
                </w:tcPr>
                <w:p>
                  <w:pPr>
                    <w:pStyle w:val="1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Arial"/>
                      <w:color w:val="auto"/>
                      <w:spacing w:val="0"/>
                      <w:szCs w:val="24"/>
                      <w:highlight w:val="none"/>
                      <w:vertAlign w:val="baseline"/>
                      <w:lang w:val="en-US" w:eastAsia="zh-CN"/>
                    </w:rPr>
                  </w:pPr>
                  <w:r>
                    <w:rPr>
                      <w:rFonts w:hint="eastAsia"/>
                      <w:lang w:val="en-US" w:eastAsia="zh-CN"/>
                    </w:rPr>
                    <w:drawing>
                      <wp:anchor distT="0" distB="0" distL="114300" distR="114300" simplePos="0" relativeHeight="251673600" behindDoc="0" locked="0" layoutInCell="1" allowOverlap="1">
                        <wp:simplePos x="0" y="0"/>
                        <wp:positionH relativeFrom="column">
                          <wp:posOffset>-55245</wp:posOffset>
                        </wp:positionH>
                        <wp:positionV relativeFrom="paragraph">
                          <wp:posOffset>29210</wp:posOffset>
                        </wp:positionV>
                        <wp:extent cx="2574925" cy="2914650"/>
                        <wp:effectExtent l="0" t="0" r="15875" b="0"/>
                        <wp:wrapNone/>
                        <wp:docPr id="42" name="图片 42" descr="170486478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04864786146"/>
                                <pic:cNvPicPr>
                                  <a:picLocks noChangeAspect="1"/>
                                </pic:cNvPicPr>
                              </pic:nvPicPr>
                              <pic:blipFill>
                                <a:blip r:embed="rId29"/>
                                <a:stretch>
                                  <a:fillRect/>
                                </a:stretch>
                              </pic:blipFill>
                              <pic:spPr>
                                <a:xfrm>
                                  <a:off x="0" y="0"/>
                                  <a:ext cx="2574925" cy="2914650"/>
                                </a:xfrm>
                                <a:prstGeom prst="rect">
                                  <a:avLst/>
                                </a:prstGeom>
                              </pic:spPr>
                            </pic:pic>
                          </a:graphicData>
                        </a:graphic>
                      </wp:anchor>
                    </w:drawing>
                  </w:r>
                  <w:r>
                    <w:rPr>
                      <w:rFonts w:hint="eastAsia" w:eastAsia="Arial"/>
                      <w:color w:val="auto"/>
                      <w:spacing w:val="0"/>
                      <w:szCs w:val="24"/>
                      <w:highlight w:val="none"/>
                      <w:vertAlign w:val="baseline"/>
                      <w:lang w:val="en-US" w:eastAsia="zh-CN"/>
                    </w:rPr>
                    <w:t xml:space="preserve"> </w:t>
                  </w: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Arial"/>
                      <w:color w:val="auto"/>
                      <w:spacing w:val="0"/>
                      <w:szCs w:val="24"/>
                      <w:highlight w:val="none"/>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Arial"/>
                      <w:color w:val="auto"/>
                      <w:spacing w:val="0"/>
                      <w:szCs w:val="24"/>
                      <w:highlight w:val="none"/>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Arial"/>
                      <w:color w:val="auto"/>
                      <w:spacing w:val="0"/>
                      <w:szCs w:val="24"/>
                      <w:highlight w:val="none"/>
                      <w:vertAlign w:val="baseline"/>
                      <w:lang w:val="en-US" w:eastAsia="zh-CN"/>
                    </w:rPr>
                  </w:pPr>
                  <w:r>
                    <w:rPr>
                      <w:rFonts w:hint="eastAsia" w:eastAsia="Arial"/>
                      <w:color w:val="auto"/>
                      <w:spacing w:val="0"/>
                      <w:szCs w:val="24"/>
                      <w:highlight w:val="none"/>
                      <w:vertAlign w:val="baseline"/>
                      <w:lang w:val="en-US" w:eastAsia="zh-CN"/>
                    </w:rPr>
                    <w:t xml:space="preserve">               </w:t>
                  </w: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Arial"/>
                      <w:color w:val="auto"/>
                      <w:spacing w:val="0"/>
                      <w:szCs w:val="24"/>
                      <w:highlight w:val="none"/>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Arial"/>
                      <w:color w:val="auto"/>
                      <w:spacing w:val="0"/>
                      <w:szCs w:val="24"/>
                      <w:highlight w:val="none"/>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Arial"/>
                      <w:color w:val="auto"/>
                      <w:spacing w:val="0"/>
                      <w:szCs w:val="24"/>
                      <w:highlight w:val="none"/>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Arial"/>
                      <w:color w:val="auto"/>
                      <w:spacing w:val="0"/>
                      <w:szCs w:val="24"/>
                      <w:highlight w:val="none"/>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Arial"/>
                      <w:color w:val="auto"/>
                      <w:spacing w:val="0"/>
                      <w:szCs w:val="24"/>
                      <w:highlight w:val="none"/>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Arial"/>
                      <w:color w:val="auto"/>
                      <w:spacing w:val="0"/>
                      <w:szCs w:val="24"/>
                      <w:highlight w:val="none"/>
                      <w:vertAlign w:val="baseline"/>
                      <w:lang w:val="en-US" w:eastAsia="zh-CN"/>
                    </w:rPr>
                  </w:pPr>
                </w:p>
              </w:tc>
              <w:tc>
                <w:tcPr>
                  <w:tcW w:w="4120" w:type="dxa"/>
                </w:tcPr>
                <w:p>
                  <w:pPr>
                    <w:pStyle w:val="1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Arial"/>
                      <w:color w:val="auto"/>
                      <w:spacing w:val="0"/>
                      <w:szCs w:val="24"/>
                      <w:highlight w:val="none"/>
                      <w:vertAlign w:val="baseline"/>
                      <w:lang w:val="en-US" w:eastAsia="zh-CN"/>
                    </w:rPr>
                  </w:pPr>
                  <w:r>
                    <w:rPr>
                      <w:rFonts w:hint="default" w:eastAsia="Arial"/>
                      <w:color w:val="auto"/>
                      <w:spacing w:val="0"/>
                      <w:szCs w:val="24"/>
                      <w:highlight w:val="none"/>
                      <w:vertAlign w:val="baseline"/>
                      <w:lang w:val="en-US" w:eastAsia="zh-CN"/>
                    </w:rPr>
                    <w:drawing>
                      <wp:anchor distT="0" distB="0" distL="114300" distR="114300" simplePos="0" relativeHeight="251676672" behindDoc="0" locked="0" layoutInCell="1" allowOverlap="1">
                        <wp:simplePos x="0" y="0"/>
                        <wp:positionH relativeFrom="column">
                          <wp:posOffset>0</wp:posOffset>
                        </wp:positionH>
                        <wp:positionV relativeFrom="paragraph">
                          <wp:posOffset>38100</wp:posOffset>
                        </wp:positionV>
                        <wp:extent cx="2513330" cy="2928620"/>
                        <wp:effectExtent l="0" t="0" r="1270" b="5080"/>
                        <wp:wrapNone/>
                        <wp:docPr id="37" name="图片 37" descr="7231c4892ab179fb462ce29f78eec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231c4892ab179fb462ce29f78eec75"/>
                                <pic:cNvPicPr>
                                  <a:picLocks noChangeAspect="1"/>
                                </pic:cNvPicPr>
                              </pic:nvPicPr>
                              <pic:blipFill>
                                <a:blip r:embed="rId30"/>
                                <a:srcRect b="12572"/>
                                <a:stretch>
                                  <a:fillRect/>
                                </a:stretch>
                              </pic:blipFill>
                              <pic:spPr>
                                <a:xfrm>
                                  <a:off x="0" y="0"/>
                                  <a:ext cx="2513330" cy="292862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19" w:type="dxa"/>
                </w:tcPr>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Arial"/>
                      <w:color w:val="auto"/>
                      <w:spacing w:val="0"/>
                      <w:szCs w:val="24"/>
                      <w:highlight w:val="none"/>
                      <w:vertAlign w:val="baseline"/>
                      <w:lang w:val="en-US" w:eastAsia="zh-CN"/>
                    </w:rPr>
                  </w:pPr>
                  <w:r>
                    <w:rPr>
                      <w:rFonts w:hint="eastAsia" w:ascii="Times New Roman" w:hAnsi="Times New Roman" w:eastAsia="宋体" w:cs="Times New Roman"/>
                      <w:b/>
                      <w:bCs w:val="0"/>
                      <w:sz w:val="21"/>
                      <w:szCs w:val="21"/>
                      <w:vertAlign w:val="baseline"/>
                      <w:lang w:val="en-US" w:eastAsia="zh-CN"/>
                    </w:rPr>
                    <w:t>氨罐区</w:t>
                  </w:r>
                </w:p>
              </w:tc>
              <w:tc>
                <w:tcPr>
                  <w:tcW w:w="4120" w:type="dxa"/>
                </w:tcPr>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val="0"/>
                      <w:sz w:val="21"/>
                      <w:szCs w:val="21"/>
                      <w:vertAlign w:val="baseline"/>
                      <w:lang w:val="en-US" w:eastAsia="zh-CN"/>
                    </w:rPr>
                  </w:pPr>
                  <w:r>
                    <w:rPr>
                      <w:rFonts w:hint="eastAsia" w:cs="Times New Roman"/>
                      <w:b/>
                      <w:bCs w:val="0"/>
                      <w:sz w:val="21"/>
                      <w:szCs w:val="21"/>
                      <w:vertAlign w:val="baseline"/>
                      <w:lang w:val="en-US" w:eastAsia="zh-CN"/>
                    </w:rPr>
                    <w:t>氨罐区喷淋装置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9" w:type="dxa"/>
                </w:tcPr>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b/>
                      <w:bCs w:val="0"/>
                      <w:sz w:val="21"/>
                      <w:szCs w:val="21"/>
                      <w:vertAlign w:val="baseline"/>
                      <w:lang w:val="en-US" w:eastAsia="zh-CN"/>
                    </w:rPr>
                  </w:pPr>
                  <w:r>
                    <w:rPr>
                      <w:rFonts w:hint="eastAsia" w:ascii="Times New Roman" w:hAnsi="Times New Roman" w:eastAsia="宋体" w:cs="Times New Roman"/>
                      <w:b/>
                      <w:bCs w:val="0"/>
                      <w:sz w:val="21"/>
                      <w:szCs w:val="21"/>
                      <w:vertAlign w:val="baseline"/>
                      <w:lang w:val="en-US" w:eastAsia="zh-CN"/>
                    </w:rPr>
                    <w:drawing>
                      <wp:inline distT="0" distB="0" distL="114300" distR="114300">
                        <wp:extent cx="2466340" cy="1954530"/>
                        <wp:effectExtent l="0" t="0" r="10160" b="7620"/>
                        <wp:docPr id="1" name="图片 1" descr="7f8706a331ba3353faf3e03f4d36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f8706a331ba3353faf3e03f4d364cc"/>
                                <pic:cNvPicPr>
                                  <a:picLocks noChangeAspect="1"/>
                                </pic:cNvPicPr>
                              </pic:nvPicPr>
                              <pic:blipFill>
                                <a:blip r:embed="rId31"/>
                                <a:stretch>
                                  <a:fillRect/>
                                </a:stretch>
                              </pic:blipFill>
                              <pic:spPr>
                                <a:xfrm>
                                  <a:off x="0" y="0"/>
                                  <a:ext cx="2466340" cy="1954530"/>
                                </a:xfrm>
                                <a:prstGeom prst="rect">
                                  <a:avLst/>
                                </a:prstGeom>
                              </pic:spPr>
                            </pic:pic>
                          </a:graphicData>
                        </a:graphic>
                      </wp:inline>
                    </w:drawing>
                  </w:r>
                </w:p>
              </w:tc>
              <w:tc>
                <w:tcPr>
                  <w:tcW w:w="4120" w:type="dxa"/>
                </w:tcPr>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cs="Times New Roman"/>
                      <w:b/>
                      <w:bCs w:val="0"/>
                      <w:sz w:val="21"/>
                      <w:szCs w:val="21"/>
                      <w:vertAlign w:val="baseline"/>
                      <w:lang w:val="en-US" w:eastAsia="zh-CN"/>
                    </w:rPr>
                  </w:pPr>
                  <w:r>
                    <w:rPr>
                      <w:rFonts w:hint="eastAsia" w:cs="Times New Roman"/>
                      <w:b/>
                      <w:bCs w:val="0"/>
                      <w:sz w:val="21"/>
                      <w:szCs w:val="21"/>
                      <w:vertAlign w:val="baseline"/>
                      <w:lang w:val="en-US" w:eastAsia="zh-CN"/>
                    </w:rPr>
                    <w:drawing>
                      <wp:anchor distT="0" distB="0" distL="114300" distR="114300" simplePos="0" relativeHeight="251675648" behindDoc="0" locked="0" layoutInCell="1" allowOverlap="1">
                        <wp:simplePos x="0" y="0"/>
                        <wp:positionH relativeFrom="column">
                          <wp:posOffset>45720</wp:posOffset>
                        </wp:positionH>
                        <wp:positionV relativeFrom="paragraph">
                          <wp:posOffset>111760</wp:posOffset>
                        </wp:positionV>
                        <wp:extent cx="2466340" cy="1924685"/>
                        <wp:effectExtent l="0" t="0" r="10160" b="18415"/>
                        <wp:wrapNone/>
                        <wp:docPr id="3" name="图片 3" descr="08b42467d5177f81b8f914a0e97c9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8b42467d5177f81b8f914a0e97c9f2"/>
                                <pic:cNvPicPr>
                                  <a:picLocks noChangeAspect="1"/>
                                </pic:cNvPicPr>
                              </pic:nvPicPr>
                              <pic:blipFill>
                                <a:blip r:embed="rId32"/>
                                <a:stretch>
                                  <a:fillRect/>
                                </a:stretch>
                              </pic:blipFill>
                              <pic:spPr>
                                <a:xfrm>
                                  <a:off x="0" y="0"/>
                                  <a:ext cx="2466340" cy="1924685"/>
                                </a:xfrm>
                                <a:prstGeom prst="rect">
                                  <a:avLst/>
                                </a:prstGeom>
                              </pic:spPr>
                            </pic:pic>
                          </a:graphicData>
                        </a:graphic>
                      </wp:anchor>
                    </w:drawing>
                  </w: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cs="Times New Roman"/>
                      <w:b/>
                      <w:bCs w:val="0"/>
                      <w:sz w:val="21"/>
                      <w:szCs w:val="21"/>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cs="Times New Roman"/>
                      <w:b/>
                      <w:bCs w:val="0"/>
                      <w:sz w:val="21"/>
                      <w:szCs w:val="21"/>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cs="Times New Roman"/>
                      <w:b/>
                      <w:bCs w:val="0"/>
                      <w:sz w:val="21"/>
                      <w:szCs w:val="21"/>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cs="Times New Roman"/>
                      <w:b/>
                      <w:bCs w:val="0"/>
                      <w:sz w:val="21"/>
                      <w:szCs w:val="21"/>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cs="Times New Roman"/>
                      <w:b/>
                      <w:bCs w:val="0"/>
                      <w:sz w:val="21"/>
                      <w:szCs w:val="21"/>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cs="Times New Roman"/>
                      <w:b/>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9" w:type="dxa"/>
                </w:tcPr>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val="0"/>
                      <w:sz w:val="21"/>
                      <w:szCs w:val="21"/>
                      <w:vertAlign w:val="baseline"/>
                      <w:lang w:val="en-US" w:eastAsia="zh-CN"/>
                    </w:rPr>
                  </w:pPr>
                  <w:r>
                    <w:rPr>
                      <w:rFonts w:hint="eastAsia" w:cs="Times New Roman"/>
                      <w:b/>
                      <w:bCs w:val="0"/>
                      <w:sz w:val="21"/>
                      <w:szCs w:val="21"/>
                      <w:vertAlign w:val="baseline"/>
                      <w:lang w:val="en-US" w:eastAsia="zh-CN"/>
                    </w:rPr>
                    <w:t>变压站</w:t>
                  </w:r>
                </w:p>
              </w:tc>
              <w:tc>
                <w:tcPr>
                  <w:tcW w:w="4120" w:type="dxa"/>
                </w:tcPr>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cs="Times New Roman"/>
                      <w:b/>
                      <w:bCs w:val="0"/>
                      <w:sz w:val="21"/>
                      <w:szCs w:val="21"/>
                      <w:vertAlign w:val="baseline"/>
                      <w:lang w:val="en-US" w:eastAsia="zh-CN"/>
                    </w:rPr>
                  </w:pPr>
                  <w:r>
                    <w:rPr>
                      <w:rFonts w:hint="eastAsia" w:cs="Times New Roman"/>
                      <w:b/>
                      <w:bCs w:val="0"/>
                      <w:sz w:val="21"/>
                      <w:szCs w:val="21"/>
                      <w:vertAlign w:val="baseline"/>
                      <w:lang w:val="en-US" w:eastAsia="zh-CN"/>
                    </w:rPr>
                    <w:t>事故油池</w:t>
                  </w:r>
                </w:p>
              </w:tc>
            </w:tr>
          </w:tbl>
          <w:p>
            <w:pPr>
              <w:pStyle w:val="1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b/>
                <w:bCs/>
                <w:sz w:val="24"/>
                <w:szCs w:val="24"/>
                <w:highlight w:val="none"/>
                <w:lang w:eastAsia="zh-CN"/>
              </w:rPr>
            </w:pPr>
            <w:r>
              <w:rPr>
                <w:rFonts w:hint="eastAsia"/>
                <w:b/>
                <w:bCs/>
                <w:color w:val="auto"/>
                <w:sz w:val="24"/>
                <w:highlight w:val="none"/>
                <w:lang w:val="en-US" w:eastAsia="zh-CN"/>
              </w:rPr>
              <w:t>3.2.2</w:t>
            </w:r>
            <w:r>
              <w:rPr>
                <w:rFonts w:hint="eastAsia"/>
                <w:b/>
                <w:bCs/>
                <w:sz w:val="24"/>
                <w:szCs w:val="24"/>
                <w:highlight w:val="none"/>
              </w:rPr>
              <w:t>规范化排污口</w:t>
            </w:r>
            <w:r>
              <w:rPr>
                <w:rFonts w:hint="eastAsia"/>
                <w:b/>
                <w:bCs/>
                <w:sz w:val="24"/>
                <w:szCs w:val="24"/>
                <w:highlight w:val="none"/>
                <w:lang w:eastAsia="zh-CN"/>
              </w:rPr>
              <w:t>设置情况</w:t>
            </w:r>
            <w:r>
              <w:rPr>
                <w:rFonts w:hint="eastAsia" w:ascii="Times New Roman" w:hAnsi="Times New Roman" w:eastAsia="宋体" w:cs="Times New Roman"/>
                <w:b/>
                <w:bCs/>
                <w:sz w:val="24"/>
                <w:szCs w:val="24"/>
                <w:highlight w:val="none"/>
              </w:rPr>
              <w:t>及在线监测装置</w:t>
            </w:r>
          </w:p>
          <w:p>
            <w:pPr>
              <w:pStyle w:val="11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lang w:val="en-US" w:eastAsia="zh-CN"/>
              </w:rPr>
            </w:pPr>
            <w:r>
              <w:rPr>
                <w:rFonts w:hint="eastAsia"/>
                <w:lang w:val="en-US" w:eastAsia="zh-CN"/>
              </w:rPr>
              <w:t>（1）排污口设置</w:t>
            </w:r>
          </w:p>
          <w:p>
            <w:pPr>
              <w:pStyle w:val="11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sz w:val="24"/>
              </w:rPr>
            </w:pPr>
            <w:r>
              <w:rPr>
                <w:rFonts w:hint="eastAsia"/>
                <w:lang w:val="en-US" w:eastAsia="zh-CN"/>
              </w:rPr>
              <w:t>本项目</w:t>
            </w:r>
            <w:r>
              <w:rPr>
                <w:rFonts w:hint="default" w:ascii="Times New Roman" w:hAnsi="Times New Roman" w:eastAsia="宋体" w:cs="Times New Roman"/>
                <w:sz w:val="24"/>
              </w:rPr>
              <w:t>废水全部循环利用，不外排，不</w:t>
            </w:r>
            <w:r>
              <w:rPr>
                <w:rFonts w:hint="default" w:ascii="Times New Roman" w:hAnsi="Times New Roman" w:eastAsia="宋体" w:cs="Times New Roman"/>
                <w:sz w:val="24"/>
                <w:lang w:val="en-US"/>
              </w:rPr>
              <w:t>新</w:t>
            </w:r>
            <w:r>
              <w:rPr>
                <w:rFonts w:hint="default" w:ascii="Times New Roman" w:hAnsi="Times New Roman" w:eastAsia="宋体" w:cs="Times New Roman"/>
                <w:sz w:val="24"/>
              </w:rPr>
              <w:t>设排放口。</w:t>
            </w:r>
          </w:p>
          <w:p>
            <w:pPr>
              <w:pStyle w:val="11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s="Times New Roman"/>
                <w:sz w:val="24"/>
                <w:lang w:eastAsia="zh-CN"/>
              </w:rPr>
            </w:pPr>
            <w:r>
              <w:rPr>
                <w:rFonts w:hint="default" w:ascii="Times New Roman" w:hAnsi="Times New Roman" w:eastAsia="宋体" w:cs="Times New Roman"/>
                <w:sz w:val="24"/>
              </w:rPr>
              <w:t>本项目设置1个废气排放口</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DA0</w:t>
            </w:r>
            <w:r>
              <w:rPr>
                <w:rFonts w:hint="eastAsia" w:ascii="Times New Roman" w:hAnsi="Times New Roman" w:eastAsia="宋体" w:cs="Times New Roman"/>
                <w:sz w:val="24"/>
                <w:lang w:val="en-US" w:eastAsia="zh-CN"/>
              </w:rPr>
              <w:t>6</w:t>
            </w:r>
            <w:r>
              <w:rPr>
                <w:rFonts w:hint="eastAsia" w:cs="Times New Roman"/>
                <w:sz w:val="24"/>
                <w:lang w:val="en-US" w:eastAsia="zh-CN"/>
              </w:rPr>
              <w:t>3</w:t>
            </w:r>
            <w:r>
              <w:rPr>
                <w:rFonts w:hint="default" w:ascii="Times New Roman" w:hAnsi="Times New Roman" w:eastAsia="宋体" w:cs="Times New Roman"/>
                <w:sz w:val="24"/>
                <w:lang w:eastAsia="zh-CN"/>
              </w:rPr>
              <w:t>）</w:t>
            </w:r>
            <w:r>
              <w:rPr>
                <w:rFonts w:hint="eastAsia" w:cs="Times New Roman"/>
                <w:sz w:val="24"/>
                <w:lang w:eastAsia="zh-CN"/>
              </w:rPr>
              <w:t>，已规范设置采样孔和标识牌。</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9"/>
              <w:gridCol w:w="4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24" w:type="dxa"/>
                </w:tcPr>
                <w:p>
                  <w:pPr>
                    <w:pStyle w:val="119"/>
                    <w:keepNext w:val="0"/>
                    <w:keepLines w:val="0"/>
                    <w:pageBreakBefore w:val="0"/>
                    <w:widowControl w:val="0"/>
                    <w:kinsoku/>
                    <w:wordWrap/>
                    <w:overflowPunct/>
                    <w:topLinePunct w:val="0"/>
                    <w:autoSpaceDE/>
                    <w:autoSpaceDN/>
                    <w:bidi w:val="0"/>
                    <w:adjustRightInd/>
                    <w:snapToGrid/>
                    <w:textAlignment w:val="auto"/>
                    <w:rPr>
                      <w:rFonts w:hint="eastAsia" w:cs="Times New Roman"/>
                      <w:sz w:val="24"/>
                      <w:vertAlign w:val="baseline"/>
                      <w:lang w:val="en-US" w:eastAsia="zh-CN"/>
                    </w:rPr>
                  </w:pPr>
                  <w:r>
                    <w:rPr>
                      <w:rFonts w:hint="eastAsia"/>
                      <w:lang w:val="en-US" w:eastAsia="zh-CN"/>
                    </w:rPr>
                    <w:drawing>
                      <wp:anchor distT="0" distB="0" distL="114300" distR="114300" simplePos="0" relativeHeight="251671552" behindDoc="0" locked="0" layoutInCell="1" allowOverlap="1">
                        <wp:simplePos x="0" y="0"/>
                        <wp:positionH relativeFrom="column">
                          <wp:posOffset>-48260</wp:posOffset>
                        </wp:positionH>
                        <wp:positionV relativeFrom="page">
                          <wp:posOffset>83820</wp:posOffset>
                        </wp:positionV>
                        <wp:extent cx="2568575" cy="2214245"/>
                        <wp:effectExtent l="0" t="0" r="3175" b="14605"/>
                        <wp:wrapNone/>
                        <wp:docPr id="26" name="图片 26" descr="170485291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4852913099"/>
                                <pic:cNvPicPr>
                                  <a:picLocks noChangeAspect="1"/>
                                </pic:cNvPicPr>
                              </pic:nvPicPr>
                              <pic:blipFill>
                                <a:blip r:embed="rId33"/>
                                <a:stretch>
                                  <a:fillRect/>
                                </a:stretch>
                              </pic:blipFill>
                              <pic:spPr>
                                <a:xfrm>
                                  <a:off x="0" y="0"/>
                                  <a:ext cx="2568575" cy="2214245"/>
                                </a:xfrm>
                                <a:prstGeom prst="rect">
                                  <a:avLst/>
                                </a:prstGeom>
                              </pic:spPr>
                            </pic:pic>
                          </a:graphicData>
                        </a:graphic>
                      </wp:anchor>
                    </w:drawing>
                  </w:r>
                </w:p>
                <w:p>
                  <w:pPr>
                    <w:pStyle w:val="119"/>
                    <w:keepNext w:val="0"/>
                    <w:keepLines w:val="0"/>
                    <w:pageBreakBefore w:val="0"/>
                    <w:widowControl w:val="0"/>
                    <w:kinsoku/>
                    <w:wordWrap/>
                    <w:overflowPunct/>
                    <w:topLinePunct w:val="0"/>
                    <w:autoSpaceDE/>
                    <w:autoSpaceDN/>
                    <w:bidi w:val="0"/>
                    <w:adjustRightInd/>
                    <w:snapToGrid/>
                    <w:textAlignment w:val="auto"/>
                    <w:rPr>
                      <w:rFonts w:hint="eastAsia" w:cs="Times New Roman"/>
                      <w:sz w:val="24"/>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textAlignment w:val="auto"/>
                    <w:rPr>
                      <w:rFonts w:hint="eastAsia" w:cs="Times New Roman"/>
                      <w:sz w:val="24"/>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textAlignment w:val="auto"/>
                    <w:rPr>
                      <w:rFonts w:hint="eastAsia" w:cs="Times New Roman"/>
                      <w:sz w:val="24"/>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textAlignment w:val="auto"/>
                    <w:rPr>
                      <w:rFonts w:hint="eastAsia" w:cs="Times New Roman"/>
                      <w:sz w:val="24"/>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textAlignment w:val="auto"/>
                    <w:rPr>
                      <w:rFonts w:hint="eastAsia" w:cs="Times New Roman"/>
                      <w:sz w:val="24"/>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textAlignment w:val="auto"/>
                    <w:rPr>
                      <w:rFonts w:hint="eastAsia" w:cs="Times New Roman"/>
                      <w:sz w:val="24"/>
                      <w:vertAlign w:val="baseline"/>
                      <w:lang w:val="en-US" w:eastAsia="zh-CN"/>
                    </w:rPr>
                  </w:pPr>
                </w:p>
                <w:p>
                  <w:pPr>
                    <w:pStyle w:val="119"/>
                    <w:keepNext w:val="0"/>
                    <w:keepLines w:val="0"/>
                    <w:pageBreakBefore w:val="0"/>
                    <w:widowControl w:val="0"/>
                    <w:kinsoku/>
                    <w:wordWrap/>
                    <w:overflowPunct/>
                    <w:topLinePunct w:val="0"/>
                    <w:autoSpaceDE/>
                    <w:autoSpaceDN/>
                    <w:bidi w:val="0"/>
                    <w:adjustRightInd/>
                    <w:snapToGrid/>
                    <w:textAlignment w:val="auto"/>
                    <w:rPr>
                      <w:rFonts w:hint="eastAsia" w:cs="Times New Roman"/>
                      <w:sz w:val="24"/>
                      <w:vertAlign w:val="baseline"/>
                      <w:lang w:val="en-US" w:eastAsia="zh-CN"/>
                    </w:rPr>
                  </w:pPr>
                </w:p>
              </w:tc>
              <w:tc>
                <w:tcPr>
                  <w:tcW w:w="4125" w:type="dxa"/>
                </w:tcPr>
                <w:p>
                  <w:pPr>
                    <w:pStyle w:val="119"/>
                    <w:keepNext w:val="0"/>
                    <w:keepLines w:val="0"/>
                    <w:pageBreakBefore w:val="0"/>
                    <w:widowControl w:val="0"/>
                    <w:kinsoku/>
                    <w:wordWrap/>
                    <w:overflowPunct/>
                    <w:topLinePunct w:val="0"/>
                    <w:autoSpaceDE/>
                    <w:autoSpaceDN/>
                    <w:bidi w:val="0"/>
                    <w:adjustRightInd/>
                    <w:snapToGrid/>
                    <w:textAlignment w:val="auto"/>
                    <w:rPr>
                      <w:rFonts w:hint="eastAsia" w:cs="Times New Roman"/>
                      <w:sz w:val="24"/>
                      <w:vertAlign w:val="baseline"/>
                      <w:lang w:val="en-US" w:eastAsia="zh-CN"/>
                    </w:rPr>
                  </w:pPr>
                  <w:r>
                    <w:rPr>
                      <w:rFonts w:hint="eastAsia"/>
                      <w:lang w:val="en-US" w:eastAsia="zh-CN"/>
                    </w:rPr>
                    <w:drawing>
                      <wp:anchor distT="0" distB="0" distL="114300" distR="114300" simplePos="0" relativeHeight="251672576" behindDoc="0" locked="0" layoutInCell="1" allowOverlap="1">
                        <wp:simplePos x="0" y="0"/>
                        <wp:positionH relativeFrom="column">
                          <wp:posOffset>-35560</wp:posOffset>
                        </wp:positionH>
                        <wp:positionV relativeFrom="paragraph">
                          <wp:posOffset>81915</wp:posOffset>
                        </wp:positionV>
                        <wp:extent cx="2552065" cy="2235200"/>
                        <wp:effectExtent l="0" t="0" r="635" b="12700"/>
                        <wp:wrapNone/>
                        <wp:docPr id="31" name="图片 31" descr="170486522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04865225951"/>
                                <pic:cNvPicPr>
                                  <a:picLocks noChangeAspect="1"/>
                                </pic:cNvPicPr>
                              </pic:nvPicPr>
                              <pic:blipFill>
                                <a:blip r:embed="rId34"/>
                                <a:stretch>
                                  <a:fillRect/>
                                </a:stretch>
                              </pic:blipFill>
                              <pic:spPr>
                                <a:xfrm>
                                  <a:off x="0" y="0"/>
                                  <a:ext cx="2552065" cy="22352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4" w:type="dxa"/>
                </w:tcPr>
                <w:p>
                  <w:pPr>
                    <w:pStyle w:val="11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Times New Roman"/>
                      <w:b/>
                      <w:bCs/>
                      <w:sz w:val="24"/>
                      <w:vertAlign w:val="baseline"/>
                      <w:lang w:val="en-US" w:eastAsia="zh-CN"/>
                    </w:rPr>
                  </w:pPr>
                  <w:r>
                    <w:rPr>
                      <w:rFonts w:hint="eastAsia" w:cs="Times New Roman"/>
                      <w:b/>
                      <w:bCs/>
                      <w:sz w:val="24"/>
                      <w:vertAlign w:val="baseline"/>
                      <w:lang w:val="en-US" w:eastAsia="zh-CN"/>
                    </w:rPr>
                    <w:t>采样孔</w:t>
                  </w:r>
                </w:p>
              </w:tc>
              <w:tc>
                <w:tcPr>
                  <w:tcW w:w="4125" w:type="dxa"/>
                </w:tcPr>
                <w:p>
                  <w:pPr>
                    <w:pStyle w:val="11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Times New Roman"/>
                      <w:b/>
                      <w:bCs/>
                      <w:sz w:val="24"/>
                      <w:vertAlign w:val="baseline"/>
                      <w:lang w:val="en-US" w:eastAsia="zh-CN"/>
                    </w:rPr>
                  </w:pPr>
                  <w:r>
                    <w:rPr>
                      <w:rFonts w:hint="eastAsia" w:cs="Times New Roman"/>
                      <w:b/>
                      <w:bCs/>
                      <w:sz w:val="24"/>
                      <w:vertAlign w:val="baseline"/>
                      <w:lang w:val="en-US" w:eastAsia="zh-CN"/>
                    </w:rPr>
                    <w:t>标识牌</w:t>
                  </w:r>
                </w:p>
              </w:tc>
            </w:tr>
          </w:tbl>
          <w:p>
            <w:pPr>
              <w:pStyle w:val="119"/>
              <w:numPr>
                <w:ilvl w:val="0"/>
                <w:numId w:val="0"/>
              </w:numPr>
              <w:bidi w:val="0"/>
              <w:rPr>
                <w:rFonts w:hint="default" w:ascii="Times New Roman" w:hAnsi="Times New Roman" w:eastAsia="宋体" w:cs="Times New Roman"/>
                <w:sz w:val="24"/>
                <w:szCs w:val="24"/>
                <w:lang w:val="en-US" w:eastAsia="zh-CN"/>
              </w:rPr>
            </w:pPr>
            <w:r>
              <w:rPr>
                <w:rFonts w:hint="eastAsia"/>
                <w:lang w:eastAsia="zh-CN"/>
              </w:rPr>
              <w:t>（</w:t>
            </w:r>
            <w:r>
              <w:rPr>
                <w:rFonts w:hint="eastAsia"/>
                <w:lang w:val="en-US" w:eastAsia="zh-CN"/>
              </w:rPr>
              <w:t>2</w:t>
            </w:r>
            <w:r>
              <w:rPr>
                <w:rFonts w:hint="eastAsia"/>
                <w:lang w:eastAsia="zh-CN"/>
              </w:rPr>
              <w:t>）</w:t>
            </w:r>
            <w:r>
              <w:rPr>
                <w:rFonts w:hint="eastAsia"/>
              </w:rPr>
              <w:t>规范化监测设施及在线监测装置</w:t>
            </w:r>
          </w:p>
          <w:p>
            <w:pPr>
              <w:pStyle w:val="119"/>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cs="Times New Roman"/>
                <w:szCs w:val="21"/>
                <w:lang w:val="en-US" w:eastAsia="zh-CN"/>
              </w:rPr>
            </w:pPr>
            <w:r>
              <w:rPr>
                <w:rFonts w:hint="eastAsia"/>
                <w:lang w:val="en-US" w:eastAsia="zh-CN"/>
              </w:rPr>
              <w:t>本项目</w:t>
            </w:r>
            <w:r>
              <w:rPr>
                <w:rFonts w:hint="eastAsia"/>
                <w:lang w:eastAsia="zh-CN"/>
              </w:rPr>
              <w:t>在</w:t>
            </w:r>
            <w:r>
              <w:rPr>
                <w:rFonts w:hint="eastAsia" w:cs="Times New Roman"/>
                <w:sz w:val="24"/>
                <w:lang w:val="en-US" w:eastAsia="zh-CN"/>
              </w:rPr>
              <w:t>锅炉废气</w:t>
            </w:r>
            <w:r>
              <w:rPr>
                <w:rFonts w:hint="eastAsia"/>
                <w:lang w:eastAsia="zh-CN"/>
              </w:rPr>
              <w:t>排放口</w:t>
            </w:r>
            <w:r>
              <w:rPr>
                <w:rFonts w:hint="eastAsia"/>
                <w:lang w:val="en-US" w:eastAsia="zh-CN"/>
              </w:rPr>
              <w:t>设置</w:t>
            </w:r>
            <w:r>
              <w:rPr>
                <w:rFonts w:hint="eastAsia" w:ascii="宋体" w:hAnsi="宋体" w:cs="宋体"/>
                <w:szCs w:val="21"/>
                <w:lang w:eastAsia="zh-CN"/>
              </w:rPr>
              <w:t>在线自动分析仪</w:t>
            </w:r>
            <w:r>
              <w:rPr>
                <w:rFonts w:hint="eastAsia" w:cs="Times New Roman"/>
                <w:szCs w:val="21"/>
                <w:lang w:val="en-US" w:eastAsia="zh-CN"/>
              </w:rPr>
              <w:t>，</w:t>
            </w:r>
            <w:r>
              <w:rPr>
                <w:rFonts w:hint="eastAsia" w:ascii="Times New Roman" w:hAnsi="Times New Roman" w:cs="Times New Roman"/>
                <w:szCs w:val="21"/>
                <w:lang w:val="en-US" w:eastAsia="zh-CN"/>
              </w:rPr>
              <w:t>在线设备</w:t>
            </w:r>
            <w:r>
              <w:rPr>
                <w:rFonts w:hint="eastAsia" w:cs="Times New Roman"/>
                <w:sz w:val="24"/>
                <w:lang w:val="en-US" w:eastAsia="zh-CN"/>
              </w:rPr>
              <w:t>于2023年3月12日安装由安徽皖仪科技股份有限公司生产的CEMS1200型（编号：2111052732303100001）烟气排放连续监测系统设备，监测因子为：颗粒物、二氧化硫、氮氧化物。</w:t>
            </w:r>
            <w:r>
              <w:rPr>
                <w:rFonts w:hint="eastAsia" w:ascii="Times New Roman" w:hAnsi="Times New Roman" w:cs="Times New Roman"/>
                <w:szCs w:val="21"/>
                <w:lang w:val="en-US" w:eastAsia="zh-CN"/>
              </w:rPr>
              <w:t>202</w:t>
            </w:r>
            <w:r>
              <w:rPr>
                <w:rFonts w:hint="eastAsia" w:cs="Times New Roman"/>
                <w:szCs w:val="21"/>
                <w:lang w:val="en-US" w:eastAsia="zh-CN"/>
              </w:rPr>
              <w:t>3</w:t>
            </w:r>
            <w:r>
              <w:rPr>
                <w:rFonts w:hint="eastAsia" w:ascii="Times New Roman" w:hAnsi="Times New Roman" w:cs="Times New Roman"/>
                <w:szCs w:val="21"/>
                <w:lang w:val="en-US" w:eastAsia="zh-CN"/>
              </w:rPr>
              <w:t>年</w:t>
            </w:r>
            <w:r>
              <w:rPr>
                <w:rFonts w:hint="eastAsia" w:cs="Times New Roman"/>
                <w:szCs w:val="21"/>
                <w:lang w:val="en-US" w:eastAsia="zh-CN"/>
              </w:rPr>
              <w:t>7</w:t>
            </w:r>
            <w:r>
              <w:rPr>
                <w:rFonts w:hint="eastAsia" w:ascii="Times New Roman" w:hAnsi="Times New Roman" w:cs="Times New Roman"/>
                <w:szCs w:val="21"/>
                <w:lang w:val="en-US" w:eastAsia="zh-CN"/>
              </w:rPr>
              <w:t>月</w:t>
            </w:r>
            <w:r>
              <w:rPr>
                <w:rFonts w:hint="eastAsia" w:cs="Times New Roman"/>
                <w:szCs w:val="21"/>
                <w:lang w:val="en-US" w:eastAsia="zh-CN"/>
              </w:rPr>
              <w:t>22</w:t>
            </w:r>
            <w:r>
              <w:rPr>
                <w:rFonts w:hint="eastAsia" w:ascii="Times New Roman" w:hAnsi="Times New Roman" w:cs="Times New Roman"/>
                <w:szCs w:val="21"/>
                <w:lang w:val="en-US" w:eastAsia="zh-CN"/>
              </w:rPr>
              <w:t>日申请联网上线，</w:t>
            </w:r>
            <w:r>
              <w:rPr>
                <w:rFonts w:hint="eastAsia" w:cs="Times New Roman"/>
                <w:szCs w:val="21"/>
                <w:lang w:val="en-US" w:eastAsia="zh-CN"/>
              </w:rPr>
              <w:t>2024年1月5日，项目在线设备完成设备验收，</w:t>
            </w:r>
            <w:r>
              <w:rPr>
                <w:rFonts w:hint="eastAsia"/>
              </w:rPr>
              <w:t>污染源自动监测设备验收</w:t>
            </w:r>
            <w:r>
              <w:rPr>
                <w:rFonts w:hint="eastAsia"/>
                <w:lang w:eastAsia="zh-CN"/>
              </w:rPr>
              <w:t>资料</w:t>
            </w:r>
            <w:r>
              <w:rPr>
                <w:rFonts w:hint="eastAsia"/>
              </w:rPr>
              <w:t>见</w:t>
            </w:r>
            <w:r>
              <w:rPr>
                <w:rFonts w:hint="eastAsia"/>
                <w:lang w:eastAsia="zh-CN"/>
              </w:rPr>
              <w:t>附件</w:t>
            </w:r>
            <w:r>
              <w:rPr>
                <w:rFonts w:hint="eastAsia"/>
                <w:color w:val="auto"/>
                <w:highlight w:val="none"/>
                <w:lang w:val="en-US" w:eastAsia="zh-CN"/>
              </w:rPr>
              <w:t>7</w:t>
            </w:r>
            <w:r>
              <w:rPr>
                <w:rFonts w:hint="eastAsia" w:ascii="Times New Roman" w:hAnsi="Times New Roman" w:cs="Times New Roman"/>
                <w:szCs w:val="21"/>
                <w:lang w:val="en-US" w:eastAsia="zh-CN"/>
              </w:rPr>
              <w:t>。</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4"/>
              <w:gridCol w:w="4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2" w:hRule="atLeast"/>
              </w:trPr>
              <w:tc>
                <w:tcPr>
                  <w:tcW w:w="4114" w:type="dxa"/>
                </w:tcPr>
                <w:p>
                  <w:pPr>
                    <w:pStyle w:val="119"/>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imes New Roman" w:hAnsi="Times New Roman" w:cs="Times New Roman"/>
                      <w:szCs w:val="21"/>
                      <w:vertAlign w:val="baseline"/>
                      <w:lang w:val="en-US" w:eastAsia="zh-CN"/>
                    </w:rPr>
                  </w:pPr>
                  <w:r>
                    <w:rPr>
                      <w:rFonts w:hint="eastAsia" w:ascii="Times New Roman" w:hAnsi="Times New Roman" w:cs="Times New Roman"/>
                      <w:szCs w:val="21"/>
                      <w:vertAlign w:val="baseline"/>
                      <w:lang w:val="en-US" w:eastAsia="zh-CN"/>
                    </w:rPr>
                    <w:drawing>
                      <wp:inline distT="0" distB="0" distL="114300" distR="114300">
                        <wp:extent cx="2515870" cy="2311400"/>
                        <wp:effectExtent l="0" t="0" r="17780" b="12700"/>
                        <wp:docPr id="53" name="图片 53" descr="874ebbe1578e5b0337c84fb7ed5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874ebbe1578e5b0337c84fb7ed50377"/>
                                <pic:cNvPicPr>
                                  <a:picLocks noChangeAspect="1"/>
                                </pic:cNvPicPr>
                              </pic:nvPicPr>
                              <pic:blipFill>
                                <a:blip r:embed="rId35"/>
                                <a:stretch>
                                  <a:fillRect/>
                                </a:stretch>
                              </pic:blipFill>
                              <pic:spPr>
                                <a:xfrm>
                                  <a:off x="0" y="0"/>
                                  <a:ext cx="2515870" cy="2311400"/>
                                </a:xfrm>
                                <a:prstGeom prst="rect">
                                  <a:avLst/>
                                </a:prstGeom>
                              </pic:spPr>
                            </pic:pic>
                          </a:graphicData>
                        </a:graphic>
                      </wp:inline>
                    </w:drawing>
                  </w:r>
                </w:p>
              </w:tc>
              <w:tc>
                <w:tcPr>
                  <w:tcW w:w="4125" w:type="dxa"/>
                </w:tcPr>
                <w:p>
                  <w:pPr>
                    <w:pStyle w:val="119"/>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imes New Roman" w:hAnsi="Times New Roman" w:cs="Times New Roman"/>
                      <w:szCs w:val="21"/>
                      <w:vertAlign w:val="baseline"/>
                      <w:lang w:val="en-US" w:eastAsia="zh-CN"/>
                    </w:rPr>
                  </w:pPr>
                  <w:r>
                    <w:rPr>
                      <w:rFonts w:hint="eastAsia" w:ascii="Times New Roman" w:hAnsi="Times New Roman" w:cs="Times New Roman"/>
                      <w:szCs w:val="21"/>
                      <w:vertAlign w:val="baseline"/>
                      <w:lang w:val="en-US" w:eastAsia="zh-CN"/>
                    </w:rPr>
                    <w:drawing>
                      <wp:inline distT="0" distB="0" distL="114300" distR="114300">
                        <wp:extent cx="2468880" cy="2359025"/>
                        <wp:effectExtent l="0" t="0" r="7620" b="3175"/>
                        <wp:docPr id="52" name="图片 52" descr="640676ed99908018e4414dfc620e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640676ed99908018e4414dfc620e32e"/>
                                <pic:cNvPicPr>
                                  <a:picLocks noChangeAspect="1"/>
                                </pic:cNvPicPr>
                              </pic:nvPicPr>
                              <pic:blipFill>
                                <a:blip r:embed="rId36"/>
                                <a:stretch>
                                  <a:fillRect/>
                                </a:stretch>
                              </pic:blipFill>
                              <pic:spPr>
                                <a:xfrm>
                                  <a:off x="0" y="0"/>
                                  <a:ext cx="2468880" cy="23590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9" w:type="dxa"/>
                  <w:gridSpan w:val="2"/>
                </w:tcPr>
                <w:p>
                  <w:pPr>
                    <w:pStyle w:val="119"/>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szCs w:val="21"/>
                      <w:vertAlign w:val="baseline"/>
                      <w:lang w:val="en-US" w:eastAsia="zh-CN"/>
                    </w:rPr>
                  </w:pPr>
                  <w:r>
                    <w:rPr>
                      <w:rFonts w:hint="eastAsia" w:cs="Times New Roman"/>
                      <w:b/>
                      <w:bCs/>
                      <w:szCs w:val="21"/>
                      <w:vertAlign w:val="baseline"/>
                      <w:lang w:val="en-US" w:eastAsia="zh-CN"/>
                    </w:rPr>
                    <w:t>在线站房</w:t>
                  </w:r>
                </w:p>
              </w:tc>
            </w:tr>
          </w:tbl>
          <w:p>
            <w:pPr>
              <w:pStyle w:val="119"/>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cs="Times New Roman"/>
                <w:szCs w:val="21"/>
                <w:lang w:val="en-US" w:eastAsia="zh-CN"/>
              </w:rPr>
            </w:pPr>
          </w:p>
          <w:p>
            <w:pPr>
              <w:pStyle w:val="119"/>
              <w:ind w:firstLine="0" w:firstLineChars="0"/>
              <w:rPr>
                <w:rFonts w:hint="default" w:ascii="Times New Roman" w:hAnsi="Times New Roman" w:eastAsia="宋体" w:cs="Times New Roman"/>
                <w:b/>
                <w:color w:val="auto"/>
                <w:kern w:val="0"/>
                <w:highlight w:val="none"/>
              </w:rPr>
            </w:pPr>
            <w:bookmarkStart w:id="2" w:name="_Toc67659444"/>
            <w:bookmarkStart w:id="3" w:name="_Toc24377"/>
            <w:bookmarkStart w:id="4" w:name="_Toc22484"/>
            <w:bookmarkStart w:id="5" w:name="_Toc53501762"/>
            <w:r>
              <w:rPr>
                <w:rFonts w:hint="eastAsia" w:ascii="Times New Roman" w:hAnsi="Times New Roman" w:eastAsia="宋体" w:cs="Times New Roman"/>
                <w:b/>
                <w:color w:val="auto"/>
                <w:kern w:val="0"/>
                <w:highlight w:val="none"/>
                <w:lang w:val="en-US" w:eastAsia="zh-CN"/>
              </w:rPr>
              <w:t>3</w:t>
            </w:r>
            <w:r>
              <w:rPr>
                <w:rFonts w:hint="default" w:ascii="Times New Roman" w:hAnsi="Times New Roman" w:eastAsia="宋体" w:cs="Times New Roman"/>
                <w:b/>
                <w:color w:val="auto"/>
                <w:kern w:val="0"/>
                <w:highlight w:val="none"/>
              </w:rPr>
              <w:t>.3环境管理检查情况</w:t>
            </w:r>
            <w:bookmarkEnd w:id="2"/>
            <w:bookmarkEnd w:id="3"/>
            <w:bookmarkEnd w:id="4"/>
            <w:bookmarkEnd w:id="5"/>
          </w:p>
          <w:p>
            <w:pPr>
              <w:pStyle w:val="119"/>
              <w:bidi w:val="0"/>
              <w:ind w:left="0" w:leftChars="0" w:firstLine="0" w:firstLineChars="0"/>
              <w:rPr>
                <w:rFonts w:hint="eastAsia" w:ascii="Times New Roman" w:hAnsi="Times New Roman" w:eastAsia="宋体" w:cs="Times New Roman"/>
                <w:b/>
                <w:bCs/>
                <w:lang w:val="en-US" w:eastAsia="zh-CN"/>
              </w:rPr>
            </w:pPr>
            <w:bookmarkStart w:id="6" w:name="_Toc53501763"/>
            <w:bookmarkStart w:id="7" w:name="_Toc67659445"/>
            <w:bookmarkStart w:id="8" w:name="_Toc48659620"/>
            <w:bookmarkStart w:id="9" w:name="_Toc60734022"/>
            <w:bookmarkStart w:id="10" w:name="_Toc65057791"/>
            <w:r>
              <w:rPr>
                <w:rFonts w:hint="eastAsia" w:ascii="Times New Roman" w:hAnsi="Times New Roman" w:eastAsia="宋体" w:cs="Times New Roman"/>
                <w:b/>
                <w:bCs/>
                <w:lang w:val="en-US" w:eastAsia="zh-CN"/>
              </w:rPr>
              <w:t>3.3.1环境管理</w:t>
            </w:r>
            <w:bookmarkEnd w:id="6"/>
            <w:bookmarkEnd w:id="7"/>
            <w:bookmarkEnd w:id="8"/>
            <w:bookmarkEnd w:id="9"/>
            <w:bookmarkEnd w:id="10"/>
            <w:r>
              <w:rPr>
                <w:rFonts w:hint="eastAsia" w:ascii="Times New Roman" w:hAnsi="Times New Roman" w:eastAsia="宋体" w:cs="Times New Roman"/>
                <w:b/>
                <w:bCs/>
                <w:lang w:val="en-US" w:eastAsia="zh-CN"/>
              </w:rPr>
              <w:t>落实情况</w:t>
            </w:r>
          </w:p>
          <w:p>
            <w:pPr>
              <w:pStyle w:val="119"/>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安徽首矿大昌金属材料有限公司</w:t>
            </w:r>
            <w:r>
              <w:rPr>
                <w:rFonts w:hint="eastAsia" w:ascii="Times New Roman" w:hAnsi="Times New Roman" w:eastAsia="宋体" w:cs="Times New Roman"/>
                <w:color w:val="000000"/>
                <w:szCs w:val="21"/>
                <w:lang w:val="en-US" w:eastAsia="zh-CN"/>
              </w:rPr>
              <w:t>发布《</w:t>
            </w:r>
            <w:r>
              <w:rPr>
                <w:rFonts w:hint="default" w:ascii="Times New Roman" w:hAnsi="Times New Roman" w:eastAsia="宋体" w:cs="Times New Roman"/>
                <w:color w:val="000000"/>
                <w:szCs w:val="21"/>
              </w:rPr>
              <w:t>安徽首矿大昌金属材料有限公司</w:t>
            </w:r>
            <w:r>
              <w:rPr>
                <w:rFonts w:hint="eastAsia" w:ascii="Times New Roman" w:hAnsi="Times New Roman" w:eastAsia="宋体" w:cs="Times New Roman"/>
                <w:color w:val="000000"/>
                <w:szCs w:val="21"/>
                <w:lang w:val="en-US" w:eastAsia="zh-CN"/>
              </w:rPr>
              <w:t>环境保护责任制》内部文件指导公司环保管理工作的执行。文件内确定了各部门的环保工作内容和职责。主要内容整理如下表3.3-1。</w:t>
            </w:r>
          </w:p>
          <w:p>
            <w:pPr>
              <w:pStyle w:val="1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Style w:val="77"/>
                <w:rFonts w:hint="default" w:ascii="Times New Roman" w:hAnsi="Times New Roman" w:eastAsia="宋体" w:cs="Times New Roman"/>
                <w:b/>
                <w:bCs/>
                <w:color w:val="auto"/>
                <w:kern w:val="2"/>
                <w:sz w:val="21"/>
                <w:szCs w:val="21"/>
                <w:lang w:val="en-US" w:eastAsia="zh-CN" w:bidi="ar-SA"/>
              </w:rPr>
            </w:pPr>
            <w:r>
              <w:rPr>
                <w:rStyle w:val="77"/>
                <w:rFonts w:hint="default" w:ascii="Times New Roman" w:hAnsi="Times New Roman" w:eastAsia="宋体" w:cs="Times New Roman"/>
                <w:b/>
                <w:bCs/>
                <w:color w:val="auto"/>
                <w:kern w:val="2"/>
                <w:sz w:val="21"/>
                <w:szCs w:val="21"/>
                <w:lang w:val="en-US" w:eastAsia="zh-CN" w:bidi="ar-SA"/>
              </w:rPr>
              <w:t>表3.</w:t>
            </w:r>
            <w:r>
              <w:rPr>
                <w:rStyle w:val="77"/>
                <w:rFonts w:hint="default" w:ascii="Times New Roman" w:hAnsi="Times New Roman" w:cs="Times New Roman"/>
                <w:b/>
                <w:bCs/>
                <w:color w:val="auto"/>
                <w:kern w:val="2"/>
                <w:sz w:val="21"/>
                <w:szCs w:val="21"/>
                <w:lang w:val="en-US" w:eastAsia="zh-CN" w:bidi="ar-SA"/>
              </w:rPr>
              <w:t>3</w:t>
            </w:r>
            <w:r>
              <w:rPr>
                <w:rStyle w:val="77"/>
                <w:rFonts w:hint="default" w:ascii="Times New Roman" w:hAnsi="Times New Roman" w:eastAsia="宋体" w:cs="Times New Roman"/>
                <w:b/>
                <w:bCs/>
                <w:color w:val="auto"/>
                <w:kern w:val="2"/>
                <w:sz w:val="21"/>
                <w:szCs w:val="21"/>
                <w:lang w:val="en-US" w:eastAsia="zh-CN" w:bidi="ar-SA"/>
              </w:rPr>
              <w:t>-</w:t>
            </w:r>
            <w:r>
              <w:rPr>
                <w:rStyle w:val="77"/>
                <w:rFonts w:hint="eastAsia" w:cs="Times New Roman"/>
                <w:b/>
                <w:bCs/>
                <w:color w:val="auto"/>
                <w:kern w:val="2"/>
                <w:sz w:val="21"/>
                <w:szCs w:val="21"/>
                <w:lang w:val="en-US" w:eastAsia="zh-CN" w:bidi="ar-SA"/>
              </w:rPr>
              <w:t>1</w:t>
            </w:r>
            <w:r>
              <w:rPr>
                <w:rStyle w:val="77"/>
                <w:rFonts w:hint="default" w:ascii="Times New Roman" w:hAnsi="Times New Roman" w:eastAsia="宋体" w:cs="Times New Roman"/>
                <w:b/>
                <w:bCs/>
                <w:color w:val="auto"/>
                <w:kern w:val="2"/>
                <w:sz w:val="21"/>
                <w:szCs w:val="21"/>
                <w:lang w:val="en-US" w:eastAsia="zh-CN" w:bidi="ar-SA"/>
              </w:rPr>
              <w:t xml:space="preserve">  环境</w:t>
            </w:r>
            <w:r>
              <w:rPr>
                <w:rStyle w:val="77"/>
                <w:rFonts w:hint="eastAsia" w:ascii="Times New Roman" w:hAnsi="Times New Roman" w:eastAsia="宋体" w:cs="Times New Roman"/>
                <w:b/>
                <w:bCs/>
                <w:color w:val="auto"/>
                <w:kern w:val="2"/>
                <w:sz w:val="21"/>
                <w:szCs w:val="21"/>
                <w:lang w:val="en-US" w:eastAsia="zh-CN" w:bidi="ar-SA"/>
              </w:rPr>
              <w:t>保护责任制主要内容</w:t>
            </w:r>
            <w:r>
              <w:rPr>
                <w:rStyle w:val="77"/>
                <w:rFonts w:hint="default" w:ascii="Times New Roman" w:hAnsi="Times New Roman" w:eastAsia="宋体" w:cs="Times New Roman"/>
                <w:b/>
                <w:bCs/>
                <w:color w:val="auto"/>
                <w:kern w:val="2"/>
                <w:sz w:val="21"/>
                <w:szCs w:val="21"/>
                <w:lang w:val="en-US" w:eastAsia="zh-CN" w:bidi="ar-SA"/>
              </w:rPr>
              <w:t>一览表</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9"/>
              <w:gridCol w:w="6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pct"/>
                  <w:vAlign w:val="center"/>
                </w:tcPr>
                <w:p>
                  <w:pPr>
                    <w:pStyle w:val="119"/>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岗位</w:t>
                  </w:r>
                </w:p>
              </w:tc>
              <w:tc>
                <w:tcPr>
                  <w:tcW w:w="3913" w:type="pct"/>
                  <w:vAlign w:val="center"/>
                </w:tcPr>
                <w:p>
                  <w:pPr>
                    <w:pStyle w:val="119"/>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环保职责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pct"/>
                  <w:vAlign w:val="center"/>
                </w:tcPr>
                <w:p>
                  <w:pPr>
                    <w:pStyle w:val="119"/>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Cs w:val="21"/>
                      <w:vertAlign w:val="baseline"/>
                      <w:lang w:val="en-US" w:eastAsia="zh-CN"/>
                    </w:rPr>
                  </w:pPr>
                  <w:r>
                    <w:rPr>
                      <w:rFonts w:hint="default" w:ascii="Times New Roman" w:hAnsi="Times New Roman" w:cs="Times New Roman"/>
                      <w:b w:val="0"/>
                      <w:bCs w:val="0"/>
                      <w:sz w:val="21"/>
                      <w:szCs w:val="21"/>
                      <w:lang w:val="en-US" w:eastAsia="zh-CN"/>
                    </w:rPr>
                    <w:t>法定代表人</w:t>
                  </w:r>
                </w:p>
              </w:tc>
              <w:tc>
                <w:tcPr>
                  <w:tcW w:w="3913" w:type="pct"/>
                  <w:vAlign w:val="center"/>
                </w:tcPr>
                <w:p>
                  <w:pPr>
                    <w:spacing w:line="240" w:lineRule="auto"/>
                    <w:jc w:val="lef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环保工作的第一责任人，对环保工作负全面领导责任；</w:t>
                  </w:r>
                </w:p>
                <w:p>
                  <w:pPr>
                    <w:spacing w:line="240" w:lineRule="auto"/>
                    <w:jc w:val="lef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1、</w:t>
                  </w:r>
                  <w:r>
                    <w:rPr>
                      <w:rFonts w:hint="default" w:ascii="Times New Roman" w:hAnsi="Times New Roman" w:cs="Times New Roman"/>
                      <w:b w:val="0"/>
                      <w:bCs w:val="0"/>
                      <w:sz w:val="21"/>
                      <w:szCs w:val="21"/>
                    </w:rPr>
                    <w:t>随时掌握公司环保动态</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为健全</w:t>
                  </w:r>
                  <w:r>
                    <w:rPr>
                      <w:rFonts w:hint="default" w:ascii="Times New Roman" w:hAnsi="Times New Roman" w:cs="Times New Roman"/>
                      <w:b w:val="0"/>
                      <w:bCs w:val="0"/>
                      <w:sz w:val="21"/>
                      <w:szCs w:val="21"/>
                      <w:lang w:val="en-US" w:eastAsia="zh-CN"/>
                    </w:rPr>
                    <w:t>环境管理</w:t>
                  </w:r>
                  <w:r>
                    <w:rPr>
                      <w:rFonts w:hint="default" w:ascii="Times New Roman" w:hAnsi="Times New Roman" w:cs="Times New Roman"/>
                      <w:b w:val="0"/>
                      <w:bCs w:val="0"/>
                      <w:sz w:val="21"/>
                      <w:szCs w:val="21"/>
                    </w:rPr>
                    <w:t>体系提供支持；</w:t>
                  </w:r>
                </w:p>
                <w:p>
                  <w:pPr>
                    <w:spacing w:line="240" w:lineRule="auto"/>
                    <w:jc w:val="lef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2、</w:t>
                  </w:r>
                  <w:r>
                    <w:rPr>
                      <w:rFonts w:hint="default" w:ascii="Times New Roman" w:hAnsi="Times New Roman" w:cs="Times New Roman"/>
                      <w:b w:val="0"/>
                      <w:bCs w:val="0"/>
                      <w:sz w:val="21"/>
                      <w:szCs w:val="21"/>
                    </w:rPr>
                    <w:t>依法把环境保护工作纳入</w:t>
                  </w:r>
                  <w:r>
                    <w:rPr>
                      <w:rFonts w:hint="default" w:ascii="Times New Roman" w:hAnsi="Times New Roman" w:cs="Times New Roman"/>
                      <w:b w:val="0"/>
                      <w:bCs w:val="0"/>
                      <w:sz w:val="21"/>
                      <w:szCs w:val="21"/>
                      <w:lang w:val="en-US" w:eastAsia="zh-CN"/>
                    </w:rPr>
                    <w:t>公司年度</w:t>
                  </w:r>
                  <w:r>
                    <w:rPr>
                      <w:rFonts w:hint="default" w:ascii="Times New Roman" w:hAnsi="Times New Roman" w:cs="Times New Roman"/>
                      <w:b w:val="0"/>
                      <w:bCs w:val="0"/>
                      <w:sz w:val="21"/>
                      <w:szCs w:val="21"/>
                    </w:rPr>
                    <w:t>工作计划，根据实际情况制定、审核公司年度的环保规划和工作目标，并监督各级领导干部环保</w:t>
                  </w:r>
                  <w:r>
                    <w:rPr>
                      <w:rFonts w:hint="default" w:ascii="Times New Roman" w:hAnsi="Times New Roman" w:cs="Times New Roman"/>
                      <w:b w:val="0"/>
                      <w:bCs w:val="0"/>
                      <w:sz w:val="21"/>
                      <w:szCs w:val="21"/>
                      <w:lang w:val="en-US" w:eastAsia="zh-CN"/>
                    </w:rPr>
                    <w:t>职责</w:t>
                  </w:r>
                  <w:r>
                    <w:rPr>
                      <w:rFonts w:hint="default" w:ascii="Times New Roman" w:hAnsi="Times New Roman" w:cs="Times New Roman"/>
                      <w:b w:val="0"/>
                      <w:bCs w:val="0"/>
                      <w:sz w:val="21"/>
                      <w:szCs w:val="21"/>
                    </w:rPr>
                    <w:t>的</w:t>
                  </w:r>
                  <w:r>
                    <w:rPr>
                      <w:rFonts w:hint="default" w:ascii="Times New Roman" w:hAnsi="Times New Roman" w:cs="Times New Roman"/>
                      <w:b w:val="0"/>
                      <w:bCs w:val="0"/>
                      <w:sz w:val="21"/>
                      <w:szCs w:val="21"/>
                      <w:lang w:val="en-US" w:eastAsia="zh-CN"/>
                    </w:rPr>
                    <w:t>履职</w:t>
                  </w:r>
                  <w:r>
                    <w:rPr>
                      <w:rFonts w:hint="default" w:ascii="Times New Roman" w:hAnsi="Times New Roman" w:cs="Times New Roman"/>
                      <w:b w:val="0"/>
                      <w:bCs w:val="0"/>
                      <w:sz w:val="21"/>
                      <w:szCs w:val="21"/>
                    </w:rPr>
                    <w:t>情况；</w:t>
                  </w:r>
                </w:p>
                <w:p>
                  <w:pPr>
                    <w:spacing w:line="240" w:lineRule="auto"/>
                    <w:jc w:val="lef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3</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负责审批</w:t>
                  </w:r>
                  <w:r>
                    <w:rPr>
                      <w:rFonts w:hint="default" w:ascii="Times New Roman" w:hAnsi="Times New Roman" w:cs="Times New Roman"/>
                      <w:b w:val="0"/>
                      <w:bCs w:val="0"/>
                      <w:sz w:val="21"/>
                      <w:szCs w:val="21"/>
                      <w:lang w:val="en-US" w:eastAsia="zh-CN"/>
                    </w:rPr>
                    <w:t>公司级</w:t>
                  </w:r>
                  <w:r>
                    <w:rPr>
                      <w:rFonts w:hint="default" w:ascii="Times New Roman" w:hAnsi="Times New Roman" w:cs="Times New Roman"/>
                      <w:b w:val="0"/>
                      <w:bCs w:val="0"/>
                      <w:sz w:val="21"/>
                      <w:szCs w:val="21"/>
                    </w:rPr>
                    <w:t>环境应急预案、环保</w:t>
                  </w:r>
                  <w:r>
                    <w:rPr>
                      <w:rFonts w:hint="default" w:ascii="Times New Roman" w:hAnsi="Times New Roman" w:cs="Times New Roman"/>
                      <w:b w:val="0"/>
                      <w:bCs w:val="0"/>
                      <w:sz w:val="21"/>
                      <w:szCs w:val="21"/>
                      <w:lang w:val="en-US" w:eastAsia="zh-CN"/>
                    </w:rPr>
                    <w:t>超低排放改造</w:t>
                  </w:r>
                  <w:r>
                    <w:rPr>
                      <w:rFonts w:hint="default" w:ascii="Times New Roman" w:hAnsi="Times New Roman" w:cs="Times New Roman"/>
                      <w:b w:val="0"/>
                      <w:bCs w:val="0"/>
                      <w:sz w:val="21"/>
                      <w:szCs w:val="21"/>
                    </w:rPr>
                    <w:t>项目、重大环保技术措施，切实保证环保资金的投入，不断完善</w:t>
                  </w:r>
                  <w:r>
                    <w:rPr>
                      <w:rFonts w:hint="default" w:ascii="Times New Roman" w:hAnsi="Times New Roman" w:cs="Times New Roman"/>
                      <w:b w:val="0"/>
                      <w:bCs w:val="0"/>
                      <w:sz w:val="21"/>
                      <w:szCs w:val="21"/>
                      <w:lang w:val="en-US" w:eastAsia="zh-CN"/>
                    </w:rPr>
                    <w:t>公司环境</w:t>
                  </w:r>
                  <w:r>
                    <w:rPr>
                      <w:rFonts w:hint="default" w:ascii="Times New Roman" w:hAnsi="Times New Roman" w:cs="Times New Roman"/>
                      <w:b w:val="0"/>
                      <w:bCs w:val="0"/>
                      <w:sz w:val="21"/>
                      <w:szCs w:val="21"/>
                    </w:rPr>
                    <w:t>管理</w:t>
                  </w:r>
                  <w:r>
                    <w:rPr>
                      <w:rFonts w:hint="default" w:ascii="Times New Roman" w:hAnsi="Times New Roman" w:cs="Times New Roman"/>
                      <w:b w:val="0"/>
                      <w:bCs w:val="0"/>
                      <w:sz w:val="21"/>
                      <w:szCs w:val="21"/>
                      <w:lang w:val="en-US" w:eastAsia="zh-CN"/>
                    </w:rPr>
                    <w:t>体系</w:t>
                  </w:r>
                  <w:r>
                    <w:rPr>
                      <w:rFonts w:hint="default" w:ascii="Times New Roman" w:hAnsi="Times New Roman" w:cs="Times New Roman"/>
                      <w:b w:val="0"/>
                      <w:bCs w:val="0"/>
                      <w:sz w:val="21"/>
                      <w:szCs w:val="21"/>
                    </w:rPr>
                    <w:t>；</w:t>
                  </w:r>
                </w:p>
                <w:p>
                  <w:pPr>
                    <w:spacing w:line="240" w:lineRule="auto"/>
                    <w:jc w:val="left"/>
                    <w:rPr>
                      <w:rFonts w:hint="default" w:ascii="Times New Roman" w:hAnsi="Times New Roman" w:eastAsia="宋体" w:cs="Times New Roman"/>
                      <w:color w:val="000000"/>
                      <w:szCs w:val="21"/>
                      <w:vertAlign w:val="baseline"/>
                      <w:lang w:val="en-US" w:eastAsia="zh-CN"/>
                    </w:rPr>
                  </w:pPr>
                  <w:r>
                    <w:rPr>
                      <w:rFonts w:hint="default" w:ascii="Times New Roman" w:hAnsi="Times New Roman" w:cs="Times New Roman"/>
                      <w:b w:val="0"/>
                      <w:bCs w:val="0"/>
                      <w:sz w:val="21"/>
                      <w:szCs w:val="21"/>
                      <w:lang w:val="en-US" w:eastAsia="zh-CN"/>
                    </w:rPr>
                    <w:t>4、</w:t>
                  </w:r>
                  <w:r>
                    <w:rPr>
                      <w:rFonts w:hint="default" w:ascii="Times New Roman" w:hAnsi="Times New Roman" w:cs="Times New Roman"/>
                      <w:b w:val="0"/>
                      <w:bCs w:val="0"/>
                      <w:sz w:val="21"/>
                      <w:szCs w:val="21"/>
                    </w:rPr>
                    <w:t>支持</w:t>
                  </w:r>
                  <w:r>
                    <w:rPr>
                      <w:rFonts w:hint="default" w:ascii="Times New Roman" w:hAnsi="Times New Roman" w:cs="Times New Roman"/>
                      <w:b w:val="0"/>
                      <w:bCs w:val="0"/>
                      <w:sz w:val="21"/>
                      <w:szCs w:val="21"/>
                      <w:lang w:val="en-US" w:eastAsia="zh-CN"/>
                    </w:rPr>
                    <w:t>能环管理部门</w:t>
                  </w:r>
                  <w:r>
                    <w:rPr>
                      <w:rFonts w:hint="default" w:ascii="Times New Roman" w:hAnsi="Times New Roman" w:cs="Times New Roman"/>
                      <w:b w:val="0"/>
                      <w:bCs w:val="0"/>
                      <w:sz w:val="21"/>
                      <w:szCs w:val="21"/>
                    </w:rPr>
                    <w:t>工作，赋予</w:t>
                  </w:r>
                  <w:r>
                    <w:rPr>
                      <w:rFonts w:hint="default" w:ascii="Times New Roman" w:hAnsi="Times New Roman" w:cs="Times New Roman"/>
                      <w:b w:val="0"/>
                      <w:bCs w:val="0"/>
                      <w:sz w:val="21"/>
                      <w:szCs w:val="21"/>
                      <w:lang w:val="en-US" w:eastAsia="zh-CN"/>
                    </w:rPr>
                    <w:t>能环管理部门</w:t>
                  </w:r>
                  <w:r>
                    <w:rPr>
                      <w:rFonts w:hint="default" w:ascii="Times New Roman" w:hAnsi="Times New Roman" w:cs="Times New Roman"/>
                      <w:b w:val="0"/>
                      <w:bCs w:val="0"/>
                      <w:sz w:val="21"/>
                      <w:szCs w:val="21"/>
                    </w:rPr>
                    <w:t>管理权</w:t>
                  </w:r>
                  <w:r>
                    <w:rPr>
                      <w:rFonts w:hint="default" w:ascii="Times New Roman" w:hAnsi="Times New Roman" w:cs="Times New Roman"/>
                      <w:b w:val="0"/>
                      <w:bCs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pct"/>
                  <w:vAlign w:val="center"/>
                </w:tcPr>
                <w:p>
                  <w:pPr>
                    <w:pStyle w:val="119"/>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Cs w:val="21"/>
                      <w:vertAlign w:val="baseline"/>
                      <w:lang w:val="en-US" w:eastAsia="zh-CN"/>
                    </w:rPr>
                  </w:pPr>
                  <w:r>
                    <w:rPr>
                      <w:rFonts w:hint="default" w:ascii="Times New Roman" w:hAnsi="Times New Roman" w:eastAsia="宋体" w:cs="Times New Roman"/>
                      <w:b w:val="0"/>
                      <w:bCs w:val="0"/>
                      <w:sz w:val="21"/>
                      <w:szCs w:val="21"/>
                      <w:lang w:val="en-US" w:eastAsia="zh-CN"/>
                    </w:rPr>
                    <w:t>总裁</w:t>
                  </w:r>
                </w:p>
              </w:tc>
              <w:tc>
                <w:tcPr>
                  <w:tcW w:w="3913" w:type="pct"/>
                  <w:vAlign w:val="center"/>
                </w:tcPr>
                <w:p>
                  <w:pPr>
                    <w:spacing w:line="240" w:lineRule="auto"/>
                    <w:jc w:val="left"/>
                    <w:rPr>
                      <w:rFonts w:hint="default" w:ascii="Times New Roman" w:hAnsi="Times New Roman" w:eastAsia="宋体" w:cs="Times New Roman"/>
                      <w:b w:val="0"/>
                      <w:bCs w:val="0"/>
                      <w:sz w:val="21"/>
                      <w:szCs w:val="21"/>
                    </w:rPr>
                  </w:pPr>
                  <w:r>
                    <w:rPr>
                      <w:rFonts w:hint="default" w:ascii="Times New Roman" w:hAnsi="Times New Roman" w:cs="Times New Roman"/>
                      <w:b w:val="0"/>
                      <w:bCs w:val="0"/>
                      <w:sz w:val="21"/>
                      <w:szCs w:val="21"/>
                    </w:rPr>
                    <w:t>在法</w:t>
                  </w:r>
                  <w:r>
                    <w:rPr>
                      <w:rFonts w:hint="default" w:ascii="Times New Roman" w:hAnsi="Times New Roman" w:cs="Times New Roman"/>
                      <w:b w:val="0"/>
                      <w:bCs w:val="0"/>
                      <w:sz w:val="21"/>
                      <w:szCs w:val="21"/>
                      <w:lang w:val="en-US" w:eastAsia="zh-CN"/>
                    </w:rPr>
                    <w:t>定代表人</w:t>
                  </w:r>
                  <w:r>
                    <w:rPr>
                      <w:rFonts w:hint="default" w:ascii="Times New Roman" w:hAnsi="Times New Roman" w:cs="Times New Roman"/>
                      <w:b w:val="0"/>
                      <w:bCs w:val="0"/>
                      <w:sz w:val="21"/>
                      <w:szCs w:val="21"/>
                    </w:rPr>
                    <w:t>的领导下</w:t>
                  </w:r>
                  <w:r>
                    <w:rPr>
                      <w:rFonts w:hint="default" w:ascii="Times New Roman" w:hAnsi="Times New Roman" w:eastAsia="宋体" w:cs="Times New Roman"/>
                      <w:b w:val="0"/>
                      <w:bCs w:val="0"/>
                      <w:sz w:val="21"/>
                      <w:szCs w:val="21"/>
                    </w:rPr>
                    <w:t>，对公司的环保工作负主要管理责任；</w:t>
                  </w:r>
                </w:p>
                <w:p>
                  <w:pPr>
                    <w:spacing w:line="240" w:lineRule="auto"/>
                    <w:jc w:val="left"/>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1、</w:t>
                  </w:r>
                  <w:r>
                    <w:rPr>
                      <w:rFonts w:hint="default" w:ascii="Times New Roman" w:hAnsi="Times New Roman" w:eastAsia="宋体" w:cs="Times New Roman"/>
                      <w:b w:val="0"/>
                      <w:bCs w:val="0"/>
                      <w:sz w:val="21"/>
                      <w:szCs w:val="21"/>
                    </w:rPr>
                    <w:t>建立健全公司环保目标管理责任制，完善公司环保监察管理机构，配备足够的</w:t>
                  </w:r>
                  <w:r>
                    <w:rPr>
                      <w:rFonts w:hint="default" w:ascii="Times New Roman" w:hAnsi="Times New Roman" w:eastAsia="宋体" w:cs="Times New Roman"/>
                      <w:b w:val="0"/>
                      <w:bCs w:val="0"/>
                      <w:sz w:val="21"/>
                      <w:szCs w:val="21"/>
                      <w:lang w:val="en-US" w:eastAsia="zh-CN"/>
                    </w:rPr>
                    <w:t>环境</w:t>
                  </w:r>
                  <w:r>
                    <w:rPr>
                      <w:rFonts w:hint="default" w:ascii="Times New Roman" w:hAnsi="Times New Roman" w:eastAsia="宋体" w:cs="Times New Roman"/>
                      <w:b w:val="0"/>
                      <w:bCs w:val="0"/>
                      <w:sz w:val="21"/>
                      <w:szCs w:val="21"/>
                    </w:rPr>
                    <w:t>管理力量；</w:t>
                  </w:r>
                </w:p>
                <w:p>
                  <w:pPr>
                    <w:spacing w:line="240" w:lineRule="auto"/>
                    <w:jc w:val="left"/>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2、</w:t>
                  </w:r>
                  <w:r>
                    <w:rPr>
                      <w:rFonts w:hint="default" w:ascii="Times New Roman" w:hAnsi="Times New Roman" w:eastAsia="宋体" w:cs="Times New Roman"/>
                      <w:b w:val="0"/>
                      <w:bCs w:val="0"/>
                      <w:sz w:val="21"/>
                      <w:szCs w:val="21"/>
                    </w:rPr>
                    <w:t>负责审批公司环保规章制度、环保设备改造等项目及环保费用投入，</w:t>
                  </w:r>
                  <w:r>
                    <w:rPr>
                      <w:rFonts w:hint="default" w:ascii="Times New Roman" w:hAnsi="Times New Roman" w:eastAsia="宋体" w:cs="Times New Roman"/>
                      <w:b w:val="0"/>
                      <w:bCs w:val="0"/>
                      <w:sz w:val="21"/>
                      <w:szCs w:val="21"/>
                      <w:lang w:val="en-US" w:eastAsia="zh-CN"/>
                    </w:rPr>
                    <w:t>对</w:t>
                  </w:r>
                  <w:r>
                    <w:rPr>
                      <w:rFonts w:hint="default" w:ascii="Times New Roman" w:hAnsi="Times New Roman" w:eastAsia="宋体" w:cs="Times New Roman"/>
                      <w:b w:val="0"/>
                      <w:bCs w:val="0"/>
                      <w:sz w:val="21"/>
                      <w:szCs w:val="21"/>
                    </w:rPr>
                    <w:t>环保工作提供支持</w:t>
                  </w:r>
                  <w:r>
                    <w:rPr>
                      <w:rFonts w:hint="default" w:ascii="Times New Roman" w:hAnsi="Times New Roman" w:eastAsia="宋体" w:cs="Times New Roman"/>
                      <w:b w:val="0"/>
                      <w:bCs w:val="0"/>
                      <w:sz w:val="21"/>
                      <w:szCs w:val="21"/>
                      <w:lang w:val="en-US" w:eastAsia="zh-CN"/>
                    </w:rPr>
                    <w:t>和帮助</w:t>
                  </w:r>
                  <w:r>
                    <w:rPr>
                      <w:rFonts w:hint="default" w:ascii="Times New Roman" w:hAnsi="Times New Roman" w:eastAsia="宋体" w:cs="Times New Roman"/>
                      <w:b w:val="0"/>
                      <w:bCs w:val="0"/>
                      <w:sz w:val="21"/>
                      <w:szCs w:val="21"/>
                    </w:rPr>
                    <w:t>；</w:t>
                  </w:r>
                </w:p>
                <w:p>
                  <w:pPr>
                    <w:spacing w:line="240" w:lineRule="auto"/>
                    <w:jc w:val="left"/>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3、</w:t>
                  </w:r>
                  <w:r>
                    <w:rPr>
                      <w:rFonts w:hint="default" w:ascii="Times New Roman" w:hAnsi="Times New Roman" w:eastAsia="宋体" w:cs="Times New Roman"/>
                      <w:b w:val="0"/>
                      <w:bCs w:val="0"/>
                      <w:sz w:val="21"/>
                      <w:szCs w:val="21"/>
                    </w:rPr>
                    <w:t>监督</w:t>
                  </w:r>
                  <w:r>
                    <w:rPr>
                      <w:rFonts w:hint="default" w:ascii="Times New Roman" w:hAnsi="Times New Roman" w:eastAsia="宋体" w:cs="Times New Roman"/>
                      <w:b w:val="0"/>
                      <w:bCs w:val="0"/>
                      <w:sz w:val="21"/>
                      <w:szCs w:val="21"/>
                      <w:lang w:val="en-US" w:eastAsia="zh-CN"/>
                    </w:rPr>
                    <w:t>各单位环保工作</w:t>
                  </w:r>
                  <w:r>
                    <w:rPr>
                      <w:rFonts w:hint="default" w:ascii="Times New Roman" w:hAnsi="Times New Roman" w:eastAsia="宋体" w:cs="Times New Roman"/>
                      <w:b w:val="0"/>
                      <w:bCs w:val="0"/>
                      <w:sz w:val="21"/>
                      <w:szCs w:val="21"/>
                    </w:rPr>
                    <w:t>执行落实情况，组织召开</w:t>
                  </w:r>
                  <w:r>
                    <w:rPr>
                      <w:rFonts w:hint="default" w:ascii="Times New Roman" w:hAnsi="Times New Roman" w:eastAsia="宋体" w:cs="Times New Roman"/>
                      <w:b w:val="0"/>
                      <w:bCs w:val="0"/>
                      <w:sz w:val="21"/>
                      <w:szCs w:val="21"/>
                      <w:lang w:val="en-US" w:eastAsia="zh-CN"/>
                    </w:rPr>
                    <w:t>重要</w:t>
                  </w:r>
                  <w:r>
                    <w:rPr>
                      <w:rFonts w:hint="default" w:ascii="Times New Roman" w:hAnsi="Times New Roman" w:eastAsia="宋体" w:cs="Times New Roman"/>
                      <w:b w:val="0"/>
                      <w:bCs w:val="0"/>
                      <w:sz w:val="21"/>
                      <w:szCs w:val="21"/>
                    </w:rPr>
                    <w:t>环保工作会议，分析环保工作中存在的问题，及时纠正</w:t>
                  </w:r>
                  <w:r>
                    <w:rPr>
                      <w:rFonts w:hint="default" w:ascii="Times New Roman" w:hAnsi="Times New Roman" w:eastAsia="宋体" w:cs="Times New Roman"/>
                      <w:b w:val="0"/>
                      <w:bCs w:val="0"/>
                      <w:sz w:val="21"/>
                      <w:szCs w:val="21"/>
                      <w:lang w:val="en-US" w:eastAsia="zh-CN"/>
                    </w:rPr>
                    <w:t>环境管理</w:t>
                  </w:r>
                  <w:r>
                    <w:rPr>
                      <w:rFonts w:hint="default" w:ascii="Times New Roman" w:hAnsi="Times New Roman" w:eastAsia="宋体" w:cs="Times New Roman"/>
                      <w:b w:val="0"/>
                      <w:bCs w:val="0"/>
                      <w:sz w:val="21"/>
                      <w:szCs w:val="21"/>
                    </w:rPr>
                    <w:t>工作中的失职行为；</w:t>
                  </w:r>
                </w:p>
                <w:p>
                  <w:pPr>
                    <w:pStyle w:val="119"/>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szCs w:val="21"/>
                      <w:vertAlign w:val="baseline"/>
                      <w:lang w:val="en-US" w:eastAsia="zh-CN"/>
                    </w:rPr>
                  </w:pPr>
                  <w:r>
                    <w:rPr>
                      <w:rFonts w:hint="default" w:ascii="Times New Roman" w:hAnsi="Times New Roman" w:eastAsia="宋体" w:cs="Times New Roman"/>
                      <w:b w:val="0"/>
                      <w:bCs w:val="0"/>
                      <w:sz w:val="21"/>
                      <w:szCs w:val="21"/>
                      <w:lang w:val="en-US" w:eastAsia="zh-CN"/>
                    </w:rPr>
                    <w:t>4、</w:t>
                  </w:r>
                  <w:r>
                    <w:rPr>
                      <w:rFonts w:hint="default" w:ascii="Times New Roman" w:hAnsi="Times New Roman" w:cs="Times New Roman"/>
                      <w:b w:val="0"/>
                      <w:bCs w:val="0"/>
                      <w:sz w:val="21"/>
                      <w:szCs w:val="21"/>
                    </w:rPr>
                    <w:t>按“四不放过”的原则</w:t>
                  </w:r>
                  <w:r>
                    <w:rPr>
                      <w:rFonts w:hint="default" w:ascii="Times New Roman" w:hAnsi="Times New Roman" w:eastAsia="宋体" w:cs="Times New Roman"/>
                      <w:b w:val="0"/>
                      <w:bCs w:val="0"/>
                      <w:sz w:val="21"/>
                      <w:szCs w:val="21"/>
                    </w:rPr>
                    <w:t>组织</w:t>
                  </w:r>
                  <w:r>
                    <w:rPr>
                      <w:rFonts w:hint="default" w:ascii="Times New Roman" w:hAnsi="Times New Roman" w:eastAsia="宋体" w:cs="Times New Roman"/>
                      <w:b w:val="0"/>
                      <w:bCs w:val="0"/>
                      <w:sz w:val="21"/>
                      <w:szCs w:val="21"/>
                      <w:lang w:val="en-US" w:eastAsia="zh-CN"/>
                    </w:rPr>
                    <w:t>较大</w:t>
                  </w:r>
                  <w:r>
                    <w:rPr>
                      <w:rFonts w:hint="default" w:ascii="Times New Roman" w:hAnsi="Times New Roman" w:eastAsia="宋体" w:cs="Times New Roman"/>
                      <w:b w:val="0"/>
                      <w:bCs w:val="0"/>
                      <w:sz w:val="21"/>
                      <w:szCs w:val="21"/>
                    </w:rPr>
                    <w:t>及以上</w:t>
                  </w:r>
                  <w:r>
                    <w:rPr>
                      <w:rFonts w:hint="default" w:ascii="Times New Roman" w:hAnsi="Times New Roman" w:eastAsia="宋体" w:cs="Times New Roman"/>
                      <w:b w:val="0"/>
                      <w:bCs w:val="0"/>
                      <w:sz w:val="21"/>
                      <w:szCs w:val="21"/>
                      <w:lang w:val="en-US" w:eastAsia="zh-CN"/>
                    </w:rPr>
                    <w:t>环境</w:t>
                  </w:r>
                  <w:r>
                    <w:rPr>
                      <w:rFonts w:hint="default" w:ascii="Times New Roman" w:hAnsi="Times New Roman" w:eastAsia="宋体" w:cs="Times New Roman"/>
                      <w:b w:val="0"/>
                      <w:bCs w:val="0"/>
                      <w:sz w:val="21"/>
                      <w:szCs w:val="21"/>
                    </w:rPr>
                    <w:t>污染事故的调查处理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pct"/>
                  <w:vAlign w:val="center"/>
                </w:tcPr>
                <w:p>
                  <w:pPr>
                    <w:pStyle w:val="119"/>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Cs w:val="21"/>
                      <w:vertAlign w:val="baseline"/>
                      <w:lang w:val="en-US" w:eastAsia="zh-CN"/>
                    </w:rPr>
                  </w:pPr>
                  <w:r>
                    <w:rPr>
                      <w:rFonts w:hint="default" w:ascii="Times New Roman" w:hAnsi="Times New Roman" w:cs="Times New Roman"/>
                      <w:b w:val="0"/>
                      <w:bCs w:val="0"/>
                      <w:sz w:val="21"/>
                      <w:szCs w:val="21"/>
                    </w:rPr>
                    <w:t>生产副总裁</w:t>
                  </w:r>
                </w:p>
              </w:tc>
              <w:tc>
                <w:tcPr>
                  <w:tcW w:w="3913" w:type="pct"/>
                  <w:vAlign w:val="center"/>
                </w:tcPr>
                <w:p>
                  <w:pPr>
                    <w:spacing w:line="240" w:lineRule="auto"/>
                    <w:jc w:val="lef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对全公司环境保护工作负直接的领导责任</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把环境保护列入公司</w:t>
                  </w:r>
                  <w:r>
                    <w:rPr>
                      <w:rFonts w:hint="default" w:ascii="Times New Roman" w:hAnsi="Times New Roman" w:cs="Times New Roman"/>
                      <w:b w:val="0"/>
                      <w:bCs w:val="0"/>
                      <w:sz w:val="21"/>
                      <w:szCs w:val="21"/>
                      <w:lang w:val="en-US" w:eastAsia="zh-CN"/>
                    </w:rPr>
                    <w:t>生产</w:t>
                  </w:r>
                  <w:r>
                    <w:rPr>
                      <w:rFonts w:hint="default" w:ascii="Times New Roman" w:hAnsi="Times New Roman" w:cs="Times New Roman"/>
                      <w:b w:val="0"/>
                      <w:bCs w:val="0"/>
                      <w:sz w:val="21"/>
                      <w:szCs w:val="21"/>
                    </w:rPr>
                    <w:t>管理的日常工作内容；</w:t>
                  </w:r>
                </w:p>
                <w:p>
                  <w:pPr>
                    <w:spacing w:line="240" w:lineRule="auto"/>
                    <w:jc w:val="lef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1、</w:t>
                  </w:r>
                  <w:r>
                    <w:rPr>
                      <w:rFonts w:hint="default" w:ascii="Times New Roman" w:hAnsi="Times New Roman" w:cs="Times New Roman"/>
                      <w:b w:val="0"/>
                      <w:bCs w:val="0"/>
                      <w:sz w:val="21"/>
                      <w:szCs w:val="21"/>
                    </w:rPr>
                    <w:t>在组织新建、改建、扩建及技术改造项目的设计、施工和投产时，要确保环保设备设施与主体工程同时设计、同时施工、同时投</w:t>
                  </w:r>
                  <w:r>
                    <w:rPr>
                      <w:rFonts w:hint="default" w:ascii="Times New Roman" w:hAnsi="Times New Roman" w:cs="Times New Roman"/>
                      <w:b w:val="0"/>
                      <w:bCs w:val="0"/>
                      <w:sz w:val="21"/>
                      <w:szCs w:val="21"/>
                      <w:lang w:val="en-US" w:eastAsia="zh-CN"/>
                    </w:rPr>
                    <w:t>入生产和</w:t>
                  </w:r>
                  <w:r>
                    <w:rPr>
                      <w:rFonts w:hint="default" w:ascii="Times New Roman" w:hAnsi="Times New Roman" w:cs="Times New Roman"/>
                      <w:b w:val="0"/>
                      <w:bCs w:val="0"/>
                      <w:sz w:val="21"/>
                      <w:szCs w:val="21"/>
                    </w:rPr>
                    <w:t>使用；</w:t>
                  </w:r>
                </w:p>
                <w:p>
                  <w:pPr>
                    <w:spacing w:line="240" w:lineRule="auto"/>
                    <w:jc w:val="left"/>
                    <w:rPr>
                      <w:rFonts w:hint="default" w:ascii="Times New Roman" w:hAnsi="Times New Roman" w:eastAsia="宋体" w:cs="Times New Roman"/>
                      <w:color w:val="000000"/>
                      <w:szCs w:val="21"/>
                      <w:vertAlign w:val="baseline"/>
                      <w:lang w:val="en-US" w:eastAsia="zh-CN"/>
                    </w:rPr>
                  </w:pPr>
                  <w:r>
                    <w:rPr>
                      <w:rFonts w:hint="default" w:ascii="Times New Roman" w:hAnsi="Times New Roman" w:cs="Times New Roman"/>
                      <w:b w:val="0"/>
                      <w:bCs w:val="0"/>
                      <w:sz w:val="21"/>
                      <w:szCs w:val="21"/>
                      <w:lang w:val="en-US" w:eastAsia="zh-CN"/>
                    </w:rPr>
                    <w:t>2、</w:t>
                  </w:r>
                  <w:r>
                    <w:rPr>
                      <w:rFonts w:hint="default" w:ascii="Times New Roman" w:hAnsi="Times New Roman" w:cs="Times New Roman"/>
                      <w:b w:val="0"/>
                      <w:bCs w:val="0"/>
                      <w:sz w:val="21"/>
                      <w:szCs w:val="21"/>
                    </w:rPr>
                    <w:t>审查</w:t>
                  </w:r>
                  <w:r>
                    <w:rPr>
                      <w:rFonts w:hint="default" w:ascii="Times New Roman" w:hAnsi="Times New Roman" w:cs="Times New Roman"/>
                      <w:b w:val="0"/>
                      <w:bCs w:val="0"/>
                      <w:sz w:val="21"/>
                      <w:szCs w:val="21"/>
                      <w:lang w:val="en-US" w:eastAsia="zh-CN"/>
                    </w:rPr>
                    <w:t>公司</w:t>
                  </w:r>
                  <w:r>
                    <w:rPr>
                      <w:rFonts w:hint="default" w:ascii="Times New Roman" w:hAnsi="Times New Roman" w:cs="Times New Roman"/>
                      <w:b w:val="0"/>
                      <w:bCs w:val="0"/>
                      <w:sz w:val="21"/>
                      <w:szCs w:val="21"/>
                    </w:rPr>
                    <w:t>环保技术措施计划，保证技术措施切实可行</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lang w:val="en-US" w:eastAsia="zh-CN"/>
                    </w:rPr>
                    <w:t>满足生产需要</w:t>
                  </w:r>
                  <w:r>
                    <w:rPr>
                      <w:rFonts w:hint="default" w:ascii="Times New Roman" w:hAnsi="Times New Roman" w:cs="Times New Roman"/>
                      <w:b w:val="0"/>
                      <w:bCs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pct"/>
                  <w:vAlign w:val="center"/>
                </w:tcPr>
                <w:p>
                  <w:pPr>
                    <w:pStyle w:val="119"/>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Cs w:val="21"/>
                      <w:vertAlign w:val="baseline"/>
                      <w:lang w:val="en-US" w:eastAsia="zh-CN"/>
                    </w:rPr>
                  </w:pPr>
                  <w:r>
                    <w:rPr>
                      <w:rFonts w:hint="default" w:ascii="Times New Roman" w:hAnsi="Times New Roman" w:eastAsia="宋体" w:cs="Times New Roman"/>
                      <w:b w:val="0"/>
                      <w:bCs w:val="0"/>
                      <w:sz w:val="21"/>
                      <w:szCs w:val="21"/>
                    </w:rPr>
                    <w:t>项目总指挥</w:t>
                  </w:r>
                </w:p>
              </w:tc>
              <w:tc>
                <w:tcPr>
                  <w:tcW w:w="3913" w:type="pct"/>
                  <w:vAlign w:val="center"/>
                </w:tcPr>
                <w:p>
                  <w:pPr>
                    <w:spacing w:line="240" w:lineRule="auto"/>
                    <w:jc w:val="left"/>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负责</w:t>
                  </w:r>
                  <w:r>
                    <w:rPr>
                      <w:rFonts w:hint="default" w:ascii="Times New Roman" w:hAnsi="Times New Roman" w:eastAsia="宋体" w:cs="Times New Roman"/>
                      <w:b w:val="0"/>
                      <w:bCs w:val="0"/>
                      <w:sz w:val="21"/>
                      <w:szCs w:val="21"/>
                      <w:lang w:val="en-US" w:eastAsia="zh-CN"/>
                    </w:rPr>
                    <w:t>环保改造</w:t>
                  </w:r>
                  <w:r>
                    <w:rPr>
                      <w:rFonts w:hint="default" w:ascii="Times New Roman" w:hAnsi="Times New Roman" w:eastAsia="宋体" w:cs="Times New Roman"/>
                      <w:b w:val="0"/>
                      <w:bCs w:val="0"/>
                      <w:sz w:val="21"/>
                      <w:szCs w:val="21"/>
                    </w:rPr>
                    <w:t>项目的施工组织进度安排，监督分管部门做好施工现场管理及文明施工</w:t>
                  </w:r>
                  <w:r>
                    <w:rPr>
                      <w:rFonts w:hint="default" w:ascii="Times New Roman" w:hAnsi="Times New Roman" w:eastAsia="宋体" w:cs="Times New Roman"/>
                      <w:b w:val="0"/>
                      <w:bCs w:val="0"/>
                      <w:sz w:val="21"/>
                      <w:szCs w:val="21"/>
                      <w:lang w:val="en-US" w:eastAsia="zh-CN"/>
                    </w:rPr>
                    <w:t>监管</w:t>
                  </w:r>
                  <w:r>
                    <w:rPr>
                      <w:rFonts w:hint="default" w:ascii="Times New Roman" w:hAnsi="Times New Roman" w:eastAsia="宋体" w:cs="Times New Roman"/>
                      <w:b w:val="0"/>
                      <w:bCs w:val="0"/>
                      <w:sz w:val="21"/>
                      <w:szCs w:val="21"/>
                    </w:rPr>
                    <w:t>工作；</w:t>
                  </w:r>
                </w:p>
                <w:p>
                  <w:pPr>
                    <w:spacing w:line="240" w:lineRule="auto"/>
                    <w:jc w:val="left"/>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1、</w:t>
                  </w:r>
                  <w:r>
                    <w:rPr>
                      <w:rFonts w:hint="default" w:ascii="Times New Roman" w:hAnsi="Times New Roman" w:eastAsia="宋体" w:cs="Times New Roman"/>
                      <w:b w:val="0"/>
                      <w:bCs w:val="0"/>
                      <w:sz w:val="21"/>
                      <w:szCs w:val="21"/>
                    </w:rPr>
                    <w:t>定期组织召开项目建设</w:t>
                  </w:r>
                  <w:r>
                    <w:rPr>
                      <w:rFonts w:hint="default" w:ascii="Times New Roman" w:hAnsi="Times New Roman" w:eastAsia="宋体" w:cs="Times New Roman"/>
                      <w:b w:val="0"/>
                      <w:bCs w:val="0"/>
                      <w:sz w:val="21"/>
                      <w:szCs w:val="21"/>
                      <w:lang w:val="en-US" w:eastAsia="zh-CN"/>
                    </w:rPr>
                    <w:t>施工例</w:t>
                  </w:r>
                  <w:r>
                    <w:rPr>
                      <w:rFonts w:hint="default" w:ascii="Times New Roman" w:hAnsi="Times New Roman" w:eastAsia="宋体" w:cs="Times New Roman"/>
                      <w:b w:val="0"/>
                      <w:bCs w:val="0"/>
                      <w:sz w:val="21"/>
                      <w:szCs w:val="21"/>
                    </w:rPr>
                    <w:t>会，讨论项目建设中出现的</w:t>
                  </w:r>
                  <w:r>
                    <w:rPr>
                      <w:rFonts w:hint="default" w:ascii="Times New Roman" w:hAnsi="Times New Roman" w:eastAsia="宋体" w:cs="Times New Roman"/>
                      <w:b w:val="0"/>
                      <w:bCs w:val="0"/>
                      <w:sz w:val="21"/>
                      <w:szCs w:val="21"/>
                      <w:lang w:val="en-US" w:eastAsia="zh-CN"/>
                    </w:rPr>
                    <w:t>环保</w:t>
                  </w:r>
                  <w:r>
                    <w:rPr>
                      <w:rFonts w:hint="default" w:ascii="Times New Roman" w:hAnsi="Times New Roman" w:eastAsia="宋体" w:cs="Times New Roman"/>
                      <w:b w:val="0"/>
                      <w:bCs w:val="0"/>
                      <w:sz w:val="21"/>
                      <w:szCs w:val="21"/>
                    </w:rPr>
                    <w:t>问题，负责</w:t>
                  </w:r>
                  <w:r>
                    <w:rPr>
                      <w:rFonts w:hint="default" w:ascii="Times New Roman" w:hAnsi="Times New Roman" w:eastAsia="宋体" w:cs="Times New Roman"/>
                      <w:b w:val="0"/>
                      <w:bCs w:val="0"/>
                      <w:sz w:val="21"/>
                      <w:szCs w:val="21"/>
                      <w:lang w:val="en-US" w:eastAsia="zh-CN"/>
                    </w:rPr>
                    <w:t>监督</w:t>
                  </w:r>
                  <w:r>
                    <w:rPr>
                      <w:rFonts w:hint="default" w:ascii="Times New Roman" w:hAnsi="Times New Roman" w:eastAsia="宋体" w:cs="Times New Roman"/>
                      <w:b w:val="0"/>
                      <w:bCs w:val="0"/>
                      <w:sz w:val="21"/>
                      <w:szCs w:val="21"/>
                    </w:rPr>
                    <w:t>落实对项目建设中重大</w:t>
                  </w:r>
                  <w:r>
                    <w:rPr>
                      <w:rFonts w:hint="default" w:ascii="Times New Roman" w:hAnsi="Times New Roman" w:eastAsia="宋体" w:cs="Times New Roman"/>
                      <w:b w:val="0"/>
                      <w:bCs w:val="0"/>
                      <w:sz w:val="21"/>
                      <w:szCs w:val="21"/>
                      <w:lang w:val="en-US" w:eastAsia="zh-CN"/>
                    </w:rPr>
                    <w:t>环保</w:t>
                  </w:r>
                  <w:r>
                    <w:rPr>
                      <w:rFonts w:hint="default" w:ascii="Times New Roman" w:hAnsi="Times New Roman" w:eastAsia="宋体" w:cs="Times New Roman"/>
                      <w:b w:val="0"/>
                      <w:bCs w:val="0"/>
                      <w:sz w:val="21"/>
                      <w:szCs w:val="21"/>
                    </w:rPr>
                    <w:t>问题的改进措施；</w:t>
                  </w:r>
                </w:p>
                <w:p>
                  <w:pPr>
                    <w:spacing w:line="240" w:lineRule="auto"/>
                    <w:jc w:val="left"/>
                    <w:rPr>
                      <w:rFonts w:hint="default" w:ascii="Times New Roman" w:hAnsi="Times New Roman" w:cs="Times New Roman"/>
                      <w:b w:val="0"/>
                      <w:bCs w:val="0"/>
                      <w:sz w:val="21"/>
                      <w:szCs w:val="21"/>
                    </w:rPr>
                  </w:pPr>
                  <w:r>
                    <w:rPr>
                      <w:rFonts w:hint="default" w:ascii="Times New Roman" w:hAnsi="Times New Roman" w:eastAsia="宋体" w:cs="Times New Roman"/>
                      <w:b w:val="0"/>
                      <w:bCs w:val="0"/>
                      <w:sz w:val="21"/>
                      <w:szCs w:val="21"/>
                      <w:lang w:val="en-US" w:eastAsia="zh-CN"/>
                    </w:rPr>
                    <w:t>2、</w:t>
                  </w:r>
                  <w:r>
                    <w:rPr>
                      <w:rFonts w:hint="default" w:ascii="Times New Roman" w:hAnsi="Times New Roman" w:eastAsia="宋体" w:cs="Times New Roman"/>
                      <w:b w:val="0"/>
                      <w:bCs w:val="0"/>
                      <w:sz w:val="21"/>
                      <w:szCs w:val="21"/>
                    </w:rPr>
                    <w:t>负责在组织工程项目的设计、施工时，按照环保“三同时”制度，保证环保设施与主体工程同时</w:t>
                  </w:r>
                  <w:r>
                    <w:rPr>
                      <w:rFonts w:hint="default" w:ascii="Times New Roman" w:hAnsi="Times New Roman" w:cs="Times New Roman"/>
                      <w:b w:val="0"/>
                      <w:bCs w:val="0"/>
                      <w:sz w:val="21"/>
                      <w:szCs w:val="21"/>
                    </w:rPr>
                    <w:t>设计、同时施工、同时投</w:t>
                  </w:r>
                  <w:r>
                    <w:rPr>
                      <w:rFonts w:hint="default" w:ascii="Times New Roman" w:hAnsi="Times New Roman" w:cs="Times New Roman"/>
                      <w:b w:val="0"/>
                      <w:bCs w:val="0"/>
                      <w:sz w:val="21"/>
                      <w:szCs w:val="21"/>
                      <w:lang w:val="en-US" w:eastAsia="zh-CN"/>
                    </w:rPr>
                    <w:t>入生产和</w:t>
                  </w:r>
                  <w:r>
                    <w:rPr>
                      <w:rFonts w:hint="default" w:ascii="Times New Roman" w:hAnsi="Times New Roman" w:cs="Times New Roman"/>
                      <w:b w:val="0"/>
                      <w:bCs w:val="0"/>
                      <w:sz w:val="21"/>
                      <w:szCs w:val="21"/>
                    </w:rPr>
                    <w:t>使用；</w:t>
                  </w:r>
                </w:p>
                <w:p>
                  <w:pPr>
                    <w:pStyle w:val="119"/>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szCs w:val="21"/>
                      <w:vertAlign w:val="baseline"/>
                      <w:lang w:val="en-US" w:eastAsia="zh-CN"/>
                    </w:rPr>
                  </w:pPr>
                  <w:r>
                    <w:rPr>
                      <w:rFonts w:hint="default" w:ascii="Times New Roman" w:hAnsi="Times New Roman" w:cs="Times New Roman"/>
                      <w:b w:val="0"/>
                      <w:bCs w:val="0"/>
                      <w:sz w:val="21"/>
                      <w:szCs w:val="21"/>
                      <w:lang w:val="en-US" w:eastAsia="zh-CN"/>
                    </w:rPr>
                    <w:t>3、</w:t>
                  </w:r>
                  <w:r>
                    <w:rPr>
                      <w:rFonts w:hint="default" w:ascii="Times New Roman" w:hAnsi="Times New Roman" w:cs="Times New Roman"/>
                      <w:b w:val="0"/>
                      <w:bCs w:val="0"/>
                      <w:sz w:val="21"/>
                      <w:szCs w:val="21"/>
                    </w:rPr>
                    <w:t>在项目实施与改造过程中，优先使用清洁能源，采用资源利用率高、污染物排放量少的工艺、设备以及废弃物综合利用技术和污染物无害化处理技术，减少污染物的产生。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pct"/>
                  <w:vAlign w:val="center"/>
                </w:tcPr>
                <w:p>
                  <w:pPr>
                    <w:spacing w:line="360" w:lineRule="exact"/>
                    <w:jc w:val="center"/>
                    <w:rPr>
                      <w:rFonts w:hint="default" w:ascii="Times New Roman" w:hAnsi="Times New Roman" w:eastAsia="宋体" w:cs="Times New Roman"/>
                      <w:color w:val="000000"/>
                      <w:szCs w:val="21"/>
                      <w:vertAlign w:val="baseline"/>
                      <w:lang w:val="en-US" w:eastAsia="zh-CN"/>
                    </w:rPr>
                  </w:pPr>
                  <w:r>
                    <w:rPr>
                      <w:rFonts w:hint="eastAsia" w:ascii="宋体" w:hAnsi="宋体"/>
                      <w:b w:val="0"/>
                      <w:bCs w:val="0"/>
                      <w:sz w:val="21"/>
                      <w:szCs w:val="21"/>
                    </w:rPr>
                    <w:t>其他副总裁</w:t>
                  </w:r>
                </w:p>
              </w:tc>
              <w:tc>
                <w:tcPr>
                  <w:tcW w:w="3913" w:type="pct"/>
                  <w:vAlign w:val="center"/>
                </w:tcPr>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1、</w:t>
                  </w:r>
                  <w:r>
                    <w:rPr>
                      <w:rFonts w:hint="default" w:ascii="Times New Roman" w:hAnsi="Times New Roman" w:cs="Times New Roman"/>
                      <w:b w:val="0"/>
                      <w:bCs w:val="0"/>
                      <w:sz w:val="21"/>
                      <w:szCs w:val="21"/>
                    </w:rPr>
                    <w:t>协助公司环保工作的开展，对公司环保设备、设施、工程、技术、生产状况等提供必要支持；</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2、</w:t>
                  </w:r>
                  <w:r>
                    <w:rPr>
                      <w:rFonts w:hint="default" w:ascii="Times New Roman" w:hAnsi="Times New Roman" w:cs="Times New Roman"/>
                      <w:b w:val="0"/>
                      <w:bCs w:val="0"/>
                      <w:sz w:val="21"/>
                      <w:szCs w:val="21"/>
                    </w:rPr>
                    <w:t>监督所辖范围内各单位、部室的环保职责落实情况；</w:t>
                  </w:r>
                </w:p>
                <w:p>
                  <w:pPr>
                    <w:spacing w:line="360" w:lineRule="exact"/>
                    <w:rPr>
                      <w:rFonts w:hint="default" w:ascii="Times New Roman" w:hAnsi="Times New Roman" w:eastAsia="宋体" w:cs="Times New Roman"/>
                      <w:color w:val="000000"/>
                      <w:szCs w:val="21"/>
                      <w:vertAlign w:val="baseline"/>
                      <w:lang w:val="en-US" w:eastAsia="zh-CN"/>
                    </w:rPr>
                  </w:pPr>
                  <w:r>
                    <w:rPr>
                      <w:rFonts w:hint="default" w:ascii="Times New Roman" w:hAnsi="Times New Roman" w:cs="Times New Roman"/>
                      <w:b w:val="0"/>
                      <w:bCs w:val="0"/>
                      <w:sz w:val="21"/>
                      <w:szCs w:val="21"/>
                      <w:lang w:val="en-US" w:eastAsia="zh-CN"/>
                    </w:rPr>
                    <w:t>3、</w:t>
                  </w:r>
                  <w:r>
                    <w:rPr>
                      <w:rFonts w:hint="default" w:ascii="Times New Roman" w:hAnsi="Times New Roman" w:cs="Times New Roman"/>
                      <w:b w:val="0"/>
                      <w:bCs w:val="0"/>
                      <w:sz w:val="21"/>
                      <w:szCs w:val="21"/>
                    </w:rPr>
                    <w:t>对由于所辖范围内原因造成的环境污染事故负主要管理职责。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pct"/>
                  <w:vAlign w:val="center"/>
                </w:tcPr>
                <w:p>
                  <w:pPr>
                    <w:pStyle w:val="119"/>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Cs w:val="21"/>
                      <w:vertAlign w:val="baseline"/>
                      <w:lang w:val="en-US" w:eastAsia="zh-CN"/>
                    </w:rPr>
                  </w:pPr>
                  <w:r>
                    <w:rPr>
                      <w:rFonts w:hint="eastAsia" w:ascii="宋体" w:hAnsi="宋体"/>
                      <w:b w:val="0"/>
                      <w:bCs w:val="0"/>
                      <w:sz w:val="21"/>
                      <w:szCs w:val="21"/>
                      <w:lang w:eastAsia="zh-CN"/>
                    </w:rPr>
                    <w:t>能环管理部</w:t>
                  </w:r>
                </w:p>
              </w:tc>
              <w:tc>
                <w:tcPr>
                  <w:tcW w:w="3913" w:type="pct"/>
                  <w:vAlign w:val="center"/>
                </w:tcPr>
                <w:p>
                  <w:pPr>
                    <w:spacing w:line="360" w:lineRule="exact"/>
                    <w:rPr>
                      <w:rFonts w:hint="default" w:ascii="Times New Roman" w:hAnsi="Times New Roman" w:cs="Times New Roman"/>
                      <w:b w:val="0"/>
                      <w:bCs w:val="0"/>
                      <w:sz w:val="21"/>
                      <w:szCs w:val="21"/>
                    </w:rPr>
                  </w:pPr>
                  <w:r>
                    <w:rPr>
                      <w:rFonts w:hint="eastAsia" w:ascii="宋体" w:hAnsi="宋体"/>
                      <w:b w:val="0"/>
                      <w:bCs w:val="0"/>
                      <w:sz w:val="21"/>
                      <w:szCs w:val="21"/>
                      <w:lang w:eastAsia="zh-CN"/>
                    </w:rPr>
                    <w:t>能</w:t>
                  </w:r>
                  <w:r>
                    <w:rPr>
                      <w:rFonts w:hint="default" w:ascii="Times New Roman" w:hAnsi="Times New Roman" w:cs="Times New Roman"/>
                      <w:b w:val="0"/>
                      <w:bCs w:val="0"/>
                      <w:sz w:val="21"/>
                      <w:szCs w:val="21"/>
                      <w:lang w:eastAsia="zh-CN"/>
                    </w:rPr>
                    <w:t>环管理部</w:t>
                  </w:r>
                  <w:r>
                    <w:rPr>
                      <w:rFonts w:hint="default" w:ascii="Times New Roman" w:hAnsi="Times New Roman" w:cs="Times New Roman"/>
                      <w:b w:val="0"/>
                      <w:bCs w:val="0"/>
                      <w:sz w:val="21"/>
                      <w:szCs w:val="21"/>
                    </w:rPr>
                    <w:t>是公司环境保护工作管理部门，负责组织贯彻落实国家和地方政府有关政策标准、法律法规，建立健全公司环保管理制度体系，制定公司环境管理中长期规划及年、季、月专业重点工作计划和公司环境保护指标体系，并监督各事业部组织贯彻落实。</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eastAsia="zh-CN"/>
                    </w:rPr>
                    <w:t>能环管理部</w:t>
                  </w:r>
                  <w:r>
                    <w:rPr>
                      <w:rFonts w:hint="default" w:ascii="Times New Roman" w:hAnsi="Times New Roman" w:cs="Times New Roman"/>
                      <w:b w:val="0"/>
                      <w:bCs w:val="0"/>
                      <w:sz w:val="21"/>
                      <w:szCs w:val="21"/>
                    </w:rPr>
                    <w:t>部长是</w:t>
                  </w:r>
                  <w:r>
                    <w:rPr>
                      <w:rFonts w:hint="default" w:ascii="Times New Roman" w:hAnsi="Times New Roman" w:cs="Times New Roman"/>
                      <w:b w:val="0"/>
                      <w:bCs w:val="0"/>
                      <w:sz w:val="21"/>
                      <w:szCs w:val="21"/>
                      <w:lang w:val="en-US" w:eastAsia="zh-CN"/>
                    </w:rPr>
                    <w:t>环境</w:t>
                  </w:r>
                  <w:r>
                    <w:rPr>
                      <w:rFonts w:hint="default" w:ascii="Times New Roman" w:hAnsi="Times New Roman" w:cs="Times New Roman"/>
                      <w:b w:val="0"/>
                      <w:bCs w:val="0"/>
                      <w:sz w:val="21"/>
                      <w:szCs w:val="21"/>
                      <w:lang w:eastAsia="zh-CN"/>
                    </w:rPr>
                    <w:t>管理部</w:t>
                  </w:r>
                  <w:r>
                    <w:rPr>
                      <w:rFonts w:hint="default" w:ascii="Times New Roman" w:hAnsi="Times New Roman" w:cs="Times New Roman"/>
                      <w:b w:val="0"/>
                      <w:bCs w:val="0"/>
                      <w:sz w:val="21"/>
                      <w:szCs w:val="21"/>
                    </w:rPr>
                    <w:t>管理工作的第一责任人；</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1、</w:t>
                  </w:r>
                  <w:r>
                    <w:rPr>
                      <w:rFonts w:hint="default" w:ascii="Times New Roman" w:hAnsi="Times New Roman" w:cs="Times New Roman"/>
                      <w:b w:val="0"/>
                      <w:bCs w:val="0"/>
                      <w:sz w:val="21"/>
                      <w:szCs w:val="21"/>
                    </w:rPr>
                    <w:t>负责建立公司级环境保护管理组织架构，定岗、定编、定责，实行分区负责制。贯彻执行公司既定的事业部主体责任管理机制，监督各事业部组织制定、完善本部门环境保护管理组织架构，全面推动建立由公司级（</w:t>
                  </w:r>
                  <w:r>
                    <w:rPr>
                      <w:rFonts w:hint="default" w:ascii="Times New Roman" w:hAnsi="Times New Roman" w:cs="Times New Roman"/>
                      <w:b w:val="0"/>
                      <w:bCs w:val="0"/>
                      <w:sz w:val="21"/>
                      <w:szCs w:val="21"/>
                      <w:lang w:eastAsia="zh-CN"/>
                    </w:rPr>
                    <w:t>能环管理部</w:t>
                  </w:r>
                  <w:r>
                    <w:rPr>
                      <w:rFonts w:hint="default" w:ascii="Times New Roman" w:hAnsi="Times New Roman" w:cs="Times New Roman"/>
                      <w:b w:val="0"/>
                      <w:bCs w:val="0"/>
                      <w:sz w:val="21"/>
                      <w:szCs w:val="21"/>
                    </w:rPr>
                    <w:t>）、事业部级、作业区级、工段级、班组级组成的五级环境保护管理队伍；</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2、</w:t>
                  </w:r>
                  <w:r>
                    <w:rPr>
                      <w:rFonts w:hint="default" w:ascii="Times New Roman" w:hAnsi="Times New Roman" w:cs="Times New Roman"/>
                      <w:b w:val="0"/>
                      <w:bCs w:val="0"/>
                      <w:sz w:val="21"/>
                      <w:szCs w:val="21"/>
                    </w:rPr>
                    <w:t>负责协助设备部监督、检查各单位环保设备设施的日常运行、维护、保养，定期、不定期组织环境管理专项检查工作，建立健全环保设施台帐；</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3、</w:t>
                  </w:r>
                  <w:r>
                    <w:rPr>
                      <w:rFonts w:hint="default" w:ascii="Times New Roman" w:hAnsi="Times New Roman" w:cs="Times New Roman"/>
                      <w:b w:val="0"/>
                      <w:bCs w:val="0"/>
                      <w:sz w:val="21"/>
                      <w:szCs w:val="21"/>
                    </w:rPr>
                    <w:t>负责对生产、生活环境污染物、源的监测工作进行监督管理，监督、督促各单位建立健全排放口监测分级管理体系，协助各单位确定排放监测点位，建立健全监测台账报表；</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4、</w:t>
                  </w:r>
                  <w:r>
                    <w:rPr>
                      <w:rFonts w:hint="default" w:ascii="Times New Roman" w:hAnsi="Times New Roman" w:cs="Times New Roman"/>
                      <w:b w:val="0"/>
                      <w:bCs w:val="0"/>
                      <w:sz w:val="21"/>
                      <w:szCs w:val="21"/>
                    </w:rPr>
                    <w:t>监督检查公司执行“三废”治理情况，监督、审查建设项目环保“三同时”规定的执行情况，参加新建、改造、扩建等重大工程环保项目设计会审和竣工验收；</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5、</w:t>
                  </w:r>
                  <w:r>
                    <w:rPr>
                      <w:rFonts w:hint="default" w:ascii="Times New Roman" w:hAnsi="Times New Roman" w:cs="Times New Roman"/>
                      <w:b w:val="0"/>
                      <w:bCs w:val="0"/>
                      <w:sz w:val="21"/>
                      <w:szCs w:val="21"/>
                    </w:rPr>
                    <w:t>负责组织公司内部环境监测，掌握原始记录，监督各单位收集环保设备、设施数据，做好环保资料归档和统计工作，按时向上级</w:t>
                  </w:r>
                  <w:r>
                    <w:rPr>
                      <w:rFonts w:hint="default" w:ascii="Times New Roman" w:hAnsi="Times New Roman" w:cs="Times New Roman"/>
                      <w:b w:val="0"/>
                      <w:bCs w:val="0"/>
                      <w:sz w:val="21"/>
                      <w:szCs w:val="21"/>
                      <w:lang w:val="en-US" w:eastAsia="zh-CN"/>
                    </w:rPr>
                    <w:t>环境</w:t>
                  </w:r>
                  <w:r>
                    <w:rPr>
                      <w:rFonts w:hint="default" w:ascii="Times New Roman" w:hAnsi="Times New Roman" w:cs="Times New Roman"/>
                      <w:b w:val="0"/>
                      <w:bCs w:val="0"/>
                      <w:sz w:val="21"/>
                      <w:szCs w:val="21"/>
                      <w:lang w:eastAsia="zh-CN"/>
                    </w:rPr>
                    <w:t>管理部</w:t>
                  </w:r>
                  <w:r>
                    <w:rPr>
                      <w:rFonts w:hint="default" w:ascii="Times New Roman" w:hAnsi="Times New Roman" w:cs="Times New Roman"/>
                      <w:b w:val="0"/>
                      <w:bCs w:val="0"/>
                      <w:sz w:val="21"/>
                      <w:szCs w:val="21"/>
                    </w:rPr>
                    <w:t>门报告；</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6、</w:t>
                  </w:r>
                  <w:r>
                    <w:rPr>
                      <w:rFonts w:hint="default" w:ascii="Times New Roman" w:hAnsi="Times New Roman" w:cs="Times New Roman"/>
                      <w:b w:val="0"/>
                      <w:bCs w:val="0"/>
                      <w:sz w:val="21"/>
                      <w:szCs w:val="21"/>
                    </w:rPr>
                    <w:t>负责协助公司相关部门办理放射品、放射装置等许可证的申报，以及从事放射源岗位人员资格证件的办理，监督，建立健全辐射安全管理制度；</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7、</w:t>
                  </w:r>
                  <w:r>
                    <w:rPr>
                      <w:rFonts w:hint="default" w:ascii="Times New Roman" w:hAnsi="Times New Roman" w:cs="Times New Roman"/>
                      <w:b w:val="0"/>
                      <w:bCs w:val="0"/>
                      <w:sz w:val="21"/>
                      <w:szCs w:val="21"/>
                    </w:rPr>
                    <w:t>负责推进政府部门整改要求的实施，参与环境违规事件调查及处理，建立健全公司级、事业部级两级环境违规事件档案；</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8、</w:t>
                  </w:r>
                  <w:r>
                    <w:rPr>
                      <w:rFonts w:hint="default" w:ascii="Times New Roman" w:hAnsi="Times New Roman" w:cs="Times New Roman"/>
                      <w:b w:val="0"/>
                      <w:bCs w:val="0"/>
                      <w:sz w:val="21"/>
                      <w:szCs w:val="21"/>
                    </w:rPr>
                    <w:t>负责组织开展环保技术交流，推广实施环保先进技术和经验，推进公司清洁生产工作进行；</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9、</w:t>
                  </w:r>
                  <w:r>
                    <w:rPr>
                      <w:rFonts w:hint="default" w:ascii="Times New Roman" w:hAnsi="Times New Roman" w:cs="Times New Roman"/>
                      <w:b w:val="0"/>
                      <w:bCs w:val="0"/>
                      <w:sz w:val="21"/>
                      <w:szCs w:val="21"/>
                    </w:rPr>
                    <w:t>负责监督各单位组织开展环境保护宣传、教育及培训工作，对员工进行环保法律、法规教育和宣传，提高员工的环保意识，并对环保相关岗位人员进行培训、考核；</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10、</w:t>
                  </w:r>
                  <w:r>
                    <w:rPr>
                      <w:rFonts w:hint="default" w:ascii="Times New Roman" w:hAnsi="Times New Roman" w:cs="Times New Roman"/>
                      <w:b w:val="0"/>
                      <w:bCs w:val="0"/>
                      <w:sz w:val="21"/>
                      <w:szCs w:val="21"/>
                    </w:rPr>
                    <w:t>负责协助公司相关部门编制土地复垦、水土保持计划，监督、检查各单位执行落实情况；参加土地复垦、水土保护项目验收工作；</w:t>
                  </w:r>
                </w:p>
                <w:p>
                  <w:pPr>
                    <w:spacing w:line="360" w:lineRule="exact"/>
                    <w:rPr>
                      <w:rFonts w:hint="default" w:ascii="Times New Roman" w:hAnsi="Times New Roman" w:eastAsia="宋体" w:cs="Times New Roman"/>
                      <w:color w:val="000000"/>
                      <w:szCs w:val="21"/>
                      <w:vertAlign w:val="baseline"/>
                      <w:lang w:val="en-US" w:eastAsia="zh-CN"/>
                    </w:rPr>
                  </w:pPr>
                  <w:r>
                    <w:rPr>
                      <w:rFonts w:hint="default" w:ascii="Times New Roman" w:hAnsi="Times New Roman" w:cs="Times New Roman"/>
                      <w:b w:val="0"/>
                      <w:bCs w:val="0"/>
                      <w:sz w:val="21"/>
                      <w:szCs w:val="21"/>
                      <w:lang w:val="en-US" w:eastAsia="zh-CN"/>
                    </w:rPr>
                    <w:t>11、</w:t>
                  </w:r>
                  <w:r>
                    <w:rPr>
                      <w:rFonts w:hint="default" w:ascii="Times New Roman" w:hAnsi="Times New Roman" w:cs="Times New Roman"/>
                      <w:b w:val="0"/>
                      <w:bCs w:val="0"/>
                      <w:sz w:val="21"/>
                      <w:szCs w:val="21"/>
                    </w:rPr>
                    <w:t>完成公司领导交办的其他工作任务。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pct"/>
                  <w:vAlign w:val="center"/>
                </w:tcPr>
                <w:p>
                  <w:pPr>
                    <w:pStyle w:val="119"/>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Cs w:val="21"/>
                      <w:vertAlign w:val="baseline"/>
                      <w:lang w:val="en-US" w:eastAsia="zh-CN"/>
                    </w:rPr>
                  </w:pPr>
                  <w:r>
                    <w:rPr>
                      <w:rFonts w:hint="eastAsia" w:ascii="宋体" w:hAnsi="宋体"/>
                      <w:b w:val="0"/>
                      <w:bCs w:val="0"/>
                      <w:sz w:val="21"/>
                      <w:szCs w:val="21"/>
                    </w:rPr>
                    <w:t>生产事业部</w:t>
                  </w:r>
                </w:p>
              </w:tc>
              <w:tc>
                <w:tcPr>
                  <w:tcW w:w="3913" w:type="pct"/>
                </w:tcPr>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公司实行事业部主体责任制。各事业部是环境保护责任主体单位，设置环保职能科室，配备专职环保人员，负责具体实施本单位的环保工作。各事业部负责人为本单位环境保护工作第一责任人，对本部门环境保护工作负全面责任，各作业区、工段、班组一把手为本作业区、工段、班组的第一负责人；</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1、</w:t>
                  </w:r>
                  <w:r>
                    <w:rPr>
                      <w:rFonts w:hint="default" w:ascii="Times New Roman" w:hAnsi="Times New Roman" w:cs="Times New Roman"/>
                      <w:b w:val="0"/>
                      <w:bCs w:val="0"/>
                      <w:sz w:val="21"/>
                      <w:szCs w:val="21"/>
                    </w:rPr>
                    <w:t>各事业部负责人是排污单位环境保护工作的主体责任人，在本单位内全面负责排污治理工作，并对本单位相关责任人进行指导、监督，落实环境保护责任管理制度；</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2、</w:t>
                  </w:r>
                  <w:r>
                    <w:rPr>
                      <w:rFonts w:hint="default" w:ascii="Times New Roman" w:hAnsi="Times New Roman" w:cs="Times New Roman"/>
                      <w:b w:val="0"/>
                      <w:bCs w:val="0"/>
                      <w:sz w:val="21"/>
                      <w:szCs w:val="21"/>
                    </w:rPr>
                    <w:t>负责在进行新建、扩建、改建和技术改造项目时，执行环境影响评价制度和环境保护“三同时”制度。项目建成后，确保达到国家及地方环境标准的有关政策要求；</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3、</w:t>
                  </w:r>
                  <w:r>
                    <w:rPr>
                      <w:rFonts w:hint="default" w:ascii="Times New Roman" w:hAnsi="Times New Roman" w:cs="Times New Roman"/>
                      <w:b w:val="0"/>
                      <w:bCs w:val="0"/>
                      <w:sz w:val="21"/>
                      <w:szCs w:val="21"/>
                    </w:rPr>
                    <w:t>负责组织制定和落实本单位环境管理制度、环保设备设施操作规程，负责解决、消除本单位环境保护方面出现的问题和环境事故隐患；</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4、</w:t>
                  </w:r>
                  <w:r>
                    <w:rPr>
                      <w:rFonts w:hint="default" w:ascii="Times New Roman" w:hAnsi="Times New Roman" w:cs="Times New Roman"/>
                      <w:b w:val="0"/>
                      <w:bCs w:val="0"/>
                      <w:sz w:val="21"/>
                      <w:szCs w:val="21"/>
                    </w:rPr>
                    <w:t>负责所管辖范围内环保设备设施的日常维护，保证环保设备设施与生产设备正常、同步运行；</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5、</w:t>
                  </w:r>
                  <w:r>
                    <w:rPr>
                      <w:rFonts w:hint="default" w:ascii="Times New Roman" w:hAnsi="Times New Roman" w:cs="Times New Roman"/>
                      <w:b w:val="0"/>
                      <w:bCs w:val="0"/>
                      <w:sz w:val="21"/>
                      <w:szCs w:val="21"/>
                    </w:rPr>
                    <w:t>负责建立健全本单位环保设备设施运行台账和运行记录，确保“三废”100%达标排放；</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6、</w:t>
                  </w:r>
                  <w:r>
                    <w:rPr>
                      <w:rFonts w:hint="default" w:ascii="Times New Roman" w:hAnsi="Times New Roman" w:cs="Times New Roman"/>
                      <w:b w:val="0"/>
                      <w:bCs w:val="0"/>
                      <w:sz w:val="21"/>
                      <w:szCs w:val="21"/>
                    </w:rPr>
                    <w:t>负责本单位污染物的管理，建立健全污染物储存、转移台账和记录，防止环境污染事故；</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7、</w:t>
                  </w:r>
                  <w:r>
                    <w:rPr>
                      <w:rFonts w:hint="default" w:ascii="Times New Roman" w:hAnsi="Times New Roman" w:cs="Times New Roman"/>
                      <w:b w:val="0"/>
                      <w:bCs w:val="0"/>
                      <w:sz w:val="21"/>
                      <w:szCs w:val="21"/>
                    </w:rPr>
                    <w:t>依据国家污染物排放标准相关文件要求，负责确保本单位污染物稳定达标排放；</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8、</w:t>
                  </w:r>
                  <w:r>
                    <w:rPr>
                      <w:rFonts w:hint="default" w:ascii="Times New Roman" w:hAnsi="Times New Roman" w:cs="Times New Roman"/>
                      <w:b w:val="0"/>
                      <w:bCs w:val="0"/>
                      <w:sz w:val="21"/>
                      <w:szCs w:val="21"/>
                    </w:rPr>
                    <w:t xml:space="preserve"> 负责具体落实环境保护责任制度，将环境保护工作及除尘、脱硫等环保设备设施分解落实到具体负责人；</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9、</w:t>
                  </w:r>
                  <w:r>
                    <w:rPr>
                      <w:rFonts w:hint="default" w:ascii="Times New Roman" w:hAnsi="Times New Roman" w:cs="Times New Roman"/>
                      <w:b w:val="0"/>
                      <w:bCs w:val="0"/>
                      <w:sz w:val="21"/>
                      <w:szCs w:val="21"/>
                    </w:rPr>
                    <w:t>负责对本部门环境自动监控设施看护工作，提供设施必要的工作环境和条件，对因故意、过失或疏忽造成的自动监控设施损毁负全面责任，对在线监测管理工作落实具体责任人，并上报至公司</w:t>
                  </w:r>
                  <w:r>
                    <w:rPr>
                      <w:rFonts w:hint="default" w:ascii="Times New Roman" w:hAnsi="Times New Roman" w:cs="Times New Roman"/>
                      <w:b w:val="0"/>
                      <w:bCs w:val="0"/>
                      <w:sz w:val="21"/>
                      <w:szCs w:val="21"/>
                      <w:lang w:eastAsia="zh-CN"/>
                    </w:rPr>
                    <w:t>能环管理部</w:t>
                  </w:r>
                  <w:r>
                    <w:rPr>
                      <w:rFonts w:hint="default" w:ascii="Times New Roman" w:hAnsi="Times New Roman" w:cs="Times New Roman"/>
                      <w:b w:val="0"/>
                      <w:bCs w:val="0"/>
                      <w:sz w:val="21"/>
                      <w:szCs w:val="21"/>
                    </w:rPr>
                    <w:t>及信息自动化部；</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10、</w:t>
                  </w:r>
                  <w:r>
                    <w:rPr>
                      <w:rFonts w:hint="default" w:ascii="Times New Roman" w:hAnsi="Times New Roman" w:cs="Times New Roman"/>
                      <w:b w:val="0"/>
                      <w:bCs w:val="0"/>
                      <w:sz w:val="21"/>
                      <w:szCs w:val="21"/>
                    </w:rPr>
                    <w:t>负责按照国家有关规定和监测规范安装、使用监测设备，保证监测设备正常运行，按规定期限保存原始记录、委托监测记录等相关记录；</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11、</w:t>
                  </w:r>
                  <w:r>
                    <w:rPr>
                      <w:rFonts w:hint="default" w:ascii="Times New Roman" w:hAnsi="Times New Roman" w:cs="Times New Roman"/>
                      <w:b w:val="0"/>
                      <w:bCs w:val="0"/>
                      <w:sz w:val="21"/>
                      <w:szCs w:val="21"/>
                    </w:rPr>
                    <w:t>负责具体实施清洁生产工作，减少各类污染物排放；</w:t>
                  </w:r>
                </w:p>
                <w:p>
                  <w:pPr>
                    <w:pStyle w:val="119"/>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eastAsia="宋体" w:cs="Times New Roman"/>
                      <w:color w:val="000000"/>
                      <w:szCs w:val="21"/>
                      <w:vertAlign w:val="baseline"/>
                      <w:lang w:val="en-US" w:eastAsia="zh-CN"/>
                    </w:rPr>
                  </w:pPr>
                  <w:r>
                    <w:rPr>
                      <w:rFonts w:hint="default" w:ascii="Times New Roman" w:hAnsi="Times New Roman" w:cs="Times New Roman"/>
                      <w:b w:val="0"/>
                      <w:bCs w:val="0"/>
                      <w:sz w:val="21"/>
                      <w:szCs w:val="21"/>
                      <w:lang w:val="en-US" w:eastAsia="zh-CN"/>
                    </w:rPr>
                    <w:t>12、</w:t>
                  </w:r>
                  <w:r>
                    <w:rPr>
                      <w:rFonts w:hint="default" w:ascii="Times New Roman" w:hAnsi="Times New Roman" w:cs="Times New Roman"/>
                      <w:b w:val="0"/>
                      <w:bCs w:val="0"/>
                      <w:sz w:val="21"/>
                      <w:szCs w:val="21"/>
                    </w:rPr>
                    <w:t>负责监督本单位组织开展环境保护宣传、教育及培训工作，对员工进行环保法律、法规教育和宣传，提高员工的环保意识，并落实对环保相关岗位人员进行培训、考核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pct"/>
                  <w:vAlign w:val="center"/>
                </w:tcPr>
                <w:p>
                  <w:pPr>
                    <w:pStyle w:val="119"/>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b w:val="0"/>
                      <w:bCs w:val="0"/>
                      <w:sz w:val="21"/>
                      <w:szCs w:val="21"/>
                    </w:rPr>
                  </w:pPr>
                  <w:r>
                    <w:rPr>
                      <w:rFonts w:hint="eastAsia" w:ascii="宋体" w:hAnsi="宋体"/>
                      <w:b w:val="0"/>
                      <w:bCs w:val="0"/>
                      <w:sz w:val="21"/>
                      <w:szCs w:val="21"/>
                    </w:rPr>
                    <w:t>作业区、工段</w:t>
                  </w:r>
                </w:p>
              </w:tc>
              <w:tc>
                <w:tcPr>
                  <w:tcW w:w="3913" w:type="pct"/>
                </w:tcPr>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作业区、工段负责人为本作业区、工段环境保护工作第一责任人，负责具体实施所属区域的环境保护工作。各作业区、工段负责人对本部门环境保护工作负全面责任；</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1、</w:t>
                  </w:r>
                  <w:r>
                    <w:rPr>
                      <w:rFonts w:hint="default" w:ascii="Times New Roman" w:hAnsi="Times New Roman" w:cs="Times New Roman"/>
                      <w:b w:val="0"/>
                      <w:bCs w:val="0"/>
                      <w:sz w:val="21"/>
                      <w:szCs w:val="21"/>
                    </w:rPr>
                    <w:t>各作业区、工段按照“谁主管、谁负责”的原则，对所属区域内环保设备、除尘设施的正常使用负设备专业管理责任，对因环保设备、设施事故造成的环境污染事故负总责；</w:t>
                  </w:r>
                </w:p>
                <w:p>
                  <w:pPr>
                    <w:spacing w:line="360" w:lineRule="exact"/>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2、</w:t>
                  </w:r>
                  <w:r>
                    <w:rPr>
                      <w:rFonts w:hint="default" w:ascii="Times New Roman" w:hAnsi="Times New Roman" w:cs="Times New Roman"/>
                      <w:b w:val="0"/>
                      <w:bCs w:val="0"/>
                      <w:sz w:val="21"/>
                      <w:szCs w:val="21"/>
                    </w:rPr>
                    <w:t>负责作业区、工段污水处理设施、除尘设施的综合管理。经常性对所属区域内环保设备、除尘设施进行检查，及时处理环保设备、除尘设施方面的环境污染事故隐患；</w:t>
                  </w:r>
                </w:p>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3</w:t>
                  </w:r>
                  <w:r>
                    <w:rPr>
                      <w:rFonts w:hint="eastAsia"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负责具体组织实施公司及事业部制定的环保设备、设施治理方案，建立健全环保设备、除尘设施台账，认真执行国家环境保护方针、政策、 法律、标准和公司的规章制度，有计划地解决污染事故隐患；</w:t>
                  </w:r>
                </w:p>
                <w:p>
                  <w:pPr>
                    <w:spacing w:line="360" w:lineRule="exact"/>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4、</w:t>
                  </w:r>
                  <w:r>
                    <w:rPr>
                      <w:rFonts w:hint="default" w:ascii="Times New Roman" w:hAnsi="Times New Roman" w:cs="Times New Roman"/>
                      <w:b w:val="0"/>
                      <w:bCs w:val="0"/>
                      <w:sz w:val="21"/>
                      <w:szCs w:val="21"/>
                    </w:rPr>
                    <w:t xml:space="preserve"> 负责作业区、工段所属区域内的三废、噪声等环保治理设施检修、维护、保养等专业管理工作，落实设备大、中修期间相关环保措施；</w:t>
                  </w:r>
                </w:p>
                <w:p>
                  <w:pPr>
                    <w:spacing w:line="360" w:lineRule="exact"/>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5、</w:t>
                  </w:r>
                  <w:r>
                    <w:rPr>
                      <w:rFonts w:hint="default" w:ascii="Times New Roman" w:hAnsi="Times New Roman" w:cs="Times New Roman"/>
                      <w:b w:val="0"/>
                      <w:bCs w:val="0"/>
                      <w:sz w:val="21"/>
                      <w:szCs w:val="21"/>
                    </w:rPr>
                    <w:t>负责作业区、工段所属区域内的建设项目、技改项目施工期间对施工单位的管理，督导施工单位编制有关环保措施并对执行落实情况进行检查。负责监督环保设施的“三同时”（同时设计、同时安装、同时投入使用）；</w:t>
                  </w:r>
                </w:p>
                <w:p>
                  <w:pPr>
                    <w:spacing w:line="360" w:lineRule="exact"/>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6、</w:t>
                  </w:r>
                  <w:r>
                    <w:rPr>
                      <w:rFonts w:hint="default" w:ascii="Times New Roman" w:hAnsi="Times New Roman" w:cs="Times New Roman"/>
                      <w:b w:val="0"/>
                      <w:bCs w:val="0"/>
                      <w:sz w:val="21"/>
                      <w:szCs w:val="21"/>
                    </w:rPr>
                    <w:t>负责定期组织召开作业区、工段环保设备、设施治理工作会议，总结治理工作存在的问题，研究制定并实施切实可行的行动方案并上报事业部；</w:t>
                  </w:r>
                </w:p>
                <w:p>
                  <w:pPr>
                    <w:spacing w:line="360" w:lineRule="exact"/>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7、</w:t>
                  </w:r>
                  <w:r>
                    <w:rPr>
                      <w:rFonts w:hint="default" w:ascii="Times New Roman" w:hAnsi="Times New Roman" w:cs="Times New Roman"/>
                      <w:b w:val="0"/>
                      <w:bCs w:val="0"/>
                      <w:sz w:val="21"/>
                      <w:szCs w:val="21"/>
                    </w:rPr>
                    <w:t>负责具体组织实施作业区、工段所属区域内的环保设备、设施的规章制度、操作规程，并定期组织培训和考试，不断提高各岗位环保设备设施操作人员工作意识和操作水平；</w:t>
                  </w:r>
                </w:p>
                <w:p>
                  <w:pPr>
                    <w:spacing w:line="360" w:lineRule="exact"/>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8、</w:t>
                  </w:r>
                  <w:r>
                    <w:rPr>
                      <w:rFonts w:hint="default" w:ascii="Times New Roman" w:hAnsi="Times New Roman" w:cs="Times New Roman"/>
                      <w:b w:val="0"/>
                      <w:bCs w:val="0"/>
                      <w:sz w:val="21"/>
                      <w:szCs w:val="21"/>
                    </w:rPr>
                    <w:t>按规定和事故处理的“四不放过”原则，参与作业区、工段所属区域内的设备事故造成的环境污染事故的调查处理。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pct"/>
                  <w:vAlign w:val="center"/>
                </w:tcPr>
                <w:p>
                  <w:pPr>
                    <w:pStyle w:val="119"/>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b w:val="0"/>
                      <w:bCs w:val="0"/>
                      <w:sz w:val="21"/>
                      <w:szCs w:val="21"/>
                    </w:rPr>
                  </w:pPr>
                  <w:r>
                    <w:rPr>
                      <w:rFonts w:hint="eastAsia" w:ascii="宋体" w:hAnsi="宋体"/>
                      <w:b w:val="0"/>
                      <w:bCs w:val="0"/>
                      <w:sz w:val="21"/>
                      <w:szCs w:val="21"/>
                    </w:rPr>
                    <w:t>班（组）长</w:t>
                  </w:r>
                </w:p>
              </w:tc>
              <w:tc>
                <w:tcPr>
                  <w:tcW w:w="3913" w:type="pct"/>
                </w:tcPr>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各班（组）长为本班（组）环保工作第</w:t>
                  </w:r>
                  <w:r>
                    <w:rPr>
                      <w:rFonts w:hint="default" w:ascii="Times New Roman" w:hAnsi="Times New Roman" w:cs="Times New Roman"/>
                      <w:b w:val="0"/>
                      <w:bCs w:val="0"/>
                      <w:sz w:val="21"/>
                      <w:szCs w:val="21"/>
                      <w:lang w:val="en-US" w:eastAsia="zh-CN"/>
                    </w:rPr>
                    <w:t>一</w:t>
                  </w:r>
                  <w:r>
                    <w:rPr>
                      <w:rFonts w:hint="default" w:ascii="Times New Roman" w:hAnsi="Times New Roman" w:cs="Times New Roman"/>
                      <w:b w:val="0"/>
                      <w:bCs w:val="0"/>
                      <w:sz w:val="21"/>
                      <w:szCs w:val="21"/>
                    </w:rPr>
                    <w:t>责任人，对本班组的环保工作全面负责；</w:t>
                  </w:r>
                </w:p>
                <w:p>
                  <w:pPr>
                    <w:spacing w:line="360" w:lineRule="exact"/>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1、</w:t>
                  </w:r>
                  <w:r>
                    <w:rPr>
                      <w:rFonts w:hint="default" w:ascii="Times New Roman" w:hAnsi="Times New Roman" w:cs="Times New Roman"/>
                      <w:b w:val="0"/>
                      <w:bCs w:val="0"/>
                      <w:sz w:val="21"/>
                      <w:szCs w:val="21"/>
                    </w:rPr>
                    <w:t>贯彻执行公司、事业部、作业区及工段环境保护的工作指令和要求，积极参加环保各项活动；</w:t>
                  </w:r>
                </w:p>
                <w:p>
                  <w:pPr>
                    <w:spacing w:line="360" w:lineRule="exact"/>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2、</w:t>
                  </w:r>
                  <w:r>
                    <w:rPr>
                      <w:rFonts w:hint="default" w:ascii="Times New Roman" w:hAnsi="Times New Roman" w:cs="Times New Roman"/>
                      <w:b w:val="0"/>
                      <w:bCs w:val="0"/>
                      <w:sz w:val="21"/>
                      <w:szCs w:val="21"/>
                    </w:rPr>
                    <w:t>负责具体实施本班（组）环境因素的辨识及环境因素的控制管理；</w:t>
                  </w:r>
                </w:p>
                <w:p>
                  <w:pPr>
                    <w:spacing w:line="360" w:lineRule="exact"/>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3、</w:t>
                  </w:r>
                  <w:r>
                    <w:rPr>
                      <w:rFonts w:hint="default" w:ascii="Times New Roman" w:hAnsi="Times New Roman" w:cs="Times New Roman"/>
                      <w:b w:val="0"/>
                      <w:bCs w:val="0"/>
                      <w:sz w:val="21"/>
                      <w:szCs w:val="21"/>
                    </w:rPr>
                    <w:t>负责加强本班（组）环保设备设施维护保养，保证正常运转，不得无故停开、闲置，并做好运行台账、记录；</w:t>
                  </w:r>
                </w:p>
                <w:p>
                  <w:pPr>
                    <w:spacing w:line="360" w:lineRule="exact"/>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4、</w:t>
                  </w:r>
                  <w:r>
                    <w:rPr>
                      <w:rFonts w:hint="default" w:ascii="Times New Roman" w:hAnsi="Times New Roman" w:cs="Times New Roman"/>
                      <w:b w:val="0"/>
                      <w:bCs w:val="0"/>
                      <w:sz w:val="21"/>
                      <w:szCs w:val="21"/>
                    </w:rPr>
                    <w:t>负责本班（组）范围内污染物的管理，不发生环境污染事故，并建立污染物储存、转移记录。</w:t>
                  </w:r>
                </w:p>
                <w:p>
                  <w:pPr>
                    <w:spacing w:line="360" w:lineRule="exact"/>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5、</w:t>
                  </w:r>
                  <w:r>
                    <w:rPr>
                      <w:rFonts w:hint="default" w:ascii="Times New Roman" w:hAnsi="Times New Roman" w:cs="Times New Roman"/>
                      <w:b w:val="0"/>
                      <w:bCs w:val="0"/>
                      <w:sz w:val="21"/>
                      <w:szCs w:val="21"/>
                    </w:rPr>
                    <w:t>生产操作人员及设备维护人员环保职责</w:t>
                  </w:r>
                </w:p>
                <w:p>
                  <w:pPr>
                    <w:spacing w:line="360" w:lineRule="exact"/>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6、</w:t>
                  </w:r>
                  <w:r>
                    <w:rPr>
                      <w:rFonts w:hint="default" w:ascii="Times New Roman" w:hAnsi="Times New Roman" w:cs="Times New Roman"/>
                      <w:b w:val="0"/>
                      <w:bCs w:val="0"/>
                      <w:sz w:val="21"/>
                      <w:szCs w:val="21"/>
                    </w:rPr>
                    <w:t>认真学习和严格遵守环保方针和各项规章制度，对本岗位的环保负直接责任；</w:t>
                  </w:r>
                </w:p>
                <w:p>
                  <w:pPr>
                    <w:spacing w:line="360" w:lineRule="exact"/>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7、</w:t>
                  </w:r>
                  <w:r>
                    <w:rPr>
                      <w:rFonts w:hint="default" w:ascii="Times New Roman" w:hAnsi="Times New Roman" w:cs="Times New Roman"/>
                      <w:b w:val="0"/>
                      <w:bCs w:val="0"/>
                      <w:sz w:val="21"/>
                      <w:szCs w:val="21"/>
                    </w:rPr>
                    <w:t>每两小时对环保设备、除尘设施进行1次巡回检查，发现异常情况及时处理。发生污染事故时，及时、如实地向班组长报告，按环境污染事故应急措施正确处理，并保护好现场，做好详细记录；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pct"/>
                  <w:vAlign w:val="center"/>
                </w:tcPr>
                <w:p>
                  <w:pPr>
                    <w:pStyle w:val="119"/>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b w:val="0"/>
                      <w:bCs w:val="0"/>
                      <w:sz w:val="21"/>
                      <w:szCs w:val="21"/>
                    </w:rPr>
                  </w:pPr>
                  <w:r>
                    <w:rPr>
                      <w:rFonts w:hint="eastAsia" w:ascii="宋体" w:hAnsi="宋体"/>
                      <w:b w:val="0"/>
                      <w:bCs w:val="0"/>
                      <w:sz w:val="21"/>
                      <w:szCs w:val="21"/>
                    </w:rPr>
                    <w:t>技术</w:t>
                  </w:r>
                  <w:r>
                    <w:rPr>
                      <w:rFonts w:hint="eastAsia" w:ascii="宋体" w:hAnsi="宋体"/>
                      <w:b w:val="0"/>
                      <w:bCs w:val="0"/>
                      <w:sz w:val="21"/>
                      <w:szCs w:val="21"/>
                      <w:lang w:val="en-US" w:eastAsia="zh-CN"/>
                    </w:rPr>
                    <w:t>研发</w:t>
                  </w:r>
                  <w:r>
                    <w:rPr>
                      <w:rFonts w:hint="eastAsia" w:ascii="宋体" w:hAnsi="宋体"/>
                      <w:b w:val="0"/>
                      <w:bCs w:val="0"/>
                      <w:sz w:val="21"/>
                      <w:szCs w:val="21"/>
                    </w:rPr>
                    <w:t>中心</w:t>
                  </w:r>
                </w:p>
              </w:tc>
              <w:tc>
                <w:tcPr>
                  <w:tcW w:w="3913" w:type="pct"/>
                </w:tcPr>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按“谁主管、谁负责”的原则，在技术上对公司环保工作全面负责；</w:t>
                  </w:r>
                </w:p>
                <w:p>
                  <w:pPr>
                    <w:spacing w:line="360" w:lineRule="exact"/>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1、</w:t>
                  </w:r>
                  <w:r>
                    <w:rPr>
                      <w:rFonts w:hint="default" w:ascii="Times New Roman" w:hAnsi="Times New Roman" w:cs="Times New Roman"/>
                      <w:b w:val="0"/>
                      <w:bCs w:val="0"/>
                      <w:sz w:val="21"/>
                      <w:szCs w:val="21"/>
                    </w:rPr>
                    <w:t xml:space="preserve"> 加强环保技术管理，积极采取先进环保技术和采用先进的除尘、脱硫脱硝等设备，组织研究落实重大环境污染事故隐患的整改方案；</w:t>
                  </w:r>
                </w:p>
                <w:p>
                  <w:pPr>
                    <w:spacing w:line="360" w:lineRule="exact"/>
                    <w:rPr>
                      <w:rFonts w:hint="eastAsia" w:ascii="Times New Roman" w:hAnsi="Times New Roman" w:cs="Times New Roman"/>
                      <w:b w:val="0"/>
                      <w:bCs w:val="0"/>
                      <w:sz w:val="21"/>
                      <w:szCs w:val="21"/>
                      <w:lang w:eastAsia="zh-CN"/>
                    </w:rPr>
                  </w:pPr>
                  <w:r>
                    <w:rPr>
                      <w:rFonts w:hint="eastAsia" w:ascii="Times New Roman" w:hAnsi="Times New Roman" w:cs="Times New Roman"/>
                      <w:b w:val="0"/>
                      <w:bCs w:val="0"/>
                      <w:sz w:val="21"/>
                      <w:szCs w:val="21"/>
                      <w:lang w:val="en-US" w:eastAsia="zh-CN"/>
                    </w:rPr>
                    <w:t>2、</w:t>
                  </w:r>
                  <w:r>
                    <w:rPr>
                      <w:rFonts w:hint="default" w:ascii="Times New Roman" w:hAnsi="Times New Roman" w:cs="Times New Roman"/>
                      <w:b w:val="0"/>
                      <w:bCs w:val="0"/>
                      <w:sz w:val="21"/>
                      <w:szCs w:val="21"/>
                    </w:rPr>
                    <w:t>在组织新建、改建、扩建及技术改造项目的设计、施工和投产时， 要确保环保设备设施与主体工程同时设计、同时施工、同时投产</w:t>
                  </w:r>
                  <w:r>
                    <w:rPr>
                      <w:rFonts w:hint="eastAsia" w:ascii="Times New Roman" w:hAnsi="Times New Roman" w:cs="Times New Roman"/>
                      <w:b w:val="0"/>
                      <w:bCs w:val="0"/>
                      <w:sz w:val="21"/>
                      <w:szCs w:val="21"/>
                      <w:lang w:eastAsia="zh-CN"/>
                    </w:rPr>
                    <w:t>。</w:t>
                  </w:r>
                </w:p>
                <w:p>
                  <w:pPr>
                    <w:spacing w:line="360" w:lineRule="exact"/>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3、</w:t>
                  </w:r>
                  <w:r>
                    <w:rPr>
                      <w:rFonts w:hint="default" w:ascii="Times New Roman" w:hAnsi="Times New Roman" w:cs="Times New Roman"/>
                      <w:b w:val="0"/>
                      <w:bCs w:val="0"/>
                      <w:sz w:val="21"/>
                      <w:szCs w:val="21"/>
                    </w:rPr>
                    <w:t xml:space="preserve"> 审查企业环保技术措施计划，保证技术措施切实可行；</w:t>
                  </w:r>
                </w:p>
                <w:p>
                  <w:pPr>
                    <w:spacing w:line="360" w:lineRule="exact"/>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4、</w:t>
                  </w:r>
                  <w:r>
                    <w:rPr>
                      <w:rFonts w:hint="default" w:ascii="Times New Roman" w:hAnsi="Times New Roman" w:cs="Times New Roman"/>
                      <w:b w:val="0"/>
                      <w:bCs w:val="0"/>
                      <w:sz w:val="21"/>
                      <w:szCs w:val="21"/>
                    </w:rPr>
                    <w:t>负责组织制定生产岗位尘、毒、噪声等有害物质的治理方案、规划使之达到国家标准；</w:t>
                  </w:r>
                </w:p>
                <w:p>
                  <w:pPr>
                    <w:spacing w:line="360" w:lineRule="exact"/>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5、</w:t>
                  </w:r>
                  <w:r>
                    <w:rPr>
                      <w:rFonts w:hint="default" w:ascii="Times New Roman" w:hAnsi="Times New Roman" w:cs="Times New Roman"/>
                      <w:b w:val="0"/>
                      <w:bCs w:val="0"/>
                      <w:sz w:val="21"/>
                      <w:szCs w:val="21"/>
                    </w:rPr>
                    <w:t>参加环境污染事故的调查，组织技术力量对事故进行技术原因分析、鉴定，提出技术上的改进措施。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pct"/>
                  <w:vAlign w:val="center"/>
                </w:tcPr>
                <w:p>
                  <w:pPr>
                    <w:pStyle w:val="119"/>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b w:val="0"/>
                      <w:bCs w:val="0"/>
                      <w:sz w:val="21"/>
                      <w:szCs w:val="21"/>
                    </w:rPr>
                  </w:pPr>
                  <w:r>
                    <w:rPr>
                      <w:rFonts w:hint="eastAsia" w:ascii="宋体" w:hAnsi="宋体"/>
                      <w:b w:val="0"/>
                      <w:bCs w:val="0"/>
                      <w:sz w:val="21"/>
                      <w:szCs w:val="21"/>
                    </w:rPr>
                    <w:t>设备部</w:t>
                  </w:r>
                </w:p>
              </w:tc>
              <w:tc>
                <w:tcPr>
                  <w:tcW w:w="3913" w:type="pct"/>
                </w:tcPr>
                <w:p>
                  <w:pPr>
                    <w:spacing w:line="36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负责环保设备设施的综合管理。定期组织对环保 设备、除尘设施大检查，及时处理环保设备、除尘设施的环境污染事故隐患；</w:t>
                  </w:r>
                </w:p>
                <w:p>
                  <w:pPr>
                    <w:spacing w:line="360" w:lineRule="exact"/>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1、</w:t>
                  </w:r>
                  <w:r>
                    <w:rPr>
                      <w:rFonts w:hint="default" w:ascii="Times New Roman" w:hAnsi="Times New Roman" w:cs="Times New Roman"/>
                      <w:b w:val="0"/>
                      <w:bCs w:val="0"/>
                      <w:sz w:val="21"/>
                      <w:szCs w:val="21"/>
                    </w:rPr>
                    <w:t>组织制定并实施环保设备、设施管理方案，建立健全环保设备、除尘设施台账，认真执行国家环境保护方针、政策、法律、标准和公司的规章制度，有计划地解决环保设备、除尘设施等污染事故隐患；</w:t>
                  </w:r>
                </w:p>
                <w:p>
                  <w:pPr>
                    <w:spacing w:line="360" w:lineRule="exact"/>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2、</w:t>
                  </w:r>
                  <w:r>
                    <w:rPr>
                      <w:rFonts w:hint="default" w:ascii="Times New Roman" w:hAnsi="Times New Roman" w:cs="Times New Roman"/>
                      <w:b w:val="0"/>
                      <w:bCs w:val="0"/>
                      <w:sz w:val="21"/>
                      <w:szCs w:val="21"/>
                    </w:rPr>
                    <w:t xml:space="preserve"> 负责公司三废、噪声等环保治理设施检修、维护、保养 等专业管理工作；落实设备大中修期间相关环保措施；</w:t>
                  </w:r>
                </w:p>
                <w:p>
                  <w:pPr>
                    <w:spacing w:line="360" w:lineRule="exac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3</w:t>
                  </w:r>
                  <w:r>
                    <w:rPr>
                      <w:rFonts w:hint="eastAsia"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 xml:space="preserve"> 设备采购负责人在制定或审定有关设备采购、制造、改造方案和编制设备检修时，应有相应的节能、降耗、减排等措施内容，并确保实施。</w:t>
                  </w:r>
                </w:p>
              </w:tc>
            </w:tr>
          </w:tbl>
          <w:p>
            <w:pPr>
              <w:pStyle w:val="119"/>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szCs w:val="21"/>
                <w:lang w:val="en-US" w:eastAsia="zh-CN"/>
              </w:rPr>
            </w:pPr>
          </w:p>
          <w:p>
            <w:pPr>
              <w:pStyle w:val="119"/>
              <w:bidi w:val="0"/>
              <w:ind w:left="0" w:leftChars="0" w:firstLine="0" w:firstLineChars="0"/>
              <w:rPr>
                <w:rFonts w:hint="default"/>
                <w:lang w:val="en-US" w:eastAsia="zh-CN"/>
              </w:rPr>
            </w:pPr>
            <w:r>
              <w:rPr>
                <w:rFonts w:hint="eastAsia"/>
                <w:b/>
                <w:bCs/>
                <w:lang w:val="en-US" w:eastAsia="zh-CN"/>
              </w:rPr>
              <w:t>3.3.2</w:t>
            </w:r>
            <w:r>
              <w:rPr>
                <w:rFonts w:hint="eastAsia"/>
                <w:b/>
                <w:bCs/>
                <w:highlight w:val="none"/>
              </w:rPr>
              <w:t>排污许可管理要求落实情况</w:t>
            </w:r>
          </w:p>
          <w:p>
            <w:pPr>
              <w:pStyle w:val="11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Style w:val="77"/>
                <w:rFonts w:hint="default" w:ascii="Times New Roman" w:hAnsi="Times New Roman" w:eastAsia="宋体" w:cs="Times New Roman"/>
                <w:color w:val="auto"/>
                <w:kern w:val="2"/>
                <w:lang w:val="en-US" w:eastAsia="zh-CN" w:bidi="ar-SA"/>
              </w:rPr>
            </w:pPr>
            <w:r>
              <w:rPr>
                <w:rStyle w:val="77"/>
                <w:rFonts w:hint="eastAsia" w:ascii="Times New Roman" w:hAnsi="Times New Roman" w:eastAsia="宋体" w:cs="Times New Roman"/>
                <w:color w:val="auto"/>
                <w:kern w:val="2"/>
                <w:lang w:val="en-US" w:eastAsia="zh-CN" w:bidi="ar-SA"/>
              </w:rPr>
              <w:t>根据《</w:t>
            </w:r>
            <w:r>
              <w:rPr>
                <w:rStyle w:val="77"/>
                <w:rFonts w:hint="default" w:ascii="Times New Roman" w:hAnsi="Times New Roman" w:eastAsia="宋体" w:cs="Times New Roman"/>
                <w:color w:val="auto"/>
                <w:kern w:val="2"/>
                <w:lang w:val="en-US" w:eastAsia="zh-CN" w:bidi="ar-SA"/>
              </w:rPr>
              <w:t>固定污染源排污许可分类管理名录</w:t>
            </w:r>
            <w:r>
              <w:rPr>
                <w:rStyle w:val="77"/>
                <w:rFonts w:hint="eastAsia" w:ascii="Times New Roman" w:hAnsi="Times New Roman" w:eastAsia="宋体" w:cs="Times New Roman"/>
                <w:color w:val="auto"/>
                <w:kern w:val="2"/>
                <w:lang w:val="en-US" w:eastAsia="zh-CN" w:bidi="ar-SA"/>
              </w:rPr>
              <w:t>》中要求和建设项目性质、规模，建设单位已于</w:t>
            </w:r>
            <w:r>
              <w:rPr>
                <w:rStyle w:val="77"/>
                <w:rFonts w:hint="default" w:ascii="Times New Roman" w:hAnsi="Times New Roman" w:eastAsia="宋体" w:cs="Times New Roman"/>
                <w:color w:val="auto"/>
                <w:kern w:val="2"/>
                <w:lang w:val="en-US" w:eastAsia="zh-CN" w:bidi="ar-SA"/>
              </w:rPr>
              <w:t>202</w:t>
            </w:r>
            <w:r>
              <w:rPr>
                <w:rStyle w:val="77"/>
                <w:rFonts w:hint="default" w:ascii="Times New Roman" w:hAnsi="Times New Roman" w:cs="Times New Roman"/>
                <w:color w:val="auto"/>
                <w:kern w:val="2"/>
                <w:lang w:val="en-US" w:eastAsia="zh-CN" w:bidi="ar-SA"/>
              </w:rPr>
              <w:t>3</w:t>
            </w:r>
            <w:r>
              <w:rPr>
                <w:rStyle w:val="77"/>
                <w:rFonts w:hint="default" w:ascii="Times New Roman" w:hAnsi="Times New Roman" w:eastAsia="宋体" w:cs="Times New Roman"/>
                <w:color w:val="auto"/>
                <w:kern w:val="2"/>
                <w:lang w:val="en-US" w:eastAsia="zh-CN" w:bidi="ar-SA"/>
              </w:rPr>
              <w:t>年</w:t>
            </w:r>
            <w:r>
              <w:rPr>
                <w:rStyle w:val="77"/>
                <w:rFonts w:hint="default" w:ascii="Times New Roman" w:hAnsi="Times New Roman" w:cs="Times New Roman"/>
                <w:color w:val="auto"/>
                <w:kern w:val="2"/>
                <w:lang w:val="en-US" w:eastAsia="zh-CN" w:bidi="ar-SA"/>
              </w:rPr>
              <w:t>7</w:t>
            </w:r>
            <w:r>
              <w:rPr>
                <w:rStyle w:val="77"/>
                <w:rFonts w:hint="default" w:ascii="Times New Roman" w:hAnsi="Times New Roman" w:eastAsia="宋体" w:cs="Times New Roman"/>
                <w:color w:val="auto"/>
                <w:kern w:val="2"/>
                <w:lang w:val="en-US" w:eastAsia="zh-CN" w:bidi="ar-SA"/>
              </w:rPr>
              <w:t>月在全国排污许可证管理信息平台变更排污</w:t>
            </w:r>
            <w:r>
              <w:rPr>
                <w:rStyle w:val="77"/>
                <w:rFonts w:hint="default" w:ascii="Times New Roman" w:hAnsi="Times New Roman" w:cs="Times New Roman"/>
                <w:color w:val="auto"/>
                <w:kern w:val="2"/>
                <w:lang w:val="en-US" w:eastAsia="zh-CN" w:bidi="ar-SA"/>
              </w:rPr>
              <w:t>许可</w:t>
            </w:r>
            <w:r>
              <w:rPr>
                <w:rStyle w:val="77"/>
                <w:rFonts w:hint="default" w:ascii="Times New Roman" w:hAnsi="Times New Roman" w:eastAsia="宋体" w:cs="Times New Roman"/>
                <w:color w:val="auto"/>
                <w:kern w:val="2"/>
                <w:lang w:val="en-US" w:eastAsia="zh-CN" w:bidi="ar-SA"/>
              </w:rPr>
              <w:t>，具体</w:t>
            </w:r>
            <w:r>
              <w:rPr>
                <w:rStyle w:val="77"/>
                <w:rFonts w:hint="eastAsia" w:cs="Times New Roman"/>
                <w:color w:val="auto"/>
                <w:kern w:val="2"/>
                <w:lang w:val="en-US" w:eastAsia="zh-CN" w:bidi="ar-SA"/>
              </w:rPr>
              <w:t>变更</w:t>
            </w:r>
            <w:r>
              <w:rPr>
                <w:rStyle w:val="77"/>
                <w:rFonts w:hint="default" w:ascii="Times New Roman" w:hAnsi="Times New Roman" w:eastAsia="宋体" w:cs="Times New Roman"/>
                <w:color w:val="auto"/>
                <w:kern w:val="2"/>
                <w:lang w:val="en-US" w:eastAsia="zh-CN" w:bidi="ar-SA"/>
              </w:rPr>
              <w:t>信息详见附件4；同时</w:t>
            </w:r>
            <w:r>
              <w:rPr>
                <w:rStyle w:val="77"/>
                <w:rFonts w:hint="eastAsia" w:eastAsia="宋体" w:cs="Times New Roman"/>
                <w:color w:val="auto"/>
                <w:kern w:val="2"/>
                <w:lang w:val="en-US" w:eastAsia="zh-CN" w:bidi="ar-SA"/>
              </w:rPr>
              <w:t>企业参照排污许可技术规范</w:t>
            </w:r>
            <w:r>
              <w:rPr>
                <w:rFonts w:hint="default" w:ascii="Times New Roman" w:hAnsi="Times New Roman" w:eastAsia="宋体" w:cs="Times New Roman"/>
                <w:color w:val="000000"/>
                <w:sz w:val="24"/>
                <w:szCs w:val="24"/>
              </w:rPr>
              <w:t>《火电行业排污许可证申请与核发技术规范》（环水体[2016]189</w:t>
            </w:r>
            <w:r>
              <w:rPr>
                <w:rFonts w:hint="eastAsia" w:ascii="Times New Roman" w:hAnsi="Times New Roman" w:eastAsia="宋体" w:cs="Times New Roman"/>
                <w:color w:val="000000"/>
                <w:sz w:val="24"/>
                <w:szCs w:val="24"/>
                <w:lang w:eastAsia="zh-CN"/>
              </w:rPr>
              <w:t>号</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Cs w:val="21"/>
              </w:rPr>
              <w:t>《排污单位自行监测技术指南 火力发电及锅炉》(HJ820-2017)</w:t>
            </w:r>
            <w:r>
              <w:rPr>
                <w:rStyle w:val="77"/>
                <w:rFonts w:hint="eastAsia" w:eastAsia="宋体" w:cs="Times New Roman"/>
                <w:color w:val="auto"/>
                <w:kern w:val="2"/>
                <w:lang w:val="en-US" w:eastAsia="zh-CN" w:bidi="ar-SA"/>
              </w:rPr>
              <w:t>制定</w:t>
            </w:r>
            <w:r>
              <w:rPr>
                <w:rFonts w:hint="default" w:ascii="Times New Roman" w:hAnsi="Times New Roman" w:eastAsia="宋体" w:cs="Times New Roman"/>
                <w:sz w:val="24"/>
              </w:rPr>
              <w:t>本项目</w:t>
            </w:r>
            <w:r>
              <w:rPr>
                <w:rStyle w:val="77"/>
                <w:rFonts w:hint="eastAsia" w:eastAsia="宋体" w:cs="Times New Roman"/>
                <w:color w:val="auto"/>
                <w:kern w:val="2"/>
                <w:lang w:val="en-US" w:eastAsia="zh-CN" w:bidi="ar-SA"/>
              </w:rPr>
              <w:t>环境监测计划</w:t>
            </w:r>
            <w:r>
              <w:rPr>
                <w:rStyle w:val="77"/>
                <w:rFonts w:hint="eastAsia" w:cs="Times New Roman"/>
                <w:color w:val="auto"/>
                <w:kern w:val="2"/>
                <w:lang w:val="en-US" w:eastAsia="zh-CN" w:bidi="ar-SA"/>
              </w:rPr>
              <w:t>，</w:t>
            </w:r>
            <w:r>
              <w:rPr>
                <w:rFonts w:hint="eastAsia" w:ascii="Times New Roman" w:hAnsi="Times New Roman" w:eastAsia="宋体" w:cs="Times New Roman"/>
                <w:sz w:val="24"/>
                <w:szCs w:val="24"/>
                <w:lang w:eastAsia="zh-CN"/>
              </w:rPr>
              <w:t>并</w:t>
            </w:r>
            <w:r>
              <w:rPr>
                <w:rFonts w:hint="default" w:ascii="Times New Roman" w:hAnsi="Times New Roman" w:eastAsia="宋体" w:cs="Times New Roman"/>
                <w:sz w:val="24"/>
                <w:szCs w:val="24"/>
              </w:rPr>
              <w:t>纳入安徽首矿大昌排污许可统一管理</w:t>
            </w:r>
            <w:r>
              <w:rPr>
                <w:rStyle w:val="77"/>
                <w:rFonts w:hint="eastAsia" w:eastAsia="宋体" w:cs="Times New Roman"/>
                <w:color w:val="auto"/>
                <w:kern w:val="2"/>
                <w:lang w:val="en-US" w:eastAsia="zh-CN" w:bidi="ar-SA"/>
              </w:rPr>
              <w:t>，监测点位、项目、频次见</w:t>
            </w:r>
            <w:r>
              <w:rPr>
                <w:rStyle w:val="77"/>
                <w:rFonts w:hint="default" w:ascii="Times New Roman" w:hAnsi="Times New Roman" w:eastAsia="宋体" w:cs="Times New Roman"/>
                <w:color w:val="auto"/>
                <w:kern w:val="2"/>
                <w:lang w:val="en-US" w:eastAsia="zh-CN" w:bidi="ar-SA"/>
              </w:rPr>
              <w:t>表3.</w:t>
            </w:r>
            <w:r>
              <w:rPr>
                <w:rStyle w:val="77"/>
                <w:rFonts w:hint="default" w:ascii="Times New Roman" w:hAnsi="Times New Roman" w:cs="Times New Roman"/>
                <w:color w:val="auto"/>
                <w:kern w:val="2"/>
                <w:lang w:val="en-US" w:eastAsia="zh-CN" w:bidi="ar-SA"/>
              </w:rPr>
              <w:t>3</w:t>
            </w:r>
            <w:r>
              <w:rPr>
                <w:rStyle w:val="77"/>
                <w:rFonts w:hint="default" w:ascii="Times New Roman" w:hAnsi="Times New Roman" w:eastAsia="宋体" w:cs="Times New Roman"/>
                <w:color w:val="auto"/>
                <w:kern w:val="2"/>
                <w:lang w:val="en-US" w:eastAsia="zh-CN" w:bidi="ar-SA"/>
              </w:rPr>
              <w:t>-</w:t>
            </w:r>
            <w:r>
              <w:rPr>
                <w:rStyle w:val="77"/>
                <w:rFonts w:hint="default" w:ascii="Times New Roman" w:hAnsi="Times New Roman" w:cs="Times New Roman"/>
                <w:color w:val="auto"/>
                <w:kern w:val="2"/>
                <w:lang w:val="en-US" w:eastAsia="zh-CN" w:bidi="ar-SA"/>
              </w:rPr>
              <w:t>2</w:t>
            </w:r>
            <w:r>
              <w:rPr>
                <w:rStyle w:val="77"/>
                <w:rFonts w:hint="default" w:ascii="Times New Roman" w:hAnsi="Times New Roman" w:eastAsia="宋体" w:cs="Times New Roman"/>
                <w:color w:val="auto"/>
                <w:kern w:val="2"/>
                <w:lang w:val="en-US" w:eastAsia="zh-CN" w:bidi="ar-SA"/>
              </w:rPr>
              <w:t>：</w:t>
            </w:r>
          </w:p>
          <w:p>
            <w:pPr>
              <w:pStyle w:val="1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Style w:val="77"/>
                <w:rFonts w:hint="default" w:ascii="Times New Roman" w:hAnsi="Times New Roman" w:eastAsia="宋体" w:cs="Times New Roman"/>
                <w:b/>
                <w:bCs/>
                <w:color w:val="auto"/>
                <w:kern w:val="2"/>
                <w:sz w:val="21"/>
                <w:szCs w:val="21"/>
                <w:lang w:val="en-US" w:eastAsia="zh-CN" w:bidi="ar-SA"/>
              </w:rPr>
            </w:pPr>
            <w:r>
              <w:rPr>
                <w:rStyle w:val="77"/>
                <w:rFonts w:hint="default" w:ascii="Times New Roman" w:hAnsi="Times New Roman" w:eastAsia="宋体" w:cs="Times New Roman"/>
                <w:b/>
                <w:bCs/>
                <w:color w:val="auto"/>
                <w:kern w:val="2"/>
                <w:sz w:val="21"/>
                <w:szCs w:val="21"/>
                <w:lang w:val="en-US" w:eastAsia="zh-CN" w:bidi="ar-SA"/>
              </w:rPr>
              <w:t>表3.</w:t>
            </w:r>
            <w:r>
              <w:rPr>
                <w:rStyle w:val="77"/>
                <w:rFonts w:hint="default" w:ascii="Times New Roman" w:hAnsi="Times New Roman" w:cs="Times New Roman"/>
                <w:b/>
                <w:bCs/>
                <w:color w:val="auto"/>
                <w:kern w:val="2"/>
                <w:sz w:val="21"/>
                <w:szCs w:val="21"/>
                <w:lang w:val="en-US" w:eastAsia="zh-CN" w:bidi="ar-SA"/>
              </w:rPr>
              <w:t>3</w:t>
            </w:r>
            <w:r>
              <w:rPr>
                <w:rStyle w:val="77"/>
                <w:rFonts w:hint="default" w:ascii="Times New Roman" w:hAnsi="Times New Roman" w:eastAsia="宋体" w:cs="Times New Roman"/>
                <w:b/>
                <w:bCs/>
                <w:color w:val="auto"/>
                <w:kern w:val="2"/>
                <w:sz w:val="21"/>
                <w:szCs w:val="21"/>
                <w:lang w:val="en-US" w:eastAsia="zh-CN" w:bidi="ar-SA"/>
              </w:rPr>
              <w:t>-</w:t>
            </w:r>
            <w:r>
              <w:rPr>
                <w:rStyle w:val="77"/>
                <w:rFonts w:hint="default" w:ascii="Times New Roman" w:hAnsi="Times New Roman" w:cs="Times New Roman"/>
                <w:b/>
                <w:bCs/>
                <w:color w:val="auto"/>
                <w:kern w:val="2"/>
                <w:sz w:val="21"/>
                <w:szCs w:val="21"/>
                <w:lang w:val="en-US" w:eastAsia="zh-CN" w:bidi="ar-SA"/>
              </w:rPr>
              <w:t>2</w:t>
            </w:r>
            <w:r>
              <w:rPr>
                <w:rStyle w:val="77"/>
                <w:rFonts w:hint="default" w:ascii="Times New Roman" w:hAnsi="Times New Roman" w:eastAsia="宋体" w:cs="Times New Roman"/>
                <w:b/>
                <w:bCs/>
                <w:color w:val="auto"/>
                <w:kern w:val="2"/>
                <w:sz w:val="21"/>
                <w:szCs w:val="21"/>
                <w:lang w:val="en-US" w:eastAsia="zh-CN" w:bidi="ar-SA"/>
              </w:rPr>
              <w:t xml:space="preserve">  本项目自行监测计划信息一览表</w:t>
            </w:r>
          </w:p>
          <w:tbl>
            <w:tblPr>
              <w:tblStyle w:val="39"/>
              <w:tblW w:w="8242" w:type="dxa"/>
              <w:tblInd w:w="5"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42"/>
              <w:gridCol w:w="1540"/>
              <w:gridCol w:w="2666"/>
              <w:gridCol w:w="1296"/>
              <w:gridCol w:w="169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042" w:type="dxa"/>
                  <w:tcBorders>
                    <w:tl2br w:val="nil"/>
                    <w:tr2bl w:val="nil"/>
                  </w:tcBorders>
                  <w:vAlign w:val="center"/>
                </w:tcPr>
                <w:p>
                  <w:pPr>
                    <w:jc w:val="center"/>
                    <w:rPr>
                      <w:rStyle w:val="77"/>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000000" w:themeColor="text1"/>
                      <w:spacing w:val="-4"/>
                      <w:szCs w:val="21"/>
                      <w:lang w:eastAsia="zh-CN"/>
                      <w14:textFill>
                        <w14:solidFill>
                          <w14:schemeClr w14:val="tx1"/>
                        </w14:solidFill>
                      </w14:textFill>
                    </w:rPr>
                    <w:t>监测</w:t>
                  </w:r>
                  <w:r>
                    <w:rPr>
                      <w:rFonts w:hint="default" w:ascii="Times New Roman" w:hAnsi="Times New Roman" w:cs="Times New Roman"/>
                      <w:b/>
                      <w:bCs/>
                      <w:color w:val="000000" w:themeColor="text1"/>
                      <w:spacing w:val="-4"/>
                      <w:szCs w:val="21"/>
                      <w14:textFill>
                        <w14:solidFill>
                          <w14:schemeClr w14:val="tx1"/>
                        </w14:solidFill>
                      </w14:textFill>
                    </w:rPr>
                    <w:t>类别</w:t>
                  </w:r>
                </w:p>
              </w:tc>
              <w:tc>
                <w:tcPr>
                  <w:tcW w:w="1540" w:type="dxa"/>
                  <w:tcBorders>
                    <w:tl2br w:val="nil"/>
                    <w:tr2bl w:val="nil"/>
                  </w:tcBorders>
                  <w:vAlign w:val="center"/>
                </w:tcPr>
                <w:p>
                  <w:pPr>
                    <w:jc w:val="center"/>
                    <w:rPr>
                      <w:rStyle w:val="77"/>
                      <w:rFonts w:hint="default" w:ascii="Times New Roman" w:hAnsi="Times New Roman" w:cs="Times New Roman" w:eastAsiaTheme="minorEastAsia"/>
                      <w:b/>
                      <w:bCs/>
                      <w:color w:val="auto"/>
                      <w:kern w:val="2"/>
                      <w:sz w:val="21"/>
                      <w:szCs w:val="21"/>
                      <w:vertAlign w:val="baseline"/>
                      <w:lang w:val="en-US" w:eastAsia="zh-CN" w:bidi="ar-SA"/>
                    </w:rPr>
                  </w:pPr>
                  <w:r>
                    <w:rPr>
                      <w:rFonts w:hint="default" w:ascii="Times New Roman" w:hAnsi="Times New Roman" w:cs="Times New Roman"/>
                      <w:b/>
                      <w:bCs/>
                      <w:color w:val="000000" w:themeColor="text1"/>
                      <w:spacing w:val="-3"/>
                      <w:szCs w:val="21"/>
                      <w14:textFill>
                        <w14:solidFill>
                          <w14:schemeClr w14:val="tx1"/>
                        </w14:solidFill>
                      </w14:textFill>
                    </w:rPr>
                    <w:t>监测点</w:t>
                  </w:r>
                  <w:r>
                    <w:rPr>
                      <w:rFonts w:hint="default" w:ascii="Times New Roman" w:hAnsi="Times New Roman" w:cs="Times New Roman"/>
                      <w:b/>
                      <w:bCs/>
                      <w:color w:val="000000" w:themeColor="text1"/>
                      <w:spacing w:val="-3"/>
                      <w:szCs w:val="21"/>
                      <w:lang w:eastAsia="zh-CN"/>
                      <w14:textFill>
                        <w14:solidFill>
                          <w14:schemeClr w14:val="tx1"/>
                        </w14:solidFill>
                      </w14:textFill>
                    </w:rPr>
                    <w:t>位</w:t>
                  </w:r>
                </w:p>
              </w:tc>
              <w:tc>
                <w:tcPr>
                  <w:tcW w:w="2666" w:type="dxa"/>
                  <w:tcBorders>
                    <w:tl2br w:val="nil"/>
                    <w:tr2bl w:val="nil"/>
                  </w:tcBorders>
                  <w:vAlign w:val="center"/>
                </w:tcPr>
                <w:p>
                  <w:pPr>
                    <w:jc w:val="center"/>
                    <w:rPr>
                      <w:rStyle w:val="77"/>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000000" w:themeColor="text1"/>
                      <w:spacing w:val="-2"/>
                      <w:szCs w:val="21"/>
                      <w14:textFill>
                        <w14:solidFill>
                          <w14:schemeClr w14:val="tx1"/>
                        </w14:solidFill>
                      </w14:textFill>
                    </w:rPr>
                    <w:t>监测项目</w:t>
                  </w:r>
                </w:p>
              </w:tc>
              <w:tc>
                <w:tcPr>
                  <w:tcW w:w="1296" w:type="dxa"/>
                  <w:tcBorders>
                    <w:tl2br w:val="nil"/>
                    <w:tr2bl w:val="nil"/>
                  </w:tcBorders>
                  <w:vAlign w:val="center"/>
                </w:tcPr>
                <w:p>
                  <w:pPr>
                    <w:jc w:val="center"/>
                    <w:rPr>
                      <w:rFonts w:hint="eastAsia" w:ascii="Times New Roman" w:hAnsi="Times New Roman" w:cs="Times New Roman" w:eastAsiaTheme="minorEastAsia"/>
                      <w:b/>
                      <w:bCs/>
                      <w:color w:val="000000" w:themeColor="text1"/>
                      <w:spacing w:val="-2"/>
                      <w:szCs w:val="21"/>
                      <w:lang w:val="en-US" w:eastAsia="zh-CN"/>
                      <w14:textFill>
                        <w14:solidFill>
                          <w14:schemeClr w14:val="tx1"/>
                        </w14:solidFill>
                      </w14:textFill>
                    </w:rPr>
                  </w:pPr>
                  <w:r>
                    <w:rPr>
                      <w:rFonts w:hint="eastAsia" w:ascii="Times New Roman" w:hAnsi="Times New Roman" w:cs="Times New Roman"/>
                      <w:b/>
                      <w:bCs/>
                      <w:color w:val="000000" w:themeColor="text1"/>
                      <w:spacing w:val="-2"/>
                      <w:szCs w:val="21"/>
                      <w:lang w:val="en-US" w:eastAsia="zh-CN"/>
                      <w14:textFill>
                        <w14:solidFill>
                          <w14:schemeClr w14:val="tx1"/>
                        </w14:solidFill>
                      </w14:textFill>
                    </w:rPr>
                    <w:t>类型</w:t>
                  </w:r>
                </w:p>
              </w:tc>
              <w:tc>
                <w:tcPr>
                  <w:tcW w:w="1698" w:type="dxa"/>
                  <w:tcBorders>
                    <w:tl2br w:val="nil"/>
                    <w:tr2bl w:val="nil"/>
                  </w:tcBorders>
                  <w:vAlign w:val="center"/>
                </w:tcPr>
                <w:p>
                  <w:pPr>
                    <w:jc w:val="center"/>
                    <w:rPr>
                      <w:rStyle w:val="77"/>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000000" w:themeColor="text1"/>
                      <w:spacing w:val="-2"/>
                      <w:szCs w:val="21"/>
                      <w14:textFill>
                        <w14:solidFill>
                          <w14:schemeClr w14:val="tx1"/>
                        </w14:solidFill>
                      </w14:textFill>
                    </w:rPr>
                    <w:t>监测频率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5" w:hRule="atLeast"/>
              </w:trPr>
              <w:tc>
                <w:tcPr>
                  <w:tcW w:w="1042" w:type="dxa"/>
                  <w:vMerge w:val="restart"/>
                  <w:tcBorders>
                    <w:tl2br w:val="nil"/>
                    <w:tr2bl w:val="nil"/>
                  </w:tcBorders>
                  <w:vAlign w:val="center"/>
                </w:tcPr>
                <w:p>
                  <w:pPr>
                    <w:spacing w:line="240" w:lineRule="auto"/>
                    <w:jc w:val="center"/>
                    <w:rPr>
                      <w:rStyle w:val="77"/>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color w:val="000000"/>
                      <w:szCs w:val="21"/>
                    </w:rPr>
                    <w:t>DA0</w:t>
                  </w:r>
                  <w:r>
                    <w:rPr>
                      <w:rFonts w:hint="eastAsia" w:ascii="Times New Roman" w:hAnsi="Times New Roman" w:eastAsia="宋体" w:cs="Times New Roman"/>
                      <w:color w:val="000000"/>
                      <w:szCs w:val="21"/>
                      <w:lang w:val="en-US" w:eastAsia="zh-CN"/>
                    </w:rPr>
                    <w:t>63</w:t>
                  </w:r>
                </w:p>
              </w:tc>
              <w:tc>
                <w:tcPr>
                  <w:tcW w:w="1540" w:type="dxa"/>
                  <w:vMerge w:val="restart"/>
                  <w:tcBorders>
                    <w:tl2br w:val="nil"/>
                    <w:tr2bl w:val="nil"/>
                  </w:tcBorders>
                  <w:vAlign w:val="center"/>
                </w:tcPr>
                <w:p>
                  <w:pPr>
                    <w:spacing w:line="240" w:lineRule="auto"/>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锅炉废气</w:t>
                  </w:r>
                </w:p>
                <w:p>
                  <w:pPr>
                    <w:spacing w:line="240" w:lineRule="auto"/>
                    <w:jc w:val="center"/>
                    <w:rPr>
                      <w:rStyle w:val="77"/>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color w:val="000000"/>
                      <w:szCs w:val="21"/>
                    </w:rPr>
                    <w:t>排放口</w:t>
                  </w:r>
                </w:p>
              </w:tc>
              <w:tc>
                <w:tcPr>
                  <w:tcW w:w="2666" w:type="dxa"/>
                  <w:tcBorders>
                    <w:tl2br w:val="nil"/>
                    <w:tr2bl w:val="nil"/>
                  </w:tcBorders>
                  <w:vAlign w:val="center"/>
                </w:tcPr>
                <w:p>
                  <w:pPr>
                    <w:spacing w:line="240" w:lineRule="auto"/>
                    <w:jc w:val="center"/>
                    <w:rPr>
                      <w:rStyle w:val="77"/>
                      <w:rFonts w:hint="default" w:ascii="Times New Roman" w:hAnsi="Times New Roman" w:cs="Times New Roman" w:eastAsiaTheme="minorEastAsia"/>
                      <w:b/>
                      <w:bCs/>
                      <w:color w:val="auto"/>
                      <w:kern w:val="2"/>
                      <w:sz w:val="21"/>
                      <w:szCs w:val="21"/>
                      <w:vertAlign w:val="baseline"/>
                      <w:lang w:val="en-US" w:eastAsia="zh-CN" w:bidi="ar-SA"/>
                    </w:rPr>
                  </w:pPr>
                  <w:r>
                    <w:rPr>
                      <w:rFonts w:hint="default" w:ascii="Times New Roman" w:hAnsi="Times New Roman" w:eastAsia="宋体" w:cs="Times New Roman"/>
                      <w:color w:val="000000"/>
                      <w:szCs w:val="21"/>
                    </w:rPr>
                    <w:t>烟气黑度</w:t>
                  </w:r>
                </w:p>
              </w:tc>
              <w:tc>
                <w:tcPr>
                  <w:tcW w:w="1296" w:type="dxa"/>
                  <w:tcBorders>
                    <w:tl2br w:val="nil"/>
                    <w:tr2bl w:val="nil"/>
                  </w:tcBorders>
                  <w:vAlign w:val="center"/>
                </w:tcPr>
                <w:p>
                  <w:pPr>
                    <w:spacing w:line="240" w:lineRule="auto"/>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手工</w:t>
                  </w:r>
                </w:p>
              </w:tc>
              <w:tc>
                <w:tcPr>
                  <w:tcW w:w="1698" w:type="dxa"/>
                  <w:tcBorders>
                    <w:tl2br w:val="nil"/>
                    <w:tr2bl w:val="nil"/>
                  </w:tcBorders>
                  <w:vAlign w:val="center"/>
                </w:tcPr>
                <w:p>
                  <w:pPr>
                    <w:spacing w:line="240" w:lineRule="auto"/>
                    <w:jc w:val="center"/>
                    <w:rPr>
                      <w:rStyle w:val="77"/>
                      <w:rFonts w:hint="eastAsia"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color w:val="000000"/>
                      <w:szCs w:val="21"/>
                    </w:rPr>
                    <w:t>1次/季度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2" w:hRule="atLeast"/>
              </w:trPr>
              <w:tc>
                <w:tcPr>
                  <w:tcW w:w="1042" w:type="dxa"/>
                  <w:vMerge w:val="continue"/>
                  <w:tcBorders>
                    <w:tl2br w:val="nil"/>
                    <w:tr2bl w:val="nil"/>
                  </w:tcBorders>
                  <w:vAlign w:val="center"/>
                </w:tcPr>
                <w:p>
                  <w:pPr>
                    <w:spacing w:line="240" w:lineRule="auto"/>
                    <w:jc w:val="center"/>
                    <w:rPr>
                      <w:rStyle w:val="77"/>
                      <w:rFonts w:hint="default" w:ascii="Times New Roman" w:hAnsi="Times New Roman" w:eastAsia="宋体" w:cs="Times New Roman"/>
                      <w:b w:val="0"/>
                      <w:bCs w:val="0"/>
                      <w:color w:val="auto"/>
                      <w:kern w:val="2"/>
                      <w:sz w:val="21"/>
                      <w:szCs w:val="21"/>
                      <w:vertAlign w:val="baseline"/>
                      <w:lang w:val="en-US" w:eastAsia="zh-CN" w:bidi="ar-SA"/>
                    </w:rPr>
                  </w:pPr>
                </w:p>
              </w:tc>
              <w:tc>
                <w:tcPr>
                  <w:tcW w:w="1540" w:type="dxa"/>
                  <w:vMerge w:val="continue"/>
                  <w:tcBorders>
                    <w:tl2br w:val="nil"/>
                    <w:tr2bl w:val="nil"/>
                  </w:tcBorders>
                  <w:vAlign w:val="center"/>
                </w:tcPr>
                <w:p>
                  <w:pPr>
                    <w:spacing w:line="240" w:lineRule="auto"/>
                    <w:jc w:val="center"/>
                    <w:rPr>
                      <w:rStyle w:val="77"/>
                      <w:rFonts w:hint="default" w:ascii="Times New Roman" w:hAnsi="Times New Roman" w:eastAsia="宋体" w:cs="Times New Roman"/>
                      <w:b w:val="0"/>
                      <w:bCs w:val="0"/>
                      <w:color w:val="auto"/>
                      <w:kern w:val="2"/>
                      <w:sz w:val="21"/>
                      <w:szCs w:val="21"/>
                      <w:vertAlign w:val="baseline"/>
                      <w:lang w:val="en-US" w:eastAsia="zh-CN" w:bidi="ar-SA"/>
                    </w:rPr>
                  </w:pPr>
                </w:p>
              </w:tc>
              <w:tc>
                <w:tcPr>
                  <w:tcW w:w="2666" w:type="dxa"/>
                  <w:tcBorders>
                    <w:tl2br w:val="nil"/>
                    <w:tr2bl w:val="nil"/>
                  </w:tcBorders>
                  <w:vAlign w:val="center"/>
                </w:tcPr>
                <w:p>
                  <w:pPr>
                    <w:spacing w:line="240" w:lineRule="auto"/>
                    <w:jc w:val="center"/>
                    <w:rPr>
                      <w:rStyle w:val="77"/>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color w:val="000000"/>
                      <w:szCs w:val="21"/>
                      <w:lang w:val="en-US" w:eastAsia="zh-CN"/>
                    </w:rPr>
                    <w:t>氮氧化物</w:t>
                  </w:r>
                </w:p>
              </w:tc>
              <w:tc>
                <w:tcPr>
                  <w:tcW w:w="1296" w:type="dxa"/>
                  <w:tcBorders>
                    <w:tl2br w:val="nil"/>
                    <w:tr2bl w:val="nil"/>
                  </w:tcBorders>
                  <w:vAlign w:val="center"/>
                </w:tcPr>
                <w:p>
                  <w:pPr>
                    <w:spacing w:line="240" w:lineRule="auto"/>
                    <w:jc w:val="center"/>
                    <w:rPr>
                      <w:rFonts w:hint="default"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自动</w:t>
                  </w:r>
                </w:p>
              </w:tc>
              <w:tc>
                <w:tcPr>
                  <w:tcW w:w="1698" w:type="dxa"/>
                  <w:tcBorders>
                    <w:tl2br w:val="nil"/>
                    <w:tr2bl w:val="nil"/>
                  </w:tcBorders>
                  <w:vAlign w:val="center"/>
                </w:tcPr>
                <w:p>
                  <w:pPr>
                    <w:spacing w:line="240" w:lineRule="auto"/>
                    <w:jc w:val="center"/>
                    <w:rPr>
                      <w:rStyle w:val="77"/>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000000"/>
                      <w:szCs w:val="21"/>
                    </w:rPr>
                    <w:t>1次/</w:t>
                  </w:r>
                  <w:r>
                    <w:rPr>
                      <w:rFonts w:hint="eastAsia" w:ascii="Times New Roman" w:hAnsi="Times New Roman" w:eastAsia="宋体" w:cs="Times New Roman"/>
                      <w:color w:val="000000"/>
                      <w:szCs w:val="21"/>
                      <w:lang w:val="en-US" w:eastAsia="zh-CN"/>
                    </w:rPr>
                    <w:t>日</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2" w:hRule="atLeast"/>
              </w:trPr>
              <w:tc>
                <w:tcPr>
                  <w:tcW w:w="1042" w:type="dxa"/>
                  <w:vMerge w:val="continue"/>
                  <w:tcBorders>
                    <w:tl2br w:val="nil"/>
                    <w:tr2bl w:val="nil"/>
                  </w:tcBorders>
                  <w:vAlign w:val="center"/>
                </w:tcPr>
                <w:p>
                  <w:pPr>
                    <w:spacing w:line="240" w:lineRule="auto"/>
                    <w:jc w:val="center"/>
                    <w:rPr>
                      <w:rStyle w:val="77"/>
                      <w:rFonts w:hint="default" w:ascii="Times New Roman" w:hAnsi="Times New Roman" w:eastAsia="宋体" w:cs="Times New Roman"/>
                      <w:b w:val="0"/>
                      <w:bCs w:val="0"/>
                      <w:color w:val="auto"/>
                      <w:kern w:val="2"/>
                      <w:sz w:val="21"/>
                      <w:szCs w:val="21"/>
                      <w:vertAlign w:val="baseline"/>
                      <w:lang w:val="en-US" w:eastAsia="zh-CN" w:bidi="ar-SA"/>
                    </w:rPr>
                  </w:pPr>
                </w:p>
              </w:tc>
              <w:tc>
                <w:tcPr>
                  <w:tcW w:w="1540" w:type="dxa"/>
                  <w:vMerge w:val="continue"/>
                  <w:tcBorders>
                    <w:tl2br w:val="nil"/>
                    <w:tr2bl w:val="nil"/>
                  </w:tcBorders>
                  <w:vAlign w:val="center"/>
                </w:tcPr>
                <w:p>
                  <w:pPr>
                    <w:spacing w:line="240" w:lineRule="auto"/>
                    <w:jc w:val="center"/>
                    <w:rPr>
                      <w:rStyle w:val="77"/>
                      <w:rFonts w:hint="default" w:ascii="Times New Roman" w:hAnsi="Times New Roman" w:eastAsia="宋体" w:cs="Times New Roman"/>
                      <w:b w:val="0"/>
                      <w:bCs w:val="0"/>
                      <w:color w:val="auto"/>
                      <w:kern w:val="2"/>
                      <w:sz w:val="21"/>
                      <w:szCs w:val="21"/>
                      <w:vertAlign w:val="baseline"/>
                      <w:lang w:val="en-US" w:eastAsia="zh-CN" w:bidi="ar-SA"/>
                    </w:rPr>
                  </w:pPr>
                </w:p>
              </w:tc>
              <w:tc>
                <w:tcPr>
                  <w:tcW w:w="2666" w:type="dxa"/>
                  <w:tcBorders>
                    <w:tl2br w:val="nil"/>
                    <w:tr2bl w:val="nil"/>
                  </w:tcBorders>
                  <w:vAlign w:val="center"/>
                </w:tcPr>
                <w:p>
                  <w:pPr>
                    <w:spacing w:line="240" w:lineRule="auto"/>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二氧化硫</w:t>
                  </w:r>
                </w:p>
              </w:tc>
              <w:tc>
                <w:tcPr>
                  <w:tcW w:w="1296" w:type="dxa"/>
                  <w:tcBorders>
                    <w:tl2br w:val="nil"/>
                    <w:tr2bl w:val="nil"/>
                  </w:tcBorders>
                  <w:vAlign w:val="center"/>
                </w:tcPr>
                <w:p>
                  <w:pPr>
                    <w:spacing w:line="240" w:lineRule="auto"/>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自动</w:t>
                  </w:r>
                </w:p>
              </w:tc>
              <w:tc>
                <w:tcPr>
                  <w:tcW w:w="1698" w:type="dxa"/>
                  <w:tcBorders>
                    <w:tl2br w:val="nil"/>
                    <w:tr2bl w:val="nil"/>
                  </w:tcBorders>
                  <w:vAlign w:val="center"/>
                </w:tcPr>
                <w:p>
                  <w:pPr>
                    <w:spacing w:line="240" w:lineRule="auto"/>
                    <w:jc w:val="center"/>
                    <w:rPr>
                      <w:rFonts w:hint="eastAsia"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1次/</w:t>
                  </w:r>
                  <w:r>
                    <w:rPr>
                      <w:rFonts w:hint="eastAsia" w:ascii="Times New Roman" w:hAnsi="Times New Roman" w:eastAsia="宋体" w:cs="Times New Roman"/>
                      <w:color w:val="000000"/>
                      <w:szCs w:val="21"/>
                      <w:lang w:val="en-US" w:eastAsia="zh-CN"/>
                    </w:rPr>
                    <w:t>日</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2" w:hRule="atLeast"/>
              </w:trPr>
              <w:tc>
                <w:tcPr>
                  <w:tcW w:w="1042" w:type="dxa"/>
                  <w:vMerge w:val="continue"/>
                  <w:tcBorders>
                    <w:tl2br w:val="nil"/>
                    <w:tr2bl w:val="nil"/>
                  </w:tcBorders>
                  <w:vAlign w:val="center"/>
                </w:tcPr>
                <w:p>
                  <w:pPr>
                    <w:spacing w:line="240" w:lineRule="auto"/>
                    <w:jc w:val="center"/>
                    <w:rPr>
                      <w:rStyle w:val="77"/>
                      <w:rFonts w:hint="default" w:ascii="Times New Roman" w:hAnsi="Times New Roman" w:eastAsia="宋体" w:cs="Times New Roman"/>
                      <w:b w:val="0"/>
                      <w:bCs w:val="0"/>
                      <w:color w:val="auto"/>
                      <w:kern w:val="2"/>
                      <w:sz w:val="21"/>
                      <w:szCs w:val="21"/>
                      <w:vertAlign w:val="baseline"/>
                      <w:lang w:val="en-US" w:eastAsia="zh-CN" w:bidi="ar-SA"/>
                    </w:rPr>
                  </w:pPr>
                </w:p>
              </w:tc>
              <w:tc>
                <w:tcPr>
                  <w:tcW w:w="1540" w:type="dxa"/>
                  <w:vMerge w:val="continue"/>
                  <w:tcBorders>
                    <w:tl2br w:val="nil"/>
                    <w:tr2bl w:val="nil"/>
                  </w:tcBorders>
                  <w:vAlign w:val="center"/>
                </w:tcPr>
                <w:p>
                  <w:pPr>
                    <w:spacing w:line="240" w:lineRule="auto"/>
                    <w:jc w:val="center"/>
                    <w:rPr>
                      <w:rStyle w:val="77"/>
                      <w:rFonts w:hint="default" w:ascii="Times New Roman" w:hAnsi="Times New Roman" w:eastAsia="宋体" w:cs="Times New Roman"/>
                      <w:b w:val="0"/>
                      <w:bCs w:val="0"/>
                      <w:color w:val="auto"/>
                      <w:kern w:val="2"/>
                      <w:sz w:val="21"/>
                      <w:szCs w:val="21"/>
                      <w:vertAlign w:val="baseline"/>
                      <w:lang w:val="en-US" w:eastAsia="zh-CN" w:bidi="ar-SA"/>
                    </w:rPr>
                  </w:pPr>
                </w:p>
              </w:tc>
              <w:tc>
                <w:tcPr>
                  <w:tcW w:w="2666" w:type="dxa"/>
                  <w:tcBorders>
                    <w:tl2br w:val="nil"/>
                    <w:tr2bl w:val="nil"/>
                  </w:tcBorders>
                  <w:vAlign w:val="center"/>
                </w:tcPr>
                <w:p>
                  <w:pPr>
                    <w:spacing w:line="240" w:lineRule="auto"/>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烟尘</w:t>
                  </w:r>
                </w:p>
              </w:tc>
              <w:tc>
                <w:tcPr>
                  <w:tcW w:w="1296" w:type="dxa"/>
                  <w:tcBorders>
                    <w:tl2br w:val="nil"/>
                    <w:tr2bl w:val="nil"/>
                  </w:tcBorders>
                  <w:vAlign w:val="center"/>
                </w:tcPr>
                <w:p>
                  <w:pPr>
                    <w:spacing w:line="240" w:lineRule="auto"/>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自动</w:t>
                  </w:r>
                </w:p>
              </w:tc>
              <w:tc>
                <w:tcPr>
                  <w:tcW w:w="1698" w:type="dxa"/>
                  <w:tcBorders>
                    <w:tl2br w:val="nil"/>
                    <w:tr2bl w:val="nil"/>
                  </w:tcBorders>
                  <w:vAlign w:val="center"/>
                </w:tcPr>
                <w:p>
                  <w:pPr>
                    <w:spacing w:line="240" w:lineRule="auto"/>
                    <w:jc w:val="center"/>
                    <w:rPr>
                      <w:rFonts w:hint="eastAsia"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1次/</w:t>
                  </w:r>
                  <w:r>
                    <w:rPr>
                      <w:rFonts w:hint="eastAsia" w:ascii="Times New Roman" w:hAnsi="Times New Roman" w:eastAsia="宋体" w:cs="Times New Roman"/>
                      <w:color w:val="000000"/>
                      <w:szCs w:val="21"/>
                      <w:lang w:val="en-US" w:eastAsia="zh-CN"/>
                    </w:rPr>
                    <w:t>日</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42" w:type="dxa"/>
                  <w:tcBorders>
                    <w:tl2br w:val="nil"/>
                    <w:tr2bl w:val="nil"/>
                  </w:tcBorders>
                  <w:vAlign w:val="center"/>
                </w:tcPr>
                <w:p>
                  <w:pPr>
                    <w:spacing w:line="240" w:lineRule="auto"/>
                    <w:jc w:val="center"/>
                    <w:rPr>
                      <w:rStyle w:val="77"/>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color w:val="000000"/>
                      <w:szCs w:val="21"/>
                      <w:lang w:val="en-US" w:eastAsia="zh-CN"/>
                    </w:rPr>
                    <w:t>\</w:t>
                  </w:r>
                </w:p>
              </w:tc>
              <w:tc>
                <w:tcPr>
                  <w:tcW w:w="1540"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szCs w:val="21"/>
                    </w:rPr>
                    <w:t>氨罐区周边</w:t>
                  </w:r>
                </w:p>
              </w:tc>
              <w:tc>
                <w:tcPr>
                  <w:tcW w:w="2666" w:type="dxa"/>
                  <w:tcBorders>
                    <w:tl2br w:val="nil"/>
                    <w:tr2bl w:val="nil"/>
                  </w:tcBorders>
                  <w:vAlign w:val="center"/>
                </w:tcPr>
                <w:p>
                  <w:pPr>
                    <w:spacing w:line="240" w:lineRule="auto"/>
                    <w:jc w:val="center"/>
                    <w:rPr>
                      <w:rFonts w:hint="default" w:ascii="Times New Roman" w:hAnsi="Times New Roman" w:cs="Times New Roman" w:eastAsiaTheme="minorEastAsia"/>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szCs w:val="21"/>
                    </w:rPr>
                    <w:t>NH</w:t>
                  </w:r>
                  <w:r>
                    <w:rPr>
                      <w:rFonts w:hint="default" w:ascii="Times New Roman" w:hAnsi="Times New Roman" w:eastAsia="宋体" w:cs="Times New Roman"/>
                      <w:color w:val="000000"/>
                      <w:szCs w:val="21"/>
                      <w:vertAlign w:val="subscript"/>
                    </w:rPr>
                    <w:t>3</w:t>
                  </w:r>
                </w:p>
              </w:tc>
              <w:tc>
                <w:tcPr>
                  <w:tcW w:w="1296" w:type="dxa"/>
                  <w:tcBorders>
                    <w:tl2br w:val="nil"/>
                    <w:tr2bl w:val="nil"/>
                  </w:tcBorders>
                  <w:vAlign w:val="center"/>
                </w:tcPr>
                <w:p>
                  <w:pPr>
                    <w:spacing w:line="240" w:lineRule="auto"/>
                    <w:jc w:val="center"/>
                    <w:rPr>
                      <w:rFonts w:hint="default"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手工</w:t>
                  </w:r>
                </w:p>
              </w:tc>
              <w:tc>
                <w:tcPr>
                  <w:tcW w:w="1698" w:type="dxa"/>
                  <w:tcBorders>
                    <w:tl2br w:val="nil"/>
                    <w:tr2bl w:val="nil"/>
                  </w:tcBorders>
                  <w:vAlign w:val="center"/>
                </w:tcPr>
                <w:p>
                  <w:pPr>
                    <w:spacing w:line="240" w:lineRule="auto"/>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Cs w:val="21"/>
                    </w:rPr>
                    <w:t>1次/季度</w:t>
                  </w:r>
                </w:p>
              </w:tc>
            </w:tr>
          </w:tbl>
          <w:p>
            <w:pPr>
              <w:pStyle w:val="5"/>
              <w:spacing w:line="360" w:lineRule="auto"/>
              <w:rPr>
                <w:rFonts w:hint="eastAsia" w:ascii="Times New Roman" w:hAnsi="Times New Roman" w:eastAsia="宋体" w:cs="Times New Roman"/>
                <w:lang w:eastAsia="zh-CN"/>
              </w:rPr>
            </w:pPr>
            <w:r>
              <w:rPr>
                <w:rFonts w:hint="eastAsia" w:ascii="Times New Roman" w:hAnsi="Times New Roman" w:cs="Times New Roman"/>
                <w:lang w:val="en-US" w:eastAsia="zh-CN"/>
              </w:rPr>
              <w:t>3</w:t>
            </w:r>
            <w:r>
              <w:rPr>
                <w:rFonts w:hint="default" w:ascii="Times New Roman" w:hAnsi="Times New Roman" w:cs="Times New Roman"/>
              </w:rPr>
              <w:t>.</w:t>
            </w:r>
            <w:r>
              <w:rPr>
                <w:rFonts w:hint="eastAsia" w:cs="Times New Roman"/>
                <w:lang w:val="en-US" w:eastAsia="zh-CN"/>
              </w:rPr>
              <w:t>4</w:t>
            </w:r>
            <w:r>
              <w:rPr>
                <w:rFonts w:hint="eastAsia" w:cs="Times New Roman"/>
                <w:lang w:eastAsia="zh-CN"/>
              </w:rPr>
              <w:t>环保投资一览表</w:t>
            </w:r>
          </w:p>
          <w:p>
            <w:pPr>
              <w:pStyle w:val="119"/>
              <w:bidi w:val="0"/>
              <w:rPr>
                <w:rStyle w:val="77"/>
                <w:rFonts w:hint="default" w:ascii="Times New Roman" w:hAnsi="Times New Roman" w:eastAsia="宋体" w:cs="Times New Roman"/>
                <w:b/>
                <w:bCs/>
                <w:color w:val="auto"/>
                <w:kern w:val="2"/>
                <w:szCs w:val="21"/>
                <w:lang w:val="en-US" w:eastAsia="zh-CN" w:bidi="ar-SA"/>
              </w:rPr>
            </w:pPr>
            <w:r>
              <w:t>项目</w:t>
            </w:r>
            <w:r>
              <w:rPr>
                <w:rFonts w:hint="eastAsia"/>
                <w:lang w:eastAsia="zh-CN"/>
              </w:rPr>
              <w:t>实际</w:t>
            </w:r>
            <w:r>
              <w:t>总投资为</w:t>
            </w:r>
            <w:r>
              <w:rPr>
                <w:rFonts w:hint="eastAsia"/>
                <w:lang w:val="en-US" w:eastAsia="zh-CN"/>
              </w:rPr>
              <w:t>28767</w:t>
            </w:r>
            <w:r>
              <w:t>万元，</w:t>
            </w:r>
            <w:r>
              <w:rPr>
                <w:rFonts w:hint="eastAsia"/>
              </w:rPr>
              <w:t>其中</w:t>
            </w:r>
            <w:r>
              <w:t>环保投资</w:t>
            </w:r>
            <w:r>
              <w:rPr>
                <w:rFonts w:hint="eastAsia"/>
                <w:lang w:val="en-US" w:eastAsia="zh-CN"/>
              </w:rPr>
              <w:t>2345</w:t>
            </w:r>
            <w:r>
              <w:t>万元，占项目总投资的</w:t>
            </w:r>
            <w:r>
              <w:rPr>
                <w:rFonts w:hint="eastAsia"/>
                <w:lang w:val="en-US" w:eastAsia="zh-CN"/>
              </w:rPr>
              <w:t>8.15</w:t>
            </w:r>
            <w:r>
              <w:t>%。环保投资情况见表3.</w:t>
            </w:r>
            <w:r>
              <w:rPr>
                <w:rFonts w:hint="eastAsia"/>
                <w:lang w:val="en-US" w:eastAsia="zh-CN"/>
              </w:rPr>
              <w:t>4</w:t>
            </w:r>
            <w:r>
              <w:t>-1</w:t>
            </w:r>
            <w:r>
              <w:rPr>
                <w:rFonts w:hint="eastAsia"/>
              </w:rPr>
              <w:t>：</w:t>
            </w:r>
          </w:p>
        </w:tc>
      </w:tr>
    </w:tbl>
    <w:p>
      <w:pPr>
        <w:rPr>
          <w:rFonts w:hint="eastAsia" w:ascii="Times New Roman" w:hAnsi="Times New Roman" w:cs="Times New Roman"/>
          <w:b/>
          <w:bCs/>
          <w:sz w:val="28"/>
          <w:szCs w:val="28"/>
        </w:rPr>
      </w:pPr>
      <w:r>
        <w:rPr>
          <w:rFonts w:hint="eastAsia" w:ascii="Times New Roman" w:hAnsi="Times New Roman" w:cs="Times New Roman"/>
          <w:b/>
          <w:bCs/>
          <w:sz w:val="28"/>
          <w:szCs w:val="28"/>
        </w:rPr>
        <w:br w:type="page"/>
      </w:r>
    </w:p>
    <w:p>
      <w:pPr>
        <w:pStyle w:val="2"/>
        <w:rPr>
          <w:rFonts w:hint="eastAsia"/>
        </w:rPr>
        <w:sectPr>
          <w:pgSz w:w="11906" w:h="16838"/>
          <w:pgMar w:top="1383" w:right="1800" w:bottom="1587" w:left="1800" w:header="794"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7" w:hRule="atLeast"/>
          <w:jc w:val="center"/>
        </w:trPr>
        <w:tc>
          <w:tcPr>
            <w:tcW w:w="12392" w:type="dxa"/>
            <w:vAlign w:val="top"/>
          </w:tcPr>
          <w:p>
            <w:pPr>
              <w:keepNext w:val="0"/>
              <w:keepLines w:val="0"/>
              <w:pageBreakBefore w:val="0"/>
              <w:widowControl/>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kern w:val="0"/>
                <w:szCs w:val="21"/>
              </w:rPr>
            </w:pPr>
            <w:r>
              <w:rPr>
                <w:rFonts w:hint="default" w:ascii="Times New Roman" w:hAnsi="Times New Roman" w:cs="Times New Roman"/>
                <w:b/>
                <w:bCs/>
                <w:kern w:val="0"/>
                <w:szCs w:val="21"/>
              </w:rPr>
              <w:t>表</w:t>
            </w:r>
            <w:r>
              <w:rPr>
                <w:rFonts w:hint="default" w:ascii="Times New Roman" w:hAnsi="Times New Roman" w:cs="Times New Roman"/>
                <w:b/>
                <w:bCs/>
                <w:kern w:val="0"/>
                <w:szCs w:val="21"/>
                <w:lang w:val="en-US" w:eastAsia="zh-CN"/>
              </w:rPr>
              <w:t>3</w:t>
            </w:r>
            <w:r>
              <w:rPr>
                <w:rFonts w:hint="default" w:ascii="Times New Roman" w:hAnsi="Times New Roman" w:cs="Times New Roman"/>
                <w:b/>
                <w:bCs/>
                <w:kern w:val="0"/>
                <w:szCs w:val="21"/>
              </w:rPr>
              <w:t>.</w:t>
            </w:r>
            <w:r>
              <w:rPr>
                <w:rFonts w:hint="eastAsia" w:ascii="Times New Roman" w:hAnsi="Times New Roman" w:cs="Times New Roman"/>
                <w:b/>
                <w:bCs/>
                <w:kern w:val="0"/>
                <w:szCs w:val="21"/>
                <w:lang w:val="en-US" w:eastAsia="zh-CN"/>
              </w:rPr>
              <w:t>4</w:t>
            </w:r>
            <w:r>
              <w:rPr>
                <w:rFonts w:hint="default" w:ascii="Times New Roman" w:hAnsi="Times New Roman" w:cs="Times New Roman"/>
                <w:b/>
                <w:bCs/>
                <w:kern w:val="0"/>
                <w:szCs w:val="21"/>
              </w:rPr>
              <w:t>-1</w:t>
            </w:r>
            <w:r>
              <w:rPr>
                <w:rFonts w:hint="default" w:ascii="Times New Roman" w:hAnsi="Times New Roman" w:cs="Times New Roman"/>
                <w:b/>
                <w:bCs/>
                <w:kern w:val="0"/>
                <w:szCs w:val="21"/>
                <w:lang w:val="en-US" w:eastAsia="zh-CN"/>
              </w:rPr>
              <w:t xml:space="preserve"> </w:t>
            </w:r>
            <w:r>
              <w:rPr>
                <w:rFonts w:hint="default" w:ascii="Times New Roman" w:hAnsi="Times New Roman" w:cs="Times New Roman"/>
                <w:b/>
                <w:bCs/>
                <w:szCs w:val="21"/>
              </w:rPr>
              <w:t>环境保护措施</w:t>
            </w:r>
            <w:r>
              <w:rPr>
                <w:rFonts w:hint="eastAsia" w:ascii="Times New Roman" w:hAnsi="Times New Roman" w:cs="Times New Roman"/>
                <w:b/>
                <w:bCs/>
                <w:szCs w:val="21"/>
                <w:lang w:eastAsia="zh-CN"/>
              </w:rPr>
              <w:t>投资及监督检查一览</w:t>
            </w:r>
            <w:r>
              <w:rPr>
                <w:rFonts w:hint="default" w:ascii="Times New Roman" w:hAnsi="Times New Roman" w:cs="Times New Roman"/>
                <w:b/>
                <w:bCs/>
                <w:szCs w:val="21"/>
              </w:rPr>
              <w:t>表</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837"/>
              <w:gridCol w:w="2205"/>
              <w:gridCol w:w="1898"/>
              <w:gridCol w:w="8"/>
              <w:gridCol w:w="5620"/>
              <w:gridCol w:w="166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694" w:type="pct"/>
                  <w:tcBorders>
                    <w:tl2br w:val="single" w:color="auto" w:sz="2" w:space="0"/>
                  </w:tcBorders>
                </w:tcPr>
                <w:p>
                  <w:pPr>
                    <w:adjustRightInd w:val="0"/>
                    <w:snapToGrid w:val="0"/>
                    <w:ind w:firstLine="422" w:firstLineChars="200"/>
                    <w:jc w:val="right"/>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内容</w:t>
                  </w:r>
                </w:p>
                <w:p>
                  <w:pPr>
                    <w:adjustRightInd w:val="0"/>
                    <w:snapToGrid w:val="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要素</w:t>
                  </w:r>
                </w:p>
              </w:tc>
              <w:tc>
                <w:tcPr>
                  <w:tcW w:w="833" w:type="pct"/>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编号、名称</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/污染源</w:t>
                  </w:r>
                </w:p>
              </w:tc>
              <w:tc>
                <w:tcPr>
                  <w:tcW w:w="720" w:type="pct"/>
                  <w:gridSpan w:val="2"/>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污染物项目</w:t>
                  </w:r>
                </w:p>
              </w:tc>
              <w:tc>
                <w:tcPr>
                  <w:tcW w:w="2123" w:type="pct"/>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实际</w:t>
                  </w:r>
                  <w:r>
                    <w:rPr>
                      <w:rFonts w:hint="default" w:ascii="Times New Roman" w:hAnsi="Times New Roman" w:eastAsia="宋体" w:cs="Times New Roman"/>
                      <w:b/>
                      <w:bCs/>
                      <w:sz w:val="21"/>
                      <w:szCs w:val="21"/>
                    </w:rPr>
                    <w:t>环境保护措施</w:t>
                  </w:r>
                </w:p>
              </w:tc>
              <w:tc>
                <w:tcPr>
                  <w:tcW w:w="629" w:type="pct"/>
                  <w:tcBorders>
                    <w:tl2br w:val="nil"/>
                    <w:tr2bl w:val="nil"/>
                  </w:tcBorders>
                  <w:vAlign w:val="center"/>
                </w:tcPr>
                <w:p>
                  <w:pPr>
                    <w:adjustRightInd w:val="0"/>
                    <w:snapToGrid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实际环保投资（万元）</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87" w:hRule="atLeast"/>
                <w:jc w:val="center"/>
              </w:trPr>
              <w:tc>
                <w:tcPr>
                  <w:tcW w:w="694"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大气环境</w:t>
                  </w:r>
                </w:p>
              </w:tc>
              <w:tc>
                <w:tcPr>
                  <w:tcW w:w="833"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锅炉烟气</w:t>
                  </w:r>
                </w:p>
              </w:tc>
              <w:tc>
                <w:tcPr>
                  <w:tcW w:w="720" w:type="pct"/>
                  <w:gridSpan w:val="2"/>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颗粒物、SO</w:t>
                  </w:r>
                  <w:r>
                    <w:rPr>
                      <w:rFonts w:hint="default" w:ascii="Times New Roman" w:hAnsi="Times New Roman" w:eastAsia="宋体" w:cs="Times New Roman"/>
                      <w:color w:val="000000"/>
                      <w:sz w:val="21"/>
                      <w:szCs w:val="21"/>
                      <w:vertAlign w:val="subscript"/>
                    </w:rPr>
                    <w:t>2</w:t>
                  </w:r>
                  <w:r>
                    <w:rPr>
                      <w:rFonts w:hint="default" w:ascii="Times New Roman" w:hAnsi="Times New Roman" w:eastAsia="宋体" w:cs="Times New Roman"/>
                      <w:color w:val="000000"/>
                      <w:sz w:val="21"/>
                      <w:szCs w:val="21"/>
                    </w:rPr>
                    <w:t>、NOx、NH</w:t>
                  </w:r>
                  <w:r>
                    <w:rPr>
                      <w:rFonts w:hint="default" w:ascii="Times New Roman" w:hAnsi="Times New Roman" w:eastAsia="宋体" w:cs="Times New Roman"/>
                      <w:color w:val="000000"/>
                      <w:sz w:val="21"/>
                      <w:szCs w:val="21"/>
                      <w:vertAlign w:val="subscript"/>
                    </w:rPr>
                    <w:t>3</w:t>
                  </w:r>
                </w:p>
              </w:tc>
              <w:tc>
                <w:tcPr>
                  <w:tcW w:w="2123"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采用低氮燃烧技术+SCR脱硝+布袋除尘器+石灰石-石膏湿法脱硫</w:t>
                  </w:r>
                  <w:r>
                    <w:rPr>
                      <w:rFonts w:hint="default" w:ascii="Times New Roman" w:hAnsi="Times New Roman" w:eastAsia="宋体" w:cs="Times New Roman"/>
                      <w:color w:val="000000"/>
                      <w:sz w:val="21"/>
                      <w:szCs w:val="21"/>
                      <w:lang w:val="en-US" w:eastAsia="zh-CN"/>
                    </w:rPr>
                    <w:t>+</w:t>
                  </w:r>
                  <w:r>
                    <w:rPr>
                      <w:rFonts w:hint="eastAsia" w:ascii="Times New Roman" w:hAnsi="Times New Roman" w:eastAsia="宋体" w:cs="Times New Roman"/>
                      <w:color w:val="000000"/>
                      <w:sz w:val="21"/>
                      <w:szCs w:val="21"/>
                      <w:lang w:val="en-US" w:eastAsia="zh-CN"/>
                    </w:rPr>
                    <w:t>湿电除尘</w:t>
                  </w:r>
                  <w:r>
                    <w:rPr>
                      <w:rFonts w:hint="default" w:ascii="Times New Roman" w:hAnsi="Times New Roman" w:eastAsia="宋体" w:cs="Times New Roman"/>
                      <w:color w:val="000000"/>
                      <w:sz w:val="21"/>
                      <w:szCs w:val="21"/>
                    </w:rPr>
                    <w:t>对烟气进行处理烟气处理后经1根60m高、内径3m烟囱排放</w:t>
                  </w:r>
                </w:p>
              </w:tc>
              <w:tc>
                <w:tcPr>
                  <w:tcW w:w="629" w:type="pct"/>
                  <w:vMerge w:val="restar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694"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833"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石灰石粉仓无组织</w:t>
                  </w:r>
                </w:p>
              </w:tc>
              <w:tc>
                <w:tcPr>
                  <w:tcW w:w="720" w:type="pct"/>
                  <w:gridSpan w:val="2"/>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颗粒物</w:t>
                  </w:r>
                </w:p>
              </w:tc>
              <w:tc>
                <w:tcPr>
                  <w:tcW w:w="2123"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石灰石粉仓密闭，顶部设置除尘装置</w:t>
                  </w:r>
                </w:p>
              </w:tc>
              <w:tc>
                <w:tcPr>
                  <w:tcW w:w="62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694"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833" w:type="pct"/>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rPr>
                    <w:t>氨水储罐无组织</w:t>
                  </w:r>
                </w:p>
              </w:tc>
              <w:tc>
                <w:tcPr>
                  <w:tcW w:w="720"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NH</w:t>
                  </w:r>
                  <w:r>
                    <w:rPr>
                      <w:rFonts w:hint="default" w:ascii="Times New Roman" w:hAnsi="Times New Roman" w:eastAsia="宋体" w:cs="Times New Roman"/>
                      <w:color w:val="000000"/>
                      <w:sz w:val="21"/>
                      <w:szCs w:val="21"/>
                      <w:vertAlign w:val="subscript"/>
                    </w:rPr>
                    <w:t>3</w:t>
                  </w:r>
                </w:p>
              </w:tc>
              <w:tc>
                <w:tcPr>
                  <w:tcW w:w="2123" w:type="pct"/>
                  <w:tcBorders>
                    <w:tl2br w:val="nil"/>
                    <w:tr2bl w:val="nil"/>
                  </w:tcBorders>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密闭罐体</w:t>
                  </w:r>
                </w:p>
              </w:tc>
              <w:tc>
                <w:tcPr>
                  <w:tcW w:w="62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0" w:hRule="atLeast"/>
                <w:jc w:val="center"/>
              </w:trPr>
              <w:tc>
                <w:tcPr>
                  <w:tcW w:w="694" w:type="pct"/>
                  <w:vMerge w:val="restart"/>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color w:val="000000"/>
                      <w:sz w:val="21"/>
                      <w:szCs w:val="21"/>
                    </w:rPr>
                    <w:t>废水</w:t>
                  </w:r>
                </w:p>
              </w:tc>
              <w:tc>
                <w:tcPr>
                  <w:tcW w:w="833"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生活污水</w:t>
                  </w:r>
                </w:p>
              </w:tc>
              <w:tc>
                <w:tcPr>
                  <w:tcW w:w="720" w:type="pct"/>
                  <w:gridSpan w:val="2"/>
                  <w:tcBorders>
                    <w:tl2br w:val="nil"/>
                    <w:tr2bl w:val="nil"/>
                  </w:tcBorders>
                  <w:vAlign w:val="center"/>
                </w:tcPr>
                <w:p>
                  <w:pPr>
                    <w:snapToGrid w:val="0"/>
                    <w:jc w:val="center"/>
                    <w:rPr>
                      <w:rFonts w:hint="default" w:ascii="Times New Roman" w:hAnsi="Times New Roman" w:eastAsia="宋体" w:cs="Times New Roman"/>
                      <w:color w:val="FF0000"/>
                      <w:sz w:val="21"/>
                      <w:szCs w:val="21"/>
                      <w:highlight w:val="yellow"/>
                      <w:lang w:eastAsia="zh-CN"/>
                    </w:rPr>
                  </w:pPr>
                  <w:r>
                    <w:rPr>
                      <w:rFonts w:hint="default" w:ascii="Times New Roman" w:hAnsi="Times New Roman" w:eastAsia="宋体" w:cs="Times New Roman"/>
                      <w:b w:val="0"/>
                      <w:bCs w:val="0"/>
                      <w:spacing w:val="-2"/>
                      <w:sz w:val="21"/>
                      <w:szCs w:val="21"/>
                      <w:lang w:eastAsia="zh-CN"/>
                    </w:rPr>
                    <w:t>p</w:t>
                  </w:r>
                  <w:r>
                    <w:rPr>
                      <w:rFonts w:hint="default" w:ascii="Times New Roman" w:hAnsi="Times New Roman" w:eastAsia="宋体" w:cs="Times New Roman"/>
                      <w:spacing w:val="-2"/>
                      <w:sz w:val="21"/>
                      <w:szCs w:val="21"/>
                    </w:rPr>
                    <w:t>H、</w:t>
                  </w:r>
                  <w:r>
                    <w:rPr>
                      <w:rFonts w:hint="default" w:ascii="Times New Roman" w:hAnsi="Times New Roman" w:eastAsia="宋体" w:cs="Times New Roman"/>
                      <w:spacing w:val="-2"/>
                      <w:sz w:val="21"/>
                      <w:szCs w:val="21"/>
                      <w:lang w:eastAsia="zh-CN"/>
                    </w:rPr>
                    <w:t>COD</w:t>
                  </w:r>
                  <w:r>
                    <w:rPr>
                      <w:rFonts w:hint="default" w:ascii="Times New Roman" w:hAnsi="Times New Roman" w:eastAsia="宋体" w:cs="Times New Roman"/>
                      <w:spacing w:val="-2"/>
                      <w:sz w:val="21"/>
                      <w:szCs w:val="21"/>
                    </w:rPr>
                    <w:t>、BOD</w:t>
                  </w:r>
                  <w:r>
                    <w:rPr>
                      <w:rFonts w:hint="default" w:ascii="Times New Roman" w:hAnsi="Times New Roman" w:eastAsia="宋体" w:cs="Times New Roman"/>
                      <w:spacing w:val="-2"/>
                      <w:sz w:val="21"/>
                      <w:szCs w:val="21"/>
                      <w:vertAlign w:val="subscript"/>
                    </w:rPr>
                    <w:t>5</w:t>
                  </w:r>
                  <w:r>
                    <w:rPr>
                      <w:rFonts w:hint="default" w:ascii="Times New Roman" w:hAnsi="Times New Roman" w:eastAsia="宋体" w:cs="Times New Roman"/>
                      <w:spacing w:val="-2"/>
                      <w:sz w:val="21"/>
                      <w:szCs w:val="21"/>
                    </w:rPr>
                    <w:t>、SS、氨氮</w:t>
                  </w:r>
                </w:p>
              </w:tc>
              <w:tc>
                <w:tcPr>
                  <w:tcW w:w="2123" w:type="pct"/>
                  <w:tcBorders>
                    <w:tl2br w:val="nil"/>
                    <w:tr2bl w:val="nil"/>
                  </w:tcBorders>
                  <w:vAlign w:val="center"/>
                </w:tcPr>
                <w:p>
                  <w:pPr>
                    <w:spacing w:line="240" w:lineRule="auto"/>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color w:val="000000"/>
                      <w:sz w:val="21"/>
                      <w:szCs w:val="21"/>
                    </w:rPr>
                    <w:t>项目生活污水经化粪池处理后，由电厂生活污水管网收集后排入首矿大昌现有生活污水处理站处理，处理后回用厂内不外排</w:t>
                  </w:r>
                </w:p>
              </w:tc>
              <w:tc>
                <w:tcPr>
                  <w:tcW w:w="629"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0" w:hRule="atLeast"/>
                <w:jc w:val="center"/>
              </w:trPr>
              <w:tc>
                <w:tcPr>
                  <w:tcW w:w="694"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833"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锅炉排污水</w:t>
                  </w:r>
                </w:p>
              </w:tc>
              <w:tc>
                <w:tcPr>
                  <w:tcW w:w="720" w:type="pct"/>
                  <w:gridSpan w:val="2"/>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SS、</w:t>
                  </w:r>
                  <w:r>
                    <w:rPr>
                      <w:rFonts w:hint="default" w:ascii="Times New Roman" w:hAnsi="Times New Roman" w:eastAsia="宋体" w:cs="Times New Roman"/>
                      <w:spacing w:val="-2"/>
                      <w:sz w:val="21"/>
                      <w:szCs w:val="21"/>
                      <w:lang w:eastAsia="zh-CN"/>
                    </w:rPr>
                    <w:t>COD</w:t>
                  </w:r>
                </w:p>
              </w:tc>
              <w:tc>
                <w:tcPr>
                  <w:tcW w:w="2123"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经排污降温池冷却后排至冷却塔水池作为循环水系统补水，不外排</w:t>
                  </w:r>
                </w:p>
              </w:tc>
              <w:tc>
                <w:tcPr>
                  <w:tcW w:w="629"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0" w:hRule="atLeast"/>
                <w:jc w:val="center"/>
              </w:trPr>
              <w:tc>
                <w:tcPr>
                  <w:tcW w:w="694"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833"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脱硫废水</w:t>
                  </w:r>
                </w:p>
              </w:tc>
              <w:tc>
                <w:tcPr>
                  <w:tcW w:w="720" w:type="pct"/>
                  <w:gridSpan w:val="2"/>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 w:val="0"/>
                      <w:bCs w:val="0"/>
                      <w:spacing w:val="-2"/>
                      <w:sz w:val="21"/>
                      <w:szCs w:val="21"/>
                      <w:lang w:eastAsia="zh-CN"/>
                    </w:rPr>
                    <w:t>p</w:t>
                  </w:r>
                  <w:r>
                    <w:rPr>
                      <w:rFonts w:hint="default" w:ascii="Times New Roman" w:hAnsi="Times New Roman" w:eastAsia="宋体" w:cs="Times New Roman"/>
                      <w:spacing w:val="-2"/>
                      <w:sz w:val="21"/>
                      <w:szCs w:val="21"/>
                    </w:rPr>
                    <w:t>H、</w:t>
                  </w:r>
                  <w:r>
                    <w:rPr>
                      <w:rFonts w:hint="default" w:ascii="Times New Roman" w:hAnsi="Times New Roman" w:eastAsia="宋体" w:cs="Times New Roman"/>
                      <w:spacing w:val="-2"/>
                      <w:sz w:val="21"/>
                      <w:szCs w:val="21"/>
                      <w:lang w:eastAsia="zh-CN"/>
                    </w:rPr>
                    <w:t>COD</w:t>
                  </w:r>
                  <w:r>
                    <w:rPr>
                      <w:rFonts w:hint="default" w:ascii="Times New Roman" w:hAnsi="Times New Roman" w:eastAsia="宋体" w:cs="Times New Roman"/>
                      <w:spacing w:val="-2"/>
                      <w:sz w:val="21"/>
                      <w:szCs w:val="21"/>
                    </w:rPr>
                    <w:t>、SS</w:t>
                  </w:r>
                  <w:r>
                    <w:rPr>
                      <w:rFonts w:hint="default" w:ascii="Times New Roman" w:hAnsi="Times New Roman" w:eastAsia="宋体" w:cs="Times New Roman"/>
                      <w:spacing w:val="-2"/>
                      <w:sz w:val="21"/>
                      <w:szCs w:val="21"/>
                      <w:lang w:eastAsia="zh-CN"/>
                    </w:rPr>
                    <w:t>、</w:t>
                  </w:r>
                  <w:r>
                    <w:rPr>
                      <w:rFonts w:hint="default" w:ascii="Times New Roman" w:hAnsi="Times New Roman" w:eastAsia="宋体" w:cs="Times New Roman"/>
                      <w:sz w:val="21"/>
                      <w:szCs w:val="21"/>
                    </w:rPr>
                    <w:t>As、Hg、Pb、Cd</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全盐量</w:t>
                  </w:r>
                </w:p>
              </w:tc>
              <w:tc>
                <w:tcPr>
                  <w:tcW w:w="2123"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经中和、絮凝、沉淀、澄清过滤预处理后排至首矿大昌现有工业废水处理站，处理后回用厂内不外排</w:t>
                  </w:r>
                </w:p>
              </w:tc>
              <w:tc>
                <w:tcPr>
                  <w:tcW w:w="629"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0" w:hRule="atLeast"/>
                <w:jc w:val="center"/>
              </w:trPr>
              <w:tc>
                <w:tcPr>
                  <w:tcW w:w="694"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833"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循环水系统废水</w:t>
                  </w:r>
                </w:p>
              </w:tc>
              <w:tc>
                <w:tcPr>
                  <w:tcW w:w="720" w:type="pct"/>
                  <w:gridSpan w:val="2"/>
                  <w:tcBorders>
                    <w:tl2br w:val="nil"/>
                    <w:tr2bl w:val="nil"/>
                  </w:tcBorders>
                  <w:vAlign w:val="center"/>
                </w:tcPr>
                <w:p>
                  <w:pPr>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SS、</w:t>
                  </w:r>
                  <w:r>
                    <w:rPr>
                      <w:rFonts w:hint="default" w:ascii="Times New Roman" w:hAnsi="Times New Roman" w:eastAsia="宋体" w:cs="Times New Roman"/>
                      <w:spacing w:val="-2"/>
                      <w:sz w:val="21"/>
                      <w:szCs w:val="21"/>
                      <w:lang w:eastAsia="zh-CN"/>
                    </w:rPr>
                    <w:t>COD</w:t>
                  </w:r>
                </w:p>
              </w:tc>
              <w:tc>
                <w:tcPr>
                  <w:tcW w:w="2123"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部分回用至脱硫工艺，其余全部排至首矿大昌现有工业废水处理站，处理后回用厂内不外排</w:t>
                  </w:r>
                </w:p>
              </w:tc>
              <w:tc>
                <w:tcPr>
                  <w:tcW w:w="629"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0" w:hRule="atLeast"/>
                <w:jc w:val="center"/>
              </w:trPr>
              <w:tc>
                <w:tcPr>
                  <w:tcW w:w="694"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833"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化学水处理系统废水</w:t>
                  </w:r>
                </w:p>
              </w:tc>
              <w:tc>
                <w:tcPr>
                  <w:tcW w:w="720" w:type="pct"/>
                  <w:gridSpan w:val="2"/>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PH、</w:t>
                  </w:r>
                  <w:r>
                    <w:rPr>
                      <w:rFonts w:hint="default" w:ascii="Times New Roman" w:hAnsi="Times New Roman" w:eastAsia="宋体" w:cs="Times New Roman"/>
                      <w:spacing w:val="-2"/>
                      <w:sz w:val="21"/>
                      <w:szCs w:val="21"/>
                      <w:lang w:eastAsia="zh-CN"/>
                    </w:rPr>
                    <w:t>COD</w:t>
                  </w:r>
                  <w:r>
                    <w:rPr>
                      <w:rFonts w:hint="default" w:ascii="Times New Roman" w:hAnsi="Times New Roman" w:eastAsia="宋体" w:cs="Times New Roman"/>
                      <w:spacing w:val="-2"/>
                      <w:sz w:val="21"/>
                      <w:szCs w:val="21"/>
                    </w:rPr>
                    <w:t>、SS</w:t>
                  </w:r>
                </w:p>
              </w:tc>
              <w:tc>
                <w:tcPr>
                  <w:tcW w:w="2123"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经</w:t>
                  </w:r>
                  <w:r>
                    <w:rPr>
                      <w:rFonts w:hint="default" w:ascii="Times New Roman" w:hAnsi="Times New Roman" w:eastAsia="宋体" w:cs="Times New Roman"/>
                      <w:color w:val="000000"/>
                      <w:sz w:val="21"/>
                      <w:szCs w:val="21"/>
                      <w:lang w:val="en-US" w:eastAsia="zh-CN"/>
                    </w:rPr>
                    <w:t>p</w:t>
                  </w:r>
                  <w:r>
                    <w:rPr>
                      <w:rFonts w:hint="default" w:ascii="Times New Roman" w:hAnsi="Times New Roman" w:eastAsia="宋体" w:cs="Times New Roman"/>
                      <w:color w:val="000000"/>
                      <w:sz w:val="21"/>
                      <w:szCs w:val="21"/>
                    </w:rPr>
                    <w:t>H调节后排至首矿大昌现有工业废水处理站，处理后回用厂内不外排</w:t>
                  </w:r>
                </w:p>
              </w:tc>
              <w:tc>
                <w:tcPr>
                  <w:tcW w:w="629"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694"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833"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生产设备运行噪声</w:t>
                  </w:r>
                </w:p>
              </w:tc>
              <w:tc>
                <w:tcPr>
                  <w:tcW w:w="720" w:type="pct"/>
                  <w:gridSpan w:val="2"/>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2123"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合理厂区布局，</w:t>
                  </w:r>
                  <w:r>
                    <w:rPr>
                      <w:rFonts w:hint="default" w:ascii="Times New Roman" w:hAnsi="Times New Roman" w:eastAsia="宋体" w:cs="Times New Roman"/>
                      <w:sz w:val="21"/>
                      <w:szCs w:val="21"/>
                    </w:rPr>
                    <w:t>采用隔声、减振等措施</w:t>
                  </w:r>
                </w:p>
              </w:tc>
              <w:tc>
                <w:tcPr>
                  <w:tcW w:w="629" w:type="pct"/>
                  <w:vMerge w:val="restart"/>
                  <w:tcBorders>
                    <w:tl2br w:val="nil"/>
                    <w:tr2bl w:val="nil"/>
                  </w:tcBorders>
                  <w:vAlign w:val="center"/>
                </w:tcPr>
                <w:p>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90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694"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833"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color w:val="000000"/>
                      <w:sz w:val="21"/>
                      <w:szCs w:val="21"/>
                      <w:lang w:val="en-US"/>
                    </w:rPr>
                    <w:t>运输车辆</w:t>
                  </w:r>
                </w:p>
              </w:tc>
              <w:tc>
                <w:tcPr>
                  <w:tcW w:w="720" w:type="pct"/>
                  <w:gridSpan w:val="2"/>
                  <w:tcBorders>
                    <w:tl2br w:val="nil"/>
                    <w:tr2bl w:val="nil"/>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2123"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通过合理规划场内车辆来往交通，降低车辆鸣笛等噪声。</w:t>
                  </w:r>
                </w:p>
              </w:tc>
              <w:tc>
                <w:tcPr>
                  <w:tcW w:w="629" w:type="pct"/>
                  <w:vMerge w:val="continue"/>
                  <w:tcBorders>
                    <w:tl2br w:val="nil"/>
                    <w:tr2bl w:val="nil"/>
                  </w:tcBorders>
                  <w:vAlign w:val="center"/>
                </w:tcPr>
                <w:p>
                  <w:pPr>
                    <w:adjustRightInd w:val="0"/>
                    <w:snapToGrid w:val="0"/>
                    <w:jc w:val="center"/>
                    <w:rPr>
                      <w:rFonts w:hint="default" w:ascii="Times New Roman" w:hAnsi="Times New Roman" w:eastAsia="宋体" w:cs="Times New Roman"/>
                      <w:bCs/>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694"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w:t>
                  </w:r>
                </w:p>
              </w:tc>
              <w:tc>
                <w:tcPr>
                  <w:tcW w:w="833" w:type="pct"/>
                  <w:tcBorders>
                    <w:tl2br w:val="nil"/>
                    <w:tr2bl w:val="nil"/>
                  </w:tcBorders>
                  <w:vAlign w:val="center"/>
                </w:tcPr>
                <w:p>
                  <w:pPr>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sz w:val="21"/>
                      <w:szCs w:val="21"/>
                    </w:rPr>
                    <w:t>脱硝设施</w:t>
                  </w:r>
                </w:p>
              </w:tc>
              <w:tc>
                <w:tcPr>
                  <w:tcW w:w="717" w:type="pct"/>
                  <w:tcBorders>
                    <w:tl2br w:val="nil"/>
                    <w:tr2bl w:val="nil"/>
                  </w:tcBorders>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废脱硝催化剂</w:t>
                  </w:r>
                </w:p>
              </w:tc>
              <w:tc>
                <w:tcPr>
                  <w:tcW w:w="2126" w:type="pct"/>
                  <w:gridSpan w:val="2"/>
                  <w:tcBorders>
                    <w:right w:val="single" w:color="auto" w:sz="4" w:space="0"/>
                    <w:tl2br w:val="nil"/>
                    <w:tr2bl w:val="nil"/>
                  </w:tcBorders>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lang w:eastAsia="zh-CN"/>
                    </w:rPr>
                    <w:t>更换时，由厂家直接回收利用，不在厂内暂存</w:t>
                  </w:r>
                </w:p>
              </w:tc>
              <w:tc>
                <w:tcPr>
                  <w:tcW w:w="629" w:type="pct"/>
                  <w:vMerge w:val="restart"/>
                  <w:tcBorders>
                    <w:left w:val="single" w:color="auto" w:sz="4" w:space="0"/>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694"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833" w:type="pct"/>
                  <w:tcBorders>
                    <w:tl2br w:val="nil"/>
                    <w:tr2bl w:val="nil"/>
                  </w:tcBorders>
                  <w:vAlign w:val="center"/>
                </w:tcPr>
                <w:p>
                  <w:pPr>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设备保养</w:t>
                  </w:r>
                </w:p>
              </w:tc>
              <w:tc>
                <w:tcPr>
                  <w:tcW w:w="717" w:type="pct"/>
                  <w:tcBorders>
                    <w:tl2br w:val="nil"/>
                    <w:tr2bl w:val="nil"/>
                  </w:tcBorders>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废矿物油</w:t>
                  </w:r>
                </w:p>
              </w:tc>
              <w:tc>
                <w:tcPr>
                  <w:tcW w:w="2126" w:type="pct"/>
                  <w:gridSpan w:val="2"/>
                  <w:tcBorders>
                    <w:right w:val="single" w:color="auto" w:sz="4" w:space="0"/>
                    <w:tl2br w:val="nil"/>
                    <w:tr2bl w:val="nil"/>
                  </w:tcBorders>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收集后存储于危险废物暂存间，定期</w:t>
                  </w:r>
                  <w:r>
                    <w:rPr>
                      <w:rFonts w:hint="eastAsia" w:ascii="Times New Roman" w:hAnsi="Times New Roman" w:eastAsia="宋体" w:cs="Times New Roman"/>
                      <w:color w:val="000000"/>
                      <w:sz w:val="21"/>
                      <w:szCs w:val="21"/>
                      <w:lang w:val="en-US" w:eastAsia="zh-CN"/>
                    </w:rPr>
                    <w:t>交由</w:t>
                  </w:r>
                  <w:r>
                    <w:rPr>
                      <w:rFonts w:hint="default" w:ascii="Times New Roman" w:hAnsi="Times New Roman" w:eastAsia="宋体" w:cs="Times New Roman"/>
                      <w:sz w:val="21"/>
                      <w:szCs w:val="21"/>
                      <w:lang w:val="en-US" w:eastAsia="zh-CN"/>
                    </w:rPr>
                    <w:t>合肥远大燃料油有限公司</w:t>
                  </w:r>
                  <w:r>
                    <w:rPr>
                      <w:rFonts w:hint="default" w:ascii="Times New Roman" w:hAnsi="Times New Roman" w:eastAsia="宋体" w:cs="Times New Roman"/>
                      <w:color w:val="000000"/>
                      <w:sz w:val="21"/>
                      <w:szCs w:val="21"/>
                    </w:rPr>
                    <w:t>处置</w:t>
                  </w:r>
                </w:p>
              </w:tc>
              <w:tc>
                <w:tcPr>
                  <w:tcW w:w="629" w:type="pct"/>
                  <w:vMerge w:val="continue"/>
                  <w:tcBorders>
                    <w:left w:val="single" w:color="auto" w:sz="4" w:space="0"/>
                    <w:tl2br w:val="nil"/>
                    <w:tr2bl w:val="nil"/>
                  </w:tcBorders>
                  <w:vAlign w:val="center"/>
                </w:tcPr>
                <w:p>
                  <w:pPr>
                    <w:spacing w:line="240" w:lineRule="auto"/>
                    <w:jc w:val="center"/>
                    <w:rPr>
                      <w:rFonts w:hint="default" w:ascii="Times New Roman" w:hAnsi="Times New Roman" w:eastAsia="宋体" w:cs="Times New Roman"/>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694"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833" w:type="pct"/>
                  <w:tcBorders>
                    <w:tl2br w:val="nil"/>
                    <w:tr2bl w:val="nil"/>
                  </w:tcBorders>
                  <w:vAlign w:val="center"/>
                </w:tcPr>
                <w:p>
                  <w:pPr>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脱硫设施</w:t>
                  </w:r>
                </w:p>
              </w:tc>
              <w:tc>
                <w:tcPr>
                  <w:tcW w:w="717" w:type="pct"/>
                  <w:tcBorders>
                    <w:tl2br w:val="nil"/>
                    <w:tr2bl w:val="nil"/>
                  </w:tcBorders>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脱硫石膏</w:t>
                  </w:r>
                </w:p>
              </w:tc>
              <w:tc>
                <w:tcPr>
                  <w:tcW w:w="2126" w:type="pct"/>
                  <w:gridSpan w:val="2"/>
                  <w:tcBorders>
                    <w:right w:val="single" w:color="auto" w:sz="4" w:space="0"/>
                    <w:tl2br w:val="nil"/>
                    <w:tr2bl w:val="nil"/>
                  </w:tcBorders>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外售综合利用</w:t>
                  </w:r>
                </w:p>
              </w:tc>
              <w:tc>
                <w:tcPr>
                  <w:tcW w:w="629" w:type="pct"/>
                  <w:vMerge w:val="continue"/>
                  <w:tcBorders>
                    <w:left w:val="single" w:color="auto" w:sz="4" w:space="0"/>
                    <w:tl2br w:val="nil"/>
                    <w:tr2bl w:val="nil"/>
                  </w:tcBorders>
                  <w:vAlign w:val="center"/>
                </w:tcPr>
                <w:p>
                  <w:pPr>
                    <w:spacing w:line="240" w:lineRule="auto"/>
                    <w:jc w:val="center"/>
                    <w:rPr>
                      <w:rFonts w:hint="default" w:ascii="Times New Roman" w:hAnsi="Times New Roman" w:eastAsia="宋体" w:cs="Times New Roman"/>
                      <w:color w:val="00000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694"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833" w:type="pct"/>
                  <w:tcBorders>
                    <w:tl2br w:val="nil"/>
                    <w:tr2bl w:val="nil"/>
                  </w:tcBorders>
                  <w:vAlign w:val="center"/>
                </w:tcPr>
                <w:p>
                  <w:pPr>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员工生活</w:t>
                  </w:r>
                </w:p>
              </w:tc>
              <w:tc>
                <w:tcPr>
                  <w:tcW w:w="717" w:type="pct"/>
                  <w:tcBorders>
                    <w:tl2br w:val="nil"/>
                    <w:tr2bl w:val="nil"/>
                  </w:tcBorders>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生活垃圾</w:t>
                  </w:r>
                </w:p>
              </w:tc>
              <w:tc>
                <w:tcPr>
                  <w:tcW w:w="2126" w:type="pct"/>
                  <w:gridSpan w:val="2"/>
                  <w:tcBorders>
                    <w:right w:val="single" w:color="auto" w:sz="4" w:space="0"/>
                    <w:tl2br w:val="nil"/>
                    <w:tr2bl w:val="nil"/>
                  </w:tcBorders>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由环卫部门清运</w:t>
                  </w:r>
                </w:p>
              </w:tc>
              <w:tc>
                <w:tcPr>
                  <w:tcW w:w="629" w:type="pct"/>
                  <w:vMerge w:val="continue"/>
                  <w:tcBorders>
                    <w:left w:val="single" w:color="auto" w:sz="4" w:space="0"/>
                    <w:tl2br w:val="nil"/>
                    <w:tr2bl w:val="nil"/>
                  </w:tcBorders>
                  <w:vAlign w:val="center"/>
                </w:tcPr>
                <w:p>
                  <w:pPr>
                    <w:spacing w:line="240" w:lineRule="auto"/>
                    <w:jc w:val="center"/>
                    <w:rPr>
                      <w:rFonts w:hint="default" w:ascii="Times New Roman" w:hAnsi="Times New Roman" w:eastAsia="宋体" w:cs="Times New Roman"/>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694"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833" w:type="pct"/>
                  <w:vMerge w:val="restart"/>
                  <w:tcBorders>
                    <w:tl2br w:val="nil"/>
                    <w:tr2bl w:val="nil"/>
                  </w:tcBorders>
                  <w:vAlign w:val="center"/>
                </w:tcPr>
                <w:p>
                  <w:pPr>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除尘</w:t>
                  </w:r>
                </w:p>
              </w:tc>
              <w:tc>
                <w:tcPr>
                  <w:tcW w:w="717" w:type="pct"/>
                  <w:tcBorders>
                    <w:tl2br w:val="nil"/>
                    <w:tr2bl w:val="nil"/>
                  </w:tcBorders>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锅炉</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石灰石粉仓除尘灰</w:t>
                  </w:r>
                </w:p>
              </w:tc>
              <w:tc>
                <w:tcPr>
                  <w:tcW w:w="2126" w:type="pct"/>
                  <w:gridSpan w:val="2"/>
                  <w:tcBorders>
                    <w:right w:val="single" w:color="auto" w:sz="4" w:space="0"/>
                    <w:tl2br w:val="nil"/>
                    <w:tr2bl w:val="nil"/>
                  </w:tcBorders>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收集后</w:t>
                  </w:r>
                  <w:r>
                    <w:rPr>
                      <w:rFonts w:hint="default" w:ascii="Times New Roman" w:hAnsi="Times New Roman" w:eastAsia="宋体" w:cs="Times New Roman"/>
                      <w:color w:val="000000"/>
                      <w:sz w:val="21"/>
                      <w:szCs w:val="21"/>
                      <w:lang w:eastAsia="zh-CN"/>
                    </w:rPr>
                    <w:t>锅炉除尘灰回用烧结事业部，石灰石粉仓除尘直接回收使用</w:t>
                  </w:r>
                </w:p>
              </w:tc>
              <w:tc>
                <w:tcPr>
                  <w:tcW w:w="629" w:type="pct"/>
                  <w:vMerge w:val="continue"/>
                  <w:tcBorders>
                    <w:left w:val="single" w:color="auto" w:sz="4" w:space="0"/>
                    <w:tl2br w:val="nil"/>
                    <w:tr2bl w:val="nil"/>
                  </w:tcBorders>
                  <w:vAlign w:val="center"/>
                </w:tcPr>
                <w:p>
                  <w:pPr>
                    <w:spacing w:line="240" w:lineRule="auto"/>
                    <w:jc w:val="center"/>
                    <w:rPr>
                      <w:rFonts w:hint="default" w:ascii="Times New Roman" w:hAnsi="Times New Roman" w:eastAsia="宋体" w:cs="Times New Roman"/>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694"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833" w:type="pct"/>
                  <w:vMerge w:val="continue"/>
                  <w:tcBorders>
                    <w:tl2br w:val="nil"/>
                    <w:tr2bl w:val="nil"/>
                  </w:tcBorders>
                  <w:vAlign w:val="center"/>
                </w:tcPr>
                <w:p>
                  <w:pPr>
                    <w:spacing w:line="240" w:lineRule="auto"/>
                    <w:jc w:val="center"/>
                    <w:rPr>
                      <w:rFonts w:hint="default" w:ascii="Times New Roman" w:hAnsi="Times New Roman" w:eastAsia="宋体" w:cs="Times New Roman"/>
                      <w:color w:val="000000"/>
                      <w:sz w:val="21"/>
                      <w:szCs w:val="21"/>
                      <w:lang w:eastAsia="zh-CN"/>
                    </w:rPr>
                  </w:pPr>
                </w:p>
              </w:tc>
              <w:tc>
                <w:tcPr>
                  <w:tcW w:w="717" w:type="pct"/>
                  <w:tcBorders>
                    <w:tl2br w:val="nil"/>
                    <w:tr2bl w:val="nil"/>
                  </w:tcBorders>
                  <w:vAlign w:val="center"/>
                </w:tcPr>
                <w:p>
                  <w:pPr>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废布袋</w:t>
                  </w:r>
                </w:p>
              </w:tc>
              <w:tc>
                <w:tcPr>
                  <w:tcW w:w="2126" w:type="pct"/>
                  <w:gridSpan w:val="2"/>
                  <w:tcBorders>
                    <w:right w:val="single" w:color="auto" w:sz="4" w:space="0"/>
                    <w:tl2br w:val="nil"/>
                    <w:tr2bl w:val="nil"/>
                  </w:tcBorders>
                  <w:vAlign w:val="center"/>
                </w:tcPr>
                <w:p>
                  <w:pPr>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外售给物资回收单位</w:t>
                  </w:r>
                </w:p>
              </w:tc>
              <w:tc>
                <w:tcPr>
                  <w:tcW w:w="629" w:type="pct"/>
                  <w:vMerge w:val="continue"/>
                  <w:tcBorders>
                    <w:left w:val="single" w:color="auto" w:sz="4" w:space="0"/>
                    <w:tl2br w:val="nil"/>
                    <w:tr2bl w:val="nil"/>
                  </w:tcBorders>
                  <w:vAlign w:val="center"/>
                </w:tcPr>
                <w:p>
                  <w:pPr>
                    <w:spacing w:line="240" w:lineRule="auto"/>
                    <w:jc w:val="center"/>
                    <w:rPr>
                      <w:rFonts w:hint="default" w:ascii="Times New Roman" w:hAnsi="Times New Roman" w:eastAsia="宋体" w:cs="Times New Roman"/>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2" w:hRule="atLeast"/>
                <w:jc w:val="center"/>
              </w:trPr>
              <w:tc>
                <w:tcPr>
                  <w:tcW w:w="694"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833" w:type="pct"/>
                  <w:tcBorders>
                    <w:tl2br w:val="nil"/>
                    <w:tr2bl w:val="nil"/>
                  </w:tcBorders>
                  <w:vAlign w:val="center"/>
                </w:tcPr>
                <w:p>
                  <w:pPr>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sz w:val="21"/>
                      <w:szCs w:val="21"/>
                      <w:lang w:eastAsia="zh-CN"/>
                    </w:rPr>
                    <w:t>脱硫废水处理</w:t>
                  </w:r>
                </w:p>
              </w:tc>
              <w:tc>
                <w:tcPr>
                  <w:tcW w:w="717" w:type="pct"/>
                  <w:tcBorders>
                    <w:tl2br w:val="nil"/>
                    <w:tr2bl w:val="nil"/>
                  </w:tcBorders>
                  <w:vAlign w:val="center"/>
                </w:tcPr>
                <w:p>
                  <w:pPr>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污泥</w:t>
                  </w:r>
                </w:p>
              </w:tc>
              <w:tc>
                <w:tcPr>
                  <w:tcW w:w="2126" w:type="pct"/>
                  <w:gridSpan w:val="2"/>
                  <w:tcBorders>
                    <w:right w:val="single" w:color="auto" w:sz="4" w:space="0"/>
                    <w:tl2br w:val="nil"/>
                    <w:tr2bl w:val="nil"/>
                  </w:tcBorders>
                  <w:vAlign w:val="center"/>
                </w:tcPr>
                <w:p>
                  <w:pPr>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kern w:val="0"/>
                      <w:sz w:val="21"/>
                      <w:szCs w:val="21"/>
                    </w:rPr>
                    <w:t>脱水后掺入</w:t>
                  </w:r>
                  <w:r>
                    <w:rPr>
                      <w:rFonts w:hint="default" w:ascii="Times New Roman" w:hAnsi="Times New Roman" w:eastAsia="宋体" w:cs="Times New Roman"/>
                      <w:kern w:val="0"/>
                      <w:sz w:val="21"/>
                      <w:szCs w:val="21"/>
                      <w:lang w:eastAsia="zh-CN"/>
                    </w:rPr>
                    <w:t>厂内</w:t>
                  </w:r>
                  <w:r>
                    <w:rPr>
                      <w:rFonts w:hint="default" w:ascii="Times New Roman" w:hAnsi="Times New Roman" w:eastAsia="宋体" w:cs="Times New Roman"/>
                      <w:kern w:val="0"/>
                      <w:sz w:val="21"/>
                      <w:szCs w:val="21"/>
                    </w:rPr>
                    <w:t>炼焦煤炼焦</w:t>
                  </w:r>
                </w:p>
              </w:tc>
              <w:tc>
                <w:tcPr>
                  <w:tcW w:w="629" w:type="pct"/>
                  <w:vMerge w:val="continue"/>
                  <w:tcBorders>
                    <w:left w:val="single" w:color="auto" w:sz="4" w:space="0"/>
                    <w:tl2br w:val="nil"/>
                    <w:tr2bl w:val="nil"/>
                  </w:tcBorders>
                  <w:vAlign w:val="center"/>
                </w:tcPr>
                <w:p>
                  <w:pPr>
                    <w:spacing w:line="240" w:lineRule="auto"/>
                    <w:jc w:val="center"/>
                    <w:rPr>
                      <w:rFonts w:hint="default" w:ascii="Times New Roman" w:hAnsi="Times New Roman" w:eastAsia="宋体"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2" w:hRule="atLeast"/>
                <w:jc w:val="center"/>
              </w:trPr>
              <w:tc>
                <w:tcPr>
                  <w:tcW w:w="694"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833" w:type="pct"/>
                  <w:tcBorders>
                    <w:tl2br w:val="nil"/>
                    <w:tr2bl w:val="nil"/>
                  </w:tcBorders>
                  <w:vAlign w:val="center"/>
                </w:tcPr>
                <w:p>
                  <w:pPr>
                    <w:spacing w:line="240" w:lineRule="auto"/>
                    <w:jc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eastAsia="zh-CN"/>
                    </w:rPr>
                    <w:t>化学水处理系统</w:t>
                  </w:r>
                </w:p>
              </w:tc>
              <w:tc>
                <w:tcPr>
                  <w:tcW w:w="717" w:type="pct"/>
                  <w:tcBorders>
                    <w:tl2br w:val="nil"/>
                    <w:tr2bl w:val="nil"/>
                  </w:tcBorders>
                  <w:vAlign w:val="center"/>
                </w:tcPr>
                <w:p>
                  <w:pPr>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废渗透膜</w:t>
                  </w:r>
                </w:p>
              </w:tc>
              <w:tc>
                <w:tcPr>
                  <w:tcW w:w="2126" w:type="pct"/>
                  <w:gridSpan w:val="2"/>
                  <w:tcBorders>
                    <w:right w:val="single" w:color="auto" w:sz="4" w:space="0"/>
                    <w:tl2br w:val="nil"/>
                    <w:tr2bl w:val="nil"/>
                  </w:tcBorders>
                  <w:vAlign w:val="center"/>
                </w:tcPr>
                <w:p>
                  <w:pPr>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sz w:val="21"/>
                      <w:szCs w:val="21"/>
                      <w:lang w:eastAsia="zh-CN"/>
                    </w:rPr>
                    <w:t>更换时，由厂家直接回收利用，不在厂内暂存</w:t>
                  </w:r>
                </w:p>
              </w:tc>
              <w:tc>
                <w:tcPr>
                  <w:tcW w:w="629" w:type="pct"/>
                  <w:vMerge w:val="continue"/>
                  <w:tcBorders>
                    <w:left w:val="single" w:color="auto" w:sz="4" w:space="0"/>
                    <w:tl2br w:val="nil"/>
                    <w:tr2bl w:val="nil"/>
                  </w:tcBorders>
                  <w:vAlign w:val="center"/>
                </w:tcPr>
                <w:p>
                  <w:pPr>
                    <w:spacing w:line="240" w:lineRule="auto"/>
                    <w:jc w:val="center"/>
                    <w:rPr>
                      <w:rFonts w:hint="default" w:ascii="Times New Roman" w:hAnsi="Times New Roman" w:eastAsia="宋体" w:cs="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370" w:type="pct"/>
                  <w:gridSpan w:val="5"/>
                  <w:tcBorders>
                    <w:right w:val="single" w:color="auto" w:sz="4" w:space="0"/>
                    <w:tl2br w:val="nil"/>
                    <w:tr2bl w:val="nil"/>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总计</w:t>
                  </w:r>
                </w:p>
              </w:tc>
              <w:tc>
                <w:tcPr>
                  <w:tcW w:w="629" w:type="pct"/>
                  <w:tcBorders>
                    <w:left w:val="single" w:color="auto" w:sz="4" w:space="0"/>
                    <w:tl2br w:val="nil"/>
                    <w:tr2bl w:val="nil"/>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2345</w:t>
                  </w:r>
                </w:p>
              </w:tc>
            </w:tr>
          </w:tbl>
          <w:p>
            <w:pPr>
              <w:pStyle w:val="119"/>
              <w:ind w:firstLine="480"/>
              <w:rPr>
                <w:color w:val="00B0F0"/>
                <w:highlight w:val="yellow"/>
              </w:rPr>
            </w:pPr>
          </w:p>
        </w:tc>
      </w:tr>
    </w:tbl>
    <w:p>
      <w:pPr>
        <w:rPr>
          <w:rFonts w:ascii="Times New Roman" w:hAnsi="Times New Roman" w:cs="Times New Roman"/>
          <w:b/>
          <w:bCs/>
          <w:color w:val="00B0F0"/>
          <w:sz w:val="28"/>
          <w:szCs w:val="28"/>
        </w:rPr>
      </w:pPr>
    </w:p>
    <w:p>
      <w:pPr>
        <w:spacing w:beforeLines="50" w:line="480" w:lineRule="exact"/>
        <w:outlineLvl w:val="0"/>
        <w:rPr>
          <w:rFonts w:ascii="Times New Roman" w:hAnsi="Times New Roman" w:cs="Times New Roman"/>
          <w:b/>
          <w:bCs/>
          <w:color w:val="00B0F0"/>
          <w:sz w:val="28"/>
          <w:szCs w:val="28"/>
        </w:rPr>
        <w:sectPr>
          <w:pgSz w:w="16838" w:h="11906" w:orient="landscape"/>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keepNext w:val="0"/>
        <w:keepLines w:val="0"/>
        <w:spacing w:before="0" w:after="0" w:line="240" w:lineRule="auto"/>
        <w:jc w:val="left"/>
        <w:rPr>
          <w:rFonts w:ascii="Times New Roman" w:hAnsi="Times New Roman" w:cs="Times New Roman"/>
          <w:color w:val="auto"/>
          <w:sz w:val="28"/>
          <w:szCs w:val="28"/>
        </w:rPr>
      </w:pPr>
      <w:r>
        <w:rPr>
          <w:rFonts w:ascii="Times New Roman" w:hAnsi="Times New Roman" w:cs="Times New Roman"/>
          <w:color w:val="auto"/>
          <w:sz w:val="28"/>
          <w:szCs w:val="28"/>
        </w:rPr>
        <w:t>表四 建设项目环评报告表主要结论与建议及审批部门审批决定</w:t>
      </w:r>
    </w:p>
    <w:tbl>
      <w:tblPr>
        <w:tblStyle w:val="38"/>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4" w:hRule="atLeast"/>
          <w:jc w:val="center"/>
        </w:trPr>
        <w:tc>
          <w:tcPr>
            <w:tcW w:w="8880" w:type="dxa"/>
          </w:tcPr>
          <w:p>
            <w:pPr>
              <w:pStyle w:val="5"/>
              <w:keepNext w:val="0"/>
              <w:keepLines w:val="0"/>
              <w:spacing w:beforeLines="50" w:after="120"/>
              <w:rPr>
                <w:rFonts w:cs="Times New Roman" w:eastAsiaTheme="minorEastAsia"/>
                <w:color w:val="auto"/>
                <w:szCs w:val="24"/>
              </w:rPr>
            </w:pPr>
            <w:bookmarkStart w:id="11" w:name="_Toc492390934"/>
            <w:r>
              <w:rPr>
                <w:rFonts w:cs="Times New Roman" w:eastAsiaTheme="minorEastAsia"/>
                <w:color w:val="auto"/>
                <w:szCs w:val="24"/>
              </w:rPr>
              <w:t>4.1</w:t>
            </w:r>
            <w:bookmarkEnd w:id="11"/>
            <w:r>
              <w:rPr>
                <w:rFonts w:cs="Times New Roman" w:eastAsiaTheme="minorEastAsia"/>
                <w:color w:val="auto"/>
                <w:szCs w:val="24"/>
              </w:rPr>
              <w:t>建设项目环评报告表主要结论与建议</w:t>
            </w:r>
          </w:p>
          <w:p>
            <w:pPr>
              <w:pStyle w:val="119"/>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sz w:val="24"/>
              </w:rPr>
              <w:t>项目符合国家和地方有关环境保护法律法规、标准、政策、规范要求，符合</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三线一单</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控制要求，符合国家及地方相关的产业政策要求。在采取各项有效污染防治措施后，各类污染物均可实现达标排放，</w:t>
            </w:r>
            <w:r>
              <w:rPr>
                <w:rFonts w:hint="default" w:ascii="Times New Roman" w:hAnsi="Times New Roman" w:eastAsia="宋体" w:cs="Times New Roman"/>
                <w:color w:val="000000"/>
                <w:sz w:val="24"/>
              </w:rPr>
              <w:t>从环境影响角度，安徽首矿大昌金属材料有限公司二期余气发电建设项目环境影响可行。</w:t>
            </w:r>
          </w:p>
          <w:p>
            <w:pPr>
              <w:pStyle w:val="119"/>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
                <w:color w:val="auto"/>
                <w:szCs w:val="24"/>
                <w:highlight w:val="none"/>
              </w:rPr>
            </w:pPr>
            <w:r>
              <w:rPr>
                <w:rFonts w:hint="default" w:ascii="Times New Roman" w:hAnsi="Times New Roman" w:cs="Times New Roman" w:eastAsiaTheme="minorEastAsia"/>
                <w:b/>
                <w:color w:val="auto"/>
                <w:szCs w:val="24"/>
                <w:highlight w:val="none"/>
              </w:rPr>
              <w:t>4.2审批部门审批决定</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六安市霍邱县</w:t>
            </w:r>
            <w:r>
              <w:rPr>
                <w:rFonts w:hint="eastAsia" w:cs="Times New Roman"/>
                <w:color w:val="auto"/>
                <w:sz w:val="24"/>
                <w:szCs w:val="24"/>
                <w:highlight w:val="none"/>
                <w:lang w:val="en-US" w:eastAsia="zh-CN"/>
              </w:rPr>
              <w:t>生</w:t>
            </w:r>
            <w:r>
              <w:rPr>
                <w:rFonts w:hint="default" w:ascii="Times New Roman" w:hAnsi="Times New Roman" w:eastAsia="宋体" w:cs="Times New Roman"/>
                <w:color w:val="auto"/>
                <w:sz w:val="24"/>
                <w:szCs w:val="24"/>
                <w:highlight w:val="none"/>
              </w:rPr>
              <w:t>态环境分</w:t>
            </w:r>
            <w:r>
              <w:rPr>
                <w:rFonts w:hint="eastAsia" w:cs="Times New Roman"/>
                <w:color w:val="auto"/>
                <w:sz w:val="24"/>
                <w:szCs w:val="24"/>
                <w:highlight w:val="none"/>
                <w:lang w:val="en-US" w:eastAsia="zh-CN"/>
              </w:rPr>
              <w:t>局</w:t>
            </w:r>
            <w:r>
              <w:rPr>
                <w:rFonts w:hint="default" w:ascii="Times New Roman" w:hAnsi="Times New Roman" w:eastAsia="宋体" w:cs="Times New Roman"/>
                <w:color w:val="auto"/>
                <w:sz w:val="24"/>
                <w:szCs w:val="24"/>
                <w:highlight w:val="none"/>
              </w:rPr>
              <w:t>对本项目环境影响报告表批复摘录如下：</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严格落实《报告表》提出的各项大气污染防治措施锅炉烟气设置1套SCR脱硝+石灰石-石膏湿法脱硫+布袋除尘装置配套1根高60m，内径3m排气筒，烟气中的烟尘、二氧化硫、氮氧化物排放按照《关于推进实施钢铁行业超低排放的意见》(环大气[2019]3号)中自备电厂超低排放指标限值进行控制，散逸氨气参照执行《火电厂烟气脱硝工程技术规范</w:t>
            </w:r>
            <w:r>
              <w:rPr>
                <w:rFonts w:hint="eastAsia" w:cs="Times New Roman"/>
                <w:color w:val="auto"/>
                <w:kern w:val="0"/>
                <w:sz w:val="24"/>
                <w:szCs w:val="24"/>
                <w:lang w:val="en-US" w:eastAsia="zh-CN"/>
              </w:rPr>
              <w:t xml:space="preserve"> </w:t>
            </w:r>
            <w:r>
              <w:rPr>
                <w:rFonts w:hint="eastAsia" w:ascii="Times New Roman" w:hAnsi="Times New Roman" w:eastAsia="宋体" w:cs="Times New Roman"/>
                <w:color w:val="auto"/>
                <w:kern w:val="0"/>
                <w:sz w:val="24"/>
                <w:szCs w:val="24"/>
                <w:lang w:eastAsia="zh-CN"/>
              </w:rPr>
              <w:t>选择性催化还原法》(HJ562-2010)“氨逃逸质量浓度宜小于2.5mg/m”</w:t>
            </w:r>
            <w:r>
              <w:rPr>
                <w:rFonts w:hint="eastAsia" w:cs="Times New Roman"/>
                <w:color w:val="auto"/>
                <w:kern w:val="0"/>
                <w:sz w:val="24"/>
                <w:szCs w:val="24"/>
                <w:lang w:eastAsia="zh-CN"/>
              </w:rPr>
              <w:t>；</w:t>
            </w:r>
            <w:r>
              <w:rPr>
                <w:rFonts w:hint="eastAsia" w:ascii="Times New Roman" w:hAnsi="Times New Roman" w:eastAsia="宋体" w:cs="Times New Roman"/>
                <w:color w:val="auto"/>
                <w:kern w:val="0"/>
                <w:sz w:val="24"/>
                <w:szCs w:val="24"/>
                <w:lang w:eastAsia="zh-CN"/>
              </w:rPr>
              <w:t>石灰石粉仓密闭，采用机械拆包、气力输送减少扬尘产生，顶部设置高效布袋除尘器装置，氨水罐采用全封闭罐体，减少氨气无组织排放项目污染物总量控制指标全部从安徽首矿大昌金属材料有限公司实施超低排放改造中削减的排放总量中调剂，不得新增污染物排放总量。</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根据“雨污分流、清污分流”的原则建设排水系统。项目生活污水经化粪池预处理后排入厂内现有生活污水处理站处理，生产废水依托现有工业废水处理站处理后回用，不外排。项目不得新增废水排放口</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优化平面布置，选用低噪声设备并加强设备维护，对高噪声设备采取隔声、消声、减振等措施，确保运营期厂界环境噪声达到《工业企业厂果环境噪声排放标准》(GB 12348-2008)相应标准要求</w:t>
            </w:r>
            <w:r>
              <w:rPr>
                <w:rFonts w:hint="eastAsia" w:cs="Times New Roman"/>
                <w:color w:val="auto"/>
                <w:kern w:val="0"/>
                <w:sz w:val="24"/>
                <w:szCs w:val="24"/>
                <w:lang w:eastAsia="zh-CN"/>
              </w:rPr>
              <w:t>。</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固体废物应分类收集、处置，做到资源化、减量化、无害化。一般工业固体废物的管理应严格按照《一般工业固体废物贮存和填埋污染控制标准》 (GB18599-2020) 有关规定执行</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lang w:eastAsia="zh-CN"/>
              </w:rPr>
              <w:t>危险废物按照要求分类收集贮存于现有危废暂存库，定期交由资质单位处理，临时贮存应满足《危险废物贮存污染控制标准》( GB18597-2001) 及修改单中的有关规定;生活垃圾委托环卫部门统一清运处理</w:t>
            </w:r>
            <w:r>
              <w:rPr>
                <w:rFonts w:hint="eastAsia" w:cs="Times New Roman"/>
                <w:color w:val="auto"/>
                <w:kern w:val="0"/>
                <w:sz w:val="24"/>
                <w:szCs w:val="24"/>
                <w:lang w:eastAsia="zh-CN"/>
              </w:rPr>
              <w:t>。</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建立环境管理制度，落实专人负责环境管理工作。及时修编突发环境事件应急预案，并定期进行演练</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lang w:eastAsia="zh-CN"/>
              </w:rPr>
              <w:t>强化各生产环节风险防范措施，确保环境安全</w:t>
            </w:r>
            <w:r>
              <w:rPr>
                <w:rFonts w:hint="eastAsia" w:cs="Times New Roman"/>
                <w:color w:val="auto"/>
                <w:kern w:val="0"/>
                <w:sz w:val="24"/>
                <w:szCs w:val="24"/>
                <w:lang w:eastAsia="zh-CN"/>
              </w:rPr>
              <w:t>。</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加强施工期环境管理，合理组织施工，严格落实各项污染防治措施，防止施工期废气、废水、噪声和固体废物等对周围环境造成不利影响</w:t>
            </w:r>
            <w:r>
              <w:rPr>
                <w:rFonts w:hint="eastAsia" w:cs="Times New Roman"/>
                <w:color w:val="auto"/>
                <w:kern w:val="0"/>
                <w:sz w:val="24"/>
                <w:szCs w:val="24"/>
                <w:lang w:eastAsia="zh-CN"/>
              </w:rPr>
              <w:t>。</w:t>
            </w:r>
          </w:p>
          <w:p>
            <w:pPr>
              <w:pStyle w:val="141"/>
              <w:keepNext w:val="0"/>
              <w:keepLines w:val="0"/>
              <w:pageBreakBefore w:val="0"/>
              <w:kinsoku/>
              <w:wordWrap/>
              <w:overflowPunct/>
              <w:topLinePunct w:val="0"/>
              <w:autoSpaceDE/>
              <w:autoSpaceDN/>
              <w:bidi w:val="0"/>
              <w:spacing w:line="360" w:lineRule="auto"/>
              <w:ind w:firstLine="480" w:firstLineChars="200"/>
              <w:rPr>
                <w:rFonts w:hint="eastAsia" w:eastAsia="宋体"/>
                <w:sz w:val="24"/>
                <w:lang w:eastAsia="zh-CN"/>
              </w:rPr>
            </w:pPr>
            <w:r>
              <w:rPr>
                <w:rFonts w:hint="eastAsia"/>
                <w:sz w:val="24"/>
                <w:lang w:val="en-US" w:eastAsia="zh-CN"/>
              </w:rPr>
              <w:t>7、</w:t>
            </w:r>
            <w:r>
              <w:rPr>
                <w:rFonts w:hint="eastAsia" w:eastAsia="宋体"/>
                <w:sz w:val="24"/>
                <w:lang w:eastAsia="zh-CN"/>
              </w:rPr>
              <w:t>项目建设必须严格执行配套建设的环境保护设施与主体工程同时设计、同时施工、同时投产使用的环境保护“三同时制度</w:t>
            </w:r>
            <w:r>
              <w:rPr>
                <w:rFonts w:hint="eastAsia"/>
                <w:sz w:val="24"/>
                <w:lang w:eastAsia="zh-CN"/>
              </w:rPr>
              <w:t>。</w:t>
            </w:r>
          </w:p>
          <w:p>
            <w:pPr>
              <w:pStyle w:val="141"/>
              <w:keepNext w:val="0"/>
              <w:keepLines w:val="0"/>
              <w:pageBreakBefore w:val="0"/>
              <w:kinsoku/>
              <w:wordWrap/>
              <w:overflowPunct/>
              <w:topLinePunct w:val="0"/>
              <w:autoSpaceDE/>
              <w:autoSpaceDN/>
              <w:bidi w:val="0"/>
              <w:spacing w:line="360" w:lineRule="auto"/>
              <w:ind w:firstLine="480" w:firstLineChars="200"/>
              <w:rPr>
                <w:rFonts w:hint="eastAsia" w:eastAsia="宋体"/>
                <w:sz w:val="24"/>
                <w:lang w:eastAsia="zh-CN"/>
              </w:rPr>
            </w:pPr>
            <w:r>
              <w:rPr>
                <w:rFonts w:hint="eastAsia"/>
                <w:sz w:val="24"/>
                <w:lang w:val="en-US" w:eastAsia="zh-CN"/>
              </w:rPr>
              <w:t>8、</w:t>
            </w:r>
            <w:r>
              <w:rPr>
                <w:rFonts w:hint="eastAsia" w:eastAsia="宋体"/>
                <w:sz w:val="24"/>
                <w:lang w:eastAsia="zh-CN"/>
              </w:rPr>
              <w:t>项目竣工及配套环保措施落实后，应按照规定程序和标准及时履行建设项目排污许可、竣工环保验收等相关手续，验收合格后，项目方可正式投入生产</w:t>
            </w:r>
            <w:r>
              <w:rPr>
                <w:rFonts w:hint="eastAsia"/>
                <w:sz w:val="24"/>
                <w:lang w:eastAsia="zh-CN"/>
              </w:rPr>
              <w:t>。</w:t>
            </w:r>
          </w:p>
          <w:p>
            <w:pPr>
              <w:pStyle w:val="141"/>
              <w:keepNext w:val="0"/>
              <w:keepLines w:val="0"/>
              <w:pageBreakBefore w:val="0"/>
              <w:kinsoku/>
              <w:wordWrap/>
              <w:overflowPunct/>
              <w:topLinePunct w:val="0"/>
              <w:autoSpaceDE/>
              <w:autoSpaceDN/>
              <w:bidi w:val="0"/>
              <w:spacing w:line="360" w:lineRule="auto"/>
              <w:ind w:firstLine="480" w:firstLineChars="200"/>
              <w:rPr>
                <w:rFonts w:hint="eastAsia" w:eastAsia="宋体"/>
                <w:sz w:val="24"/>
                <w:lang w:eastAsia="zh-CN"/>
              </w:rPr>
            </w:pPr>
          </w:p>
        </w:tc>
      </w:tr>
    </w:tbl>
    <w:p>
      <w:pPr>
        <w:pStyle w:val="19"/>
        <w:spacing w:line="360" w:lineRule="auto"/>
        <w:rPr>
          <w:rFonts w:ascii="Times New Roman" w:hAnsi="Times New Roman" w:cs="Times New Roman" w:eastAsiaTheme="minorEastAsia"/>
          <w:b/>
          <w:color w:val="00B0F0"/>
          <w:sz w:val="24"/>
          <w:szCs w:val="24"/>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docGrid w:linePitch="319" w:charSpace="0"/>
        </w:sectPr>
      </w:pPr>
    </w:p>
    <w:p>
      <w:pPr>
        <w:rPr>
          <w:rFonts w:ascii="Times New Roman" w:hAnsi="Times New Roman" w:cs="Times New Roman"/>
          <w:b/>
          <w:bCs/>
          <w:color w:val="auto"/>
          <w:sz w:val="28"/>
          <w:szCs w:val="28"/>
          <w:highlight w:val="none"/>
        </w:rPr>
      </w:pPr>
      <w:r>
        <w:rPr>
          <w:rFonts w:ascii="Times New Roman" w:hAnsi="Times New Roman" w:cs="Times New Roman"/>
          <w:b/>
          <w:bCs/>
          <w:color w:val="auto"/>
          <w:sz w:val="28"/>
          <w:szCs w:val="28"/>
          <w:highlight w:val="none"/>
        </w:rPr>
        <w:t>表五 验收监测质量保证及质量控制</w:t>
      </w:r>
    </w:p>
    <w:tbl>
      <w:tblPr>
        <w:tblStyle w:val="38"/>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1" w:hRule="atLeast"/>
          <w:jc w:val="center"/>
        </w:trPr>
        <w:tc>
          <w:tcPr>
            <w:tcW w:w="8780" w:type="dxa"/>
          </w:tcPr>
          <w:p>
            <w:pPr>
              <w:pStyle w:val="119"/>
              <w:spacing w:before="240"/>
              <w:ind w:firstLine="480"/>
              <w:rPr>
                <w:color w:val="auto"/>
                <w:highlight w:val="none"/>
              </w:rPr>
            </w:pPr>
            <w:r>
              <w:rPr>
                <w:color w:val="auto"/>
                <w:highlight w:val="none"/>
              </w:rPr>
              <w:t>本次验收监测采样及样品分析均严格按照</w:t>
            </w:r>
            <w:r>
              <w:rPr>
                <w:rFonts w:hint="default" w:ascii="Times New Roman" w:hAnsi="Times New Roman" w:cs="Times New Roman"/>
                <w:color w:val="auto"/>
                <w:highlight w:val="none"/>
              </w:rPr>
              <w:t>《污水监测技术规范》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HJ 91.1-2019</w:t>
            </w:r>
            <w:r>
              <w:rPr>
                <w:rFonts w:hint="default" w:ascii="Times New Roman" w:hAnsi="Times New Roman" w:cs="Times New Roman"/>
                <w:color w:val="auto"/>
                <w:highlight w:val="none"/>
                <w:lang w:eastAsia="zh-CN"/>
              </w:rPr>
              <w:t>）及《</w:t>
            </w:r>
            <w:r>
              <w:rPr>
                <w:rFonts w:hint="default" w:ascii="Times New Roman" w:hAnsi="Times New Roman" w:cs="Times New Roman"/>
                <w:color w:val="auto"/>
                <w:highlight w:val="none"/>
              </w:rPr>
              <w:t>固定源废气监测技术规范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HJ/T 397-2007</w:t>
            </w:r>
            <w:r>
              <w:rPr>
                <w:rFonts w:hint="default" w:ascii="Times New Roman" w:hAnsi="Times New Roman" w:cs="Times New Roman"/>
                <w:color w:val="auto"/>
                <w:highlight w:val="none"/>
                <w:lang w:eastAsia="zh-CN"/>
              </w:rPr>
              <w:t>）</w:t>
            </w:r>
            <w:r>
              <w:rPr>
                <w:color w:val="auto"/>
                <w:highlight w:val="none"/>
              </w:rPr>
              <w:t>等要求进行，实施全程序质量控制。具体质控要求如下：</w:t>
            </w:r>
          </w:p>
          <w:p>
            <w:pPr>
              <w:pStyle w:val="119"/>
              <w:ind w:firstLine="480"/>
              <w:rPr>
                <w:color w:val="auto"/>
                <w:highlight w:val="none"/>
              </w:rPr>
            </w:pPr>
            <w:r>
              <w:rPr>
                <w:color w:val="auto"/>
                <w:highlight w:val="none"/>
              </w:rPr>
              <w:t>1、生产处于正常。监测期间生产稳定运行，各污染治理设施运行基本正常。</w:t>
            </w:r>
          </w:p>
          <w:p>
            <w:pPr>
              <w:pStyle w:val="119"/>
              <w:ind w:firstLine="480"/>
              <w:rPr>
                <w:color w:val="auto"/>
                <w:highlight w:val="none"/>
              </w:rPr>
            </w:pPr>
            <w:r>
              <w:rPr>
                <w:color w:val="auto"/>
                <w:highlight w:val="none"/>
              </w:rPr>
              <w:t>2、合理布设监测点位，保证各监测点位布设的科学性和可比性。</w:t>
            </w:r>
          </w:p>
          <w:p>
            <w:pPr>
              <w:pStyle w:val="119"/>
              <w:ind w:firstLine="480"/>
              <w:rPr>
                <w:color w:val="auto"/>
                <w:highlight w:val="none"/>
              </w:rPr>
            </w:pPr>
            <w:r>
              <w:rPr>
                <w:color w:val="auto"/>
                <w:highlight w:val="none"/>
              </w:rPr>
              <w:t>3、监测分析方法采用国家颁布标准（或推荐）分析方法，所有监测仪器经过计量部门检定并在有效期内。</w:t>
            </w:r>
          </w:p>
          <w:p>
            <w:pPr>
              <w:pStyle w:val="119"/>
              <w:ind w:firstLine="480"/>
              <w:rPr>
                <w:color w:val="auto"/>
                <w:highlight w:val="none"/>
              </w:rPr>
            </w:pPr>
            <w:r>
              <w:rPr>
                <w:color w:val="auto"/>
                <w:highlight w:val="none"/>
              </w:rPr>
              <w:t>4、监测数据严格实行三级审核制度。</w:t>
            </w:r>
          </w:p>
          <w:p>
            <w:pPr>
              <w:pStyle w:val="5"/>
              <w:spacing w:line="360" w:lineRule="auto"/>
              <w:rPr>
                <w:rFonts w:hint="default" w:ascii="Times New Roman" w:hAnsi="Times New Roman" w:cs="Times New Roman" w:eastAsiaTheme="minorEastAsia"/>
                <w:szCs w:val="24"/>
                <w:highlight w:val="none"/>
              </w:rPr>
            </w:pPr>
            <w:r>
              <w:rPr>
                <w:rFonts w:hint="default" w:ascii="Times New Roman" w:hAnsi="Times New Roman" w:cs="Times New Roman" w:eastAsiaTheme="minorEastAsia"/>
                <w:szCs w:val="24"/>
                <w:highlight w:val="none"/>
              </w:rPr>
              <w:t>5.1废水监测质量控制</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0"/>
                <w:highlight w:val="none"/>
              </w:rPr>
            </w:pPr>
            <w:r>
              <w:rPr>
                <w:rFonts w:hint="default" w:ascii="Times New Roman" w:hAnsi="Times New Roman" w:eastAsia="宋体" w:cs="Times New Roman"/>
                <w:sz w:val="24"/>
                <w:szCs w:val="20"/>
                <w:highlight w:val="none"/>
              </w:rPr>
              <w:t>本次监测的质量保</w:t>
            </w:r>
            <w:r>
              <w:rPr>
                <w:rFonts w:hint="default" w:ascii="Times New Roman" w:hAnsi="Times New Roman" w:eastAsia="宋体" w:cs="Times New Roman"/>
                <w:sz w:val="24"/>
                <w:szCs w:val="24"/>
                <w:highlight w:val="none"/>
              </w:rPr>
              <w:t>证以</w:t>
            </w:r>
            <w:r>
              <w:rPr>
                <w:rFonts w:hint="default" w:ascii="Times New Roman" w:hAnsi="Times New Roman" w:cs="Times New Roman"/>
                <w:color w:val="auto"/>
                <w:sz w:val="24"/>
                <w:szCs w:val="24"/>
                <w:highlight w:val="none"/>
              </w:rPr>
              <w:t>《污水监测技术规范》</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HJ 91.1-2019</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sz w:val="24"/>
                <w:szCs w:val="24"/>
                <w:highlight w:val="none"/>
              </w:rPr>
              <w:t>作为依据</w:t>
            </w:r>
            <w:r>
              <w:rPr>
                <w:rFonts w:hint="default" w:ascii="Times New Roman" w:hAnsi="Times New Roman" w:eastAsia="宋体" w:cs="Times New Roman"/>
                <w:sz w:val="24"/>
                <w:szCs w:val="20"/>
                <w:highlight w:val="none"/>
              </w:rPr>
              <w:t>，实施全过程质量控制。按质控要求废水样品增加10%的现场平行样，分析过程中以测定盲样作为质控措施，平行样检测结果详见表5.1-1，盲样分析结果详见表5.1-2：</w:t>
            </w:r>
          </w:p>
          <w:p>
            <w:pPr>
              <w:spacing w:before="24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表5.1-1 监测项目平行检测结果</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45"/>
              <w:gridCol w:w="1121"/>
              <w:gridCol w:w="1016"/>
              <w:gridCol w:w="1016"/>
              <w:gridCol w:w="1016"/>
              <w:gridCol w:w="1162"/>
              <w:gridCol w:w="1131"/>
              <w:gridCol w:w="75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5"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kern w:val="2"/>
                      <w:sz w:val="21"/>
                      <w:szCs w:val="21"/>
                      <w:highlight w:val="none"/>
                      <w:lang w:val="en-US" w:eastAsia="zh-CN" w:bidi="ar-SA"/>
                    </w:rPr>
                  </w:pPr>
                  <w:r>
                    <w:rPr>
                      <w:rFonts w:hint="default" w:ascii="Times New Roman" w:hAnsi="Times New Roman" w:cs="Times New Roman"/>
                      <w:b/>
                      <w:sz w:val="21"/>
                      <w:szCs w:val="21"/>
                      <w:highlight w:val="none"/>
                    </w:rPr>
                    <w:t>监测项目</w:t>
                  </w:r>
                </w:p>
              </w:tc>
              <w:tc>
                <w:tcPr>
                  <w:tcW w:w="1121" w:type="dxa"/>
                  <w:vMerge w:val="restart"/>
                  <w:vAlign w:val="center"/>
                </w:tcPr>
                <w:p>
                  <w:pPr>
                    <w:keepNext w:val="0"/>
                    <w:keepLines w:val="0"/>
                    <w:widowControl/>
                    <w:suppressLineNumbers w:val="0"/>
                    <w:jc w:val="center"/>
                    <w:textAlignment w:val="center"/>
                    <w:rPr>
                      <w:rFonts w:hint="default" w:ascii="Times New Roman" w:hAnsi="Times New Roman" w:cs="Times New Roman"/>
                      <w:b/>
                      <w:sz w:val="21"/>
                      <w:szCs w:val="21"/>
                      <w:highlight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样品编号</w:t>
                  </w:r>
                </w:p>
              </w:tc>
              <w:tc>
                <w:tcPr>
                  <w:tcW w:w="6098" w:type="dxa"/>
                  <w:gridSpan w:val="6"/>
                  <w:vAlign w:val="center"/>
                </w:tcPr>
                <w:p>
                  <w:pPr>
                    <w:ind w:firstLine="422"/>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平行样测定</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5" w:type="dxa"/>
                  <w:vMerge w:val="continue"/>
                  <w:vAlign w:val="center"/>
                </w:tcPr>
                <w:p>
                  <w:pPr>
                    <w:ind w:firstLine="422" w:firstLineChars="0"/>
                    <w:jc w:val="center"/>
                    <w:rPr>
                      <w:rFonts w:hint="default" w:ascii="Times New Roman" w:hAnsi="Times New Roman" w:cs="Times New Roman" w:eastAsiaTheme="minorEastAsia"/>
                      <w:b/>
                      <w:kern w:val="2"/>
                      <w:sz w:val="21"/>
                      <w:szCs w:val="21"/>
                      <w:highlight w:val="none"/>
                      <w:lang w:val="en-US" w:eastAsia="zh-CN" w:bidi="ar-SA"/>
                    </w:rPr>
                  </w:pPr>
                </w:p>
              </w:tc>
              <w:tc>
                <w:tcPr>
                  <w:tcW w:w="1121" w:type="dxa"/>
                  <w:vMerge w:val="continue"/>
                  <w:vAlign w:val="center"/>
                </w:tcPr>
                <w:p>
                  <w:pPr>
                    <w:keepNext w:val="0"/>
                    <w:keepLines w:val="0"/>
                    <w:widowControl/>
                    <w:suppressLineNumbers w:val="0"/>
                    <w:jc w:val="center"/>
                    <w:textAlignment w:val="center"/>
                    <w:rPr>
                      <w:rFonts w:hint="default" w:ascii="Times New Roman" w:hAnsi="Times New Roman" w:cs="Times New Roman"/>
                      <w:b/>
                      <w:sz w:val="21"/>
                      <w:szCs w:val="21"/>
                      <w:highlight w:val="none"/>
                    </w:rPr>
                  </w:pPr>
                </w:p>
              </w:tc>
              <w:tc>
                <w:tcPr>
                  <w:tcW w:w="1016" w:type="dxa"/>
                  <w:vAlign w:val="center"/>
                </w:tcPr>
                <w:p>
                  <w:pPr>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测定值1</w:t>
                  </w:r>
                </w:p>
                <w:p>
                  <w:pPr>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（mg/L）</w:t>
                  </w:r>
                </w:p>
              </w:tc>
              <w:tc>
                <w:tcPr>
                  <w:tcW w:w="1016" w:type="dxa"/>
                  <w:vAlign w:val="center"/>
                </w:tcPr>
                <w:p>
                  <w:pPr>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测定值2</w:t>
                  </w:r>
                </w:p>
                <w:p>
                  <w:pPr>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（mg/L）</w:t>
                  </w:r>
                </w:p>
              </w:tc>
              <w:tc>
                <w:tcPr>
                  <w:tcW w:w="1016" w:type="dxa"/>
                  <w:vAlign w:val="center"/>
                </w:tcPr>
                <w:p>
                  <w:pPr>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均值</w:t>
                  </w:r>
                </w:p>
                <w:p>
                  <w:pPr>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（mg/L）</w:t>
                  </w:r>
                </w:p>
              </w:tc>
              <w:tc>
                <w:tcPr>
                  <w:tcW w:w="1162" w:type="dxa"/>
                  <w:vAlign w:val="center"/>
                </w:tcPr>
                <w:p>
                  <w:pPr>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相对偏差（%）</w:t>
                  </w:r>
                </w:p>
              </w:tc>
              <w:tc>
                <w:tcPr>
                  <w:tcW w:w="1131" w:type="dxa"/>
                  <w:vAlign w:val="center"/>
                </w:tcPr>
                <w:p>
                  <w:pPr>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参考范围（%）</w:t>
                  </w:r>
                </w:p>
              </w:tc>
              <w:tc>
                <w:tcPr>
                  <w:tcW w:w="757" w:type="dxa"/>
                  <w:vAlign w:val="center"/>
                </w:tcPr>
                <w:p>
                  <w:pPr>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是否</w:t>
                  </w:r>
                </w:p>
                <w:p>
                  <w:pPr>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5" w:type="dxa"/>
                  <w:vMerge w:val="restart"/>
                  <w:vAlign w:val="center"/>
                </w:tcPr>
                <w:p>
                  <w:pPr>
                    <w:jc w:val="center"/>
                    <w:rPr>
                      <w:rFonts w:hint="eastAsia"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lang w:eastAsia="zh-CN"/>
                    </w:rPr>
                    <w:t>化学需氧量</w:t>
                  </w:r>
                </w:p>
              </w:tc>
              <w:tc>
                <w:tcPr>
                  <w:tcW w:w="1121" w:type="dxa"/>
                  <w:vAlign w:val="center"/>
                </w:tcPr>
                <w:p>
                  <w:pPr>
                    <w:jc w:val="center"/>
                    <w:rPr>
                      <w:rFonts w:hint="default" w:ascii="Times New Roman" w:hAnsi="Times New Roman" w:cs="Times New Roman"/>
                      <w:sz w:val="21"/>
                      <w:szCs w:val="21"/>
                      <w:highlight w:val="yellow"/>
                    </w:rPr>
                  </w:pPr>
                  <w:r>
                    <w:rPr>
                      <w:rFonts w:hint="eastAsia" w:ascii="Times New Roman" w:hAnsi="Times New Roman" w:eastAsia="宋体" w:cs="Times New Roman"/>
                      <w:i w:val="0"/>
                      <w:iCs w:val="0"/>
                      <w:color w:val="000000"/>
                      <w:kern w:val="0"/>
                      <w:sz w:val="21"/>
                      <w:szCs w:val="21"/>
                      <w:highlight w:val="none"/>
                      <w:u w:val="none"/>
                      <w:lang w:val="en-US" w:eastAsia="zh-CN" w:bidi="ar"/>
                    </w:rPr>
                    <w:t>1-</w:t>
                  </w:r>
                  <w:r>
                    <w:rPr>
                      <w:rFonts w:hint="default" w:ascii="Times New Roman" w:hAnsi="Times New Roman" w:eastAsia="宋体" w:cs="Times New Roman"/>
                      <w:i w:val="0"/>
                      <w:iCs w:val="0"/>
                      <w:color w:val="000000"/>
                      <w:kern w:val="0"/>
                      <w:sz w:val="21"/>
                      <w:szCs w:val="21"/>
                      <w:highlight w:val="none"/>
                      <w:u w:val="none"/>
                      <w:lang w:val="en-US" w:eastAsia="zh-CN" w:bidi="ar"/>
                    </w:rPr>
                    <w:t>F-</w:t>
                  </w:r>
                  <w:r>
                    <w:rPr>
                      <w:rFonts w:hint="eastAsia" w:ascii="Times New Roman" w:hAnsi="Times New Roman" w:eastAsia="宋体" w:cs="Times New Roman"/>
                      <w:i w:val="0"/>
                      <w:iCs w:val="0"/>
                      <w:color w:val="000000"/>
                      <w:kern w:val="0"/>
                      <w:sz w:val="21"/>
                      <w:szCs w:val="21"/>
                      <w:highlight w:val="none"/>
                      <w:u w:val="none"/>
                      <w:lang w:val="en-US" w:eastAsia="zh-CN" w:bidi="ar"/>
                    </w:rPr>
                    <w:t>1</w:t>
                  </w:r>
                </w:p>
              </w:tc>
              <w:tc>
                <w:tcPr>
                  <w:tcW w:w="1016"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14.9</w:t>
                  </w:r>
                </w:p>
              </w:tc>
              <w:tc>
                <w:tcPr>
                  <w:tcW w:w="1016"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15.2</w:t>
                  </w:r>
                </w:p>
              </w:tc>
              <w:tc>
                <w:tcPr>
                  <w:tcW w:w="1016"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15.0</w:t>
                  </w:r>
                </w:p>
              </w:tc>
              <w:tc>
                <w:tcPr>
                  <w:tcW w:w="1162"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0.90</w:t>
                  </w:r>
                </w:p>
              </w:tc>
              <w:tc>
                <w:tcPr>
                  <w:tcW w:w="1131" w:type="dxa"/>
                  <w:vAlign w:val="center"/>
                </w:tcPr>
                <w:p>
                  <w:pPr>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kern w:val="0"/>
                      <w:sz w:val="21"/>
                      <w:szCs w:val="21"/>
                      <w:highlight w:val="none"/>
                    </w:rPr>
                    <w:t>±</w:t>
                  </w:r>
                  <w:r>
                    <w:rPr>
                      <w:rFonts w:hint="eastAsia" w:ascii="Times New Roman" w:hAnsi="Times New Roman" w:eastAsia="宋体" w:cs="Times New Roman"/>
                      <w:kern w:val="0"/>
                      <w:sz w:val="21"/>
                      <w:szCs w:val="21"/>
                      <w:highlight w:val="none"/>
                      <w:lang w:val="en-US" w:eastAsia="zh-CN"/>
                    </w:rPr>
                    <w:t>5</w:t>
                  </w:r>
                </w:p>
              </w:tc>
              <w:tc>
                <w:tcPr>
                  <w:tcW w:w="757" w:type="dxa"/>
                  <w:vAlign w:val="center"/>
                </w:tcPr>
                <w:p>
                  <w:pPr>
                    <w:adjustRightIn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5" w:type="dxa"/>
                  <w:vMerge w:val="continue"/>
                  <w:vAlign w:val="center"/>
                </w:tcPr>
                <w:p>
                  <w:pPr>
                    <w:jc w:val="center"/>
                    <w:rPr>
                      <w:rFonts w:hint="default" w:ascii="Times New Roman" w:hAnsi="Times New Roman" w:cs="Times New Roman"/>
                      <w:sz w:val="21"/>
                      <w:szCs w:val="21"/>
                      <w:highlight w:val="none"/>
                      <w:lang w:eastAsia="zh-CN"/>
                    </w:rPr>
                  </w:pPr>
                </w:p>
              </w:tc>
              <w:tc>
                <w:tcPr>
                  <w:tcW w:w="1121" w:type="dxa"/>
                  <w:vAlign w:val="center"/>
                </w:tcPr>
                <w:p>
                  <w:pPr>
                    <w:jc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sz w:val="21"/>
                      <w:szCs w:val="21"/>
                      <w:highlight w:val="none"/>
                      <w:lang w:val="en-US" w:eastAsia="zh-CN"/>
                    </w:rPr>
                    <w:t>1-F-5</w:t>
                  </w:r>
                </w:p>
              </w:tc>
              <w:tc>
                <w:tcPr>
                  <w:tcW w:w="1016"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18.9</w:t>
                  </w:r>
                </w:p>
              </w:tc>
              <w:tc>
                <w:tcPr>
                  <w:tcW w:w="1016"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19.0</w:t>
                  </w:r>
                </w:p>
              </w:tc>
              <w:tc>
                <w:tcPr>
                  <w:tcW w:w="1016"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18.9</w:t>
                  </w:r>
                </w:p>
              </w:tc>
              <w:tc>
                <w:tcPr>
                  <w:tcW w:w="1162"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0.83</w:t>
                  </w:r>
                </w:p>
              </w:tc>
              <w:tc>
                <w:tcPr>
                  <w:tcW w:w="1131" w:type="dxa"/>
                  <w:vAlign w:val="center"/>
                </w:tcPr>
                <w:p>
                  <w:pPr>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w:t>
                  </w:r>
                  <w:r>
                    <w:rPr>
                      <w:rFonts w:hint="eastAsia" w:ascii="Times New Roman" w:hAnsi="Times New Roman" w:eastAsia="宋体" w:cs="Times New Roman"/>
                      <w:kern w:val="0"/>
                      <w:sz w:val="21"/>
                      <w:szCs w:val="21"/>
                      <w:highlight w:val="none"/>
                      <w:lang w:val="en-US" w:eastAsia="zh-CN"/>
                    </w:rPr>
                    <w:t>5</w:t>
                  </w:r>
                </w:p>
              </w:tc>
              <w:tc>
                <w:tcPr>
                  <w:tcW w:w="757" w:type="dxa"/>
                  <w:vAlign w:val="center"/>
                </w:tcPr>
                <w:p>
                  <w:pPr>
                    <w:adjustRightIn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5" w:type="dxa"/>
                  <w:vMerge w:val="restart"/>
                  <w:vAlign w:val="center"/>
                </w:tcPr>
                <w:p>
                  <w:pPr>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五日生化</w:t>
                  </w:r>
                </w:p>
                <w:p>
                  <w:pPr>
                    <w:jc w:val="center"/>
                    <w:rPr>
                      <w:rFonts w:hint="default"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需氧量</w:t>
                  </w:r>
                </w:p>
              </w:tc>
              <w:tc>
                <w:tcPr>
                  <w:tcW w:w="1121" w:type="dxa"/>
                  <w:vAlign w:val="center"/>
                </w:tcPr>
                <w:p>
                  <w:pPr>
                    <w:jc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w:t>
                  </w:r>
                  <w:r>
                    <w:rPr>
                      <w:rFonts w:hint="default" w:ascii="Times New Roman" w:hAnsi="Times New Roman" w:eastAsia="宋体" w:cs="Times New Roman"/>
                      <w:i w:val="0"/>
                      <w:iCs w:val="0"/>
                      <w:color w:val="000000"/>
                      <w:kern w:val="0"/>
                      <w:sz w:val="21"/>
                      <w:szCs w:val="21"/>
                      <w:highlight w:val="none"/>
                      <w:u w:val="none"/>
                      <w:lang w:val="en-US" w:eastAsia="zh-CN" w:bidi="ar"/>
                    </w:rPr>
                    <w:t>F-</w:t>
                  </w:r>
                  <w:r>
                    <w:rPr>
                      <w:rFonts w:hint="eastAsia" w:ascii="Times New Roman" w:hAnsi="Times New Roman" w:eastAsia="宋体" w:cs="Times New Roman"/>
                      <w:i w:val="0"/>
                      <w:iCs w:val="0"/>
                      <w:color w:val="000000"/>
                      <w:kern w:val="0"/>
                      <w:sz w:val="21"/>
                      <w:szCs w:val="21"/>
                      <w:highlight w:val="none"/>
                      <w:u w:val="none"/>
                      <w:lang w:val="en-US" w:eastAsia="zh-CN" w:bidi="ar"/>
                    </w:rPr>
                    <w:t>1</w:t>
                  </w:r>
                </w:p>
              </w:tc>
              <w:tc>
                <w:tcPr>
                  <w:tcW w:w="1016"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1.9</w:t>
                  </w:r>
                </w:p>
              </w:tc>
              <w:tc>
                <w:tcPr>
                  <w:tcW w:w="1016"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2.1</w:t>
                  </w:r>
                </w:p>
              </w:tc>
              <w:tc>
                <w:tcPr>
                  <w:tcW w:w="1016"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2.0</w:t>
                  </w:r>
                </w:p>
              </w:tc>
              <w:tc>
                <w:tcPr>
                  <w:tcW w:w="1162"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0.10</w:t>
                  </w:r>
                </w:p>
              </w:tc>
              <w:tc>
                <w:tcPr>
                  <w:tcW w:w="1131" w:type="dxa"/>
                  <w:vAlign w:val="center"/>
                </w:tcPr>
                <w:p>
                  <w:pPr>
                    <w:jc w:val="center"/>
                    <w:rPr>
                      <w:rFonts w:hint="default" w:ascii="Times New Roman" w:hAnsi="Times New Roman" w:eastAsia="宋体" w:cs="Times New Roman"/>
                      <w:kern w:val="0"/>
                      <w:sz w:val="21"/>
                      <w:szCs w:val="21"/>
                      <w:highlight w:val="none"/>
                      <w:lang w:val="en-US"/>
                    </w:rPr>
                  </w:pPr>
                  <w:r>
                    <w:rPr>
                      <w:rFonts w:hint="default" w:ascii="Times New Roman" w:hAnsi="Times New Roman" w:eastAsia="宋体" w:cs="Times New Roman"/>
                      <w:kern w:val="0"/>
                      <w:sz w:val="21"/>
                      <w:szCs w:val="21"/>
                      <w:highlight w:val="none"/>
                    </w:rPr>
                    <w:t>±</w:t>
                  </w:r>
                  <w:r>
                    <w:rPr>
                      <w:rFonts w:hint="eastAsia" w:ascii="Times New Roman" w:hAnsi="Times New Roman" w:eastAsia="宋体" w:cs="Times New Roman"/>
                      <w:kern w:val="0"/>
                      <w:sz w:val="21"/>
                      <w:szCs w:val="21"/>
                      <w:highlight w:val="none"/>
                      <w:lang w:val="en-US" w:eastAsia="zh-CN"/>
                    </w:rPr>
                    <w:t>20</w:t>
                  </w:r>
                </w:p>
              </w:tc>
              <w:tc>
                <w:tcPr>
                  <w:tcW w:w="757" w:type="dxa"/>
                  <w:vAlign w:val="center"/>
                </w:tcPr>
                <w:p>
                  <w:pPr>
                    <w:adjustRightIn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5" w:type="dxa"/>
                  <w:vMerge w:val="continue"/>
                  <w:vAlign w:val="center"/>
                </w:tcPr>
                <w:p>
                  <w:pPr>
                    <w:jc w:val="center"/>
                    <w:rPr>
                      <w:rFonts w:hint="default" w:ascii="Times New Roman" w:hAnsi="Times New Roman" w:cs="Times New Roman"/>
                      <w:sz w:val="21"/>
                      <w:szCs w:val="21"/>
                      <w:highlight w:val="none"/>
                      <w:lang w:eastAsia="zh-CN"/>
                    </w:rPr>
                  </w:pPr>
                </w:p>
              </w:tc>
              <w:tc>
                <w:tcPr>
                  <w:tcW w:w="1121" w:type="dxa"/>
                  <w:vAlign w:val="center"/>
                </w:tcPr>
                <w:p>
                  <w:pPr>
                    <w:jc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sz w:val="21"/>
                      <w:szCs w:val="21"/>
                      <w:highlight w:val="none"/>
                      <w:lang w:val="en-US" w:eastAsia="zh-CN"/>
                    </w:rPr>
                    <w:t>1-F-5</w:t>
                  </w:r>
                </w:p>
              </w:tc>
              <w:tc>
                <w:tcPr>
                  <w:tcW w:w="1016"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2.2</w:t>
                  </w:r>
                </w:p>
              </w:tc>
              <w:tc>
                <w:tcPr>
                  <w:tcW w:w="1016" w:type="dxa"/>
                  <w:vAlign w:val="center"/>
                </w:tcPr>
                <w:p>
                  <w:pPr>
                    <w:jc w:val="center"/>
                    <w:rPr>
                      <w:rFonts w:hint="default"/>
                      <w:lang w:val="en-US" w:eastAsia="zh-CN"/>
                    </w:rPr>
                  </w:pPr>
                  <w:r>
                    <w:rPr>
                      <w:rFonts w:hint="eastAsia" w:ascii="Times New Roman" w:hAnsi="Times New Roman" w:cs="Times New Roman"/>
                      <w:sz w:val="21"/>
                      <w:szCs w:val="21"/>
                      <w:highlight w:val="none"/>
                      <w:lang w:val="en-US" w:eastAsia="zh-CN"/>
                    </w:rPr>
                    <w:t>2.3</w:t>
                  </w:r>
                </w:p>
              </w:tc>
              <w:tc>
                <w:tcPr>
                  <w:tcW w:w="1016"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2.3</w:t>
                  </w:r>
                </w:p>
              </w:tc>
              <w:tc>
                <w:tcPr>
                  <w:tcW w:w="1162"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0.35</w:t>
                  </w:r>
                </w:p>
              </w:tc>
              <w:tc>
                <w:tcPr>
                  <w:tcW w:w="1131" w:type="dxa"/>
                  <w:vAlign w:val="center"/>
                </w:tcPr>
                <w:p>
                  <w:pPr>
                    <w:jc w:val="center"/>
                    <w:rPr>
                      <w:rFonts w:hint="default" w:ascii="Times New Roman" w:hAnsi="Times New Roman" w:eastAsia="宋体" w:cs="Times New Roman"/>
                      <w:kern w:val="0"/>
                      <w:sz w:val="21"/>
                      <w:szCs w:val="21"/>
                      <w:highlight w:val="none"/>
                      <w:lang w:val="en-US"/>
                    </w:rPr>
                  </w:pPr>
                  <w:r>
                    <w:rPr>
                      <w:rFonts w:hint="default" w:ascii="Times New Roman" w:hAnsi="Times New Roman" w:eastAsia="宋体" w:cs="Times New Roman"/>
                      <w:kern w:val="0"/>
                      <w:sz w:val="21"/>
                      <w:szCs w:val="21"/>
                      <w:highlight w:val="none"/>
                    </w:rPr>
                    <w:t>±</w:t>
                  </w:r>
                  <w:r>
                    <w:rPr>
                      <w:rFonts w:hint="eastAsia" w:ascii="Times New Roman" w:hAnsi="Times New Roman" w:eastAsia="宋体" w:cs="Times New Roman"/>
                      <w:kern w:val="0"/>
                      <w:sz w:val="21"/>
                      <w:szCs w:val="21"/>
                      <w:highlight w:val="none"/>
                      <w:lang w:val="en-US" w:eastAsia="zh-CN"/>
                    </w:rPr>
                    <w:t>20</w:t>
                  </w:r>
                </w:p>
              </w:tc>
              <w:tc>
                <w:tcPr>
                  <w:tcW w:w="757" w:type="dxa"/>
                  <w:vAlign w:val="center"/>
                </w:tcPr>
                <w:p>
                  <w:pPr>
                    <w:adjustRightIn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5" w:type="dxa"/>
                  <w:vMerge w:val="restart"/>
                  <w:vAlign w:val="center"/>
                </w:tcPr>
                <w:p>
                  <w:pPr>
                    <w:jc w:val="center"/>
                    <w:rPr>
                      <w:rFonts w:hint="eastAsia"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lang w:eastAsia="zh-CN"/>
                    </w:rPr>
                    <w:t>氨氮</w:t>
                  </w:r>
                </w:p>
              </w:tc>
              <w:tc>
                <w:tcPr>
                  <w:tcW w:w="1121"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1-</w:t>
                  </w:r>
                  <w:r>
                    <w:rPr>
                      <w:rFonts w:hint="default" w:ascii="Times New Roman" w:hAnsi="Times New Roman" w:eastAsia="宋体" w:cs="Times New Roman"/>
                      <w:i w:val="0"/>
                      <w:iCs w:val="0"/>
                      <w:color w:val="000000"/>
                      <w:kern w:val="0"/>
                      <w:sz w:val="21"/>
                      <w:szCs w:val="21"/>
                      <w:highlight w:val="none"/>
                      <w:u w:val="none"/>
                      <w:lang w:val="en-US" w:eastAsia="zh-CN" w:bidi="ar"/>
                    </w:rPr>
                    <w:t>F-</w:t>
                  </w:r>
                  <w:r>
                    <w:rPr>
                      <w:rFonts w:hint="eastAsia" w:ascii="Times New Roman" w:hAnsi="Times New Roman" w:eastAsia="宋体" w:cs="Times New Roman"/>
                      <w:i w:val="0"/>
                      <w:iCs w:val="0"/>
                      <w:color w:val="000000"/>
                      <w:kern w:val="0"/>
                      <w:sz w:val="21"/>
                      <w:szCs w:val="21"/>
                      <w:highlight w:val="none"/>
                      <w:u w:val="none"/>
                      <w:lang w:val="en-US" w:eastAsia="zh-CN" w:bidi="ar"/>
                    </w:rPr>
                    <w:t>1</w:t>
                  </w:r>
                </w:p>
              </w:tc>
              <w:tc>
                <w:tcPr>
                  <w:tcW w:w="1016"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0.266</w:t>
                  </w:r>
                </w:p>
              </w:tc>
              <w:tc>
                <w:tcPr>
                  <w:tcW w:w="1016"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0.266</w:t>
                  </w:r>
                </w:p>
              </w:tc>
              <w:tc>
                <w:tcPr>
                  <w:tcW w:w="1016"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0.266</w:t>
                  </w:r>
                </w:p>
              </w:tc>
              <w:tc>
                <w:tcPr>
                  <w:tcW w:w="1162"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w:t>
                  </w:r>
                </w:p>
              </w:tc>
              <w:tc>
                <w:tcPr>
                  <w:tcW w:w="1131" w:type="dxa"/>
                  <w:vAlign w:val="center"/>
                </w:tcPr>
                <w:p>
                  <w:pPr>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kern w:val="0"/>
                      <w:sz w:val="21"/>
                      <w:szCs w:val="21"/>
                      <w:highlight w:val="none"/>
                    </w:rPr>
                    <w:t>±</w:t>
                  </w:r>
                  <w:r>
                    <w:rPr>
                      <w:rFonts w:hint="eastAsia" w:ascii="Times New Roman" w:hAnsi="Times New Roman" w:eastAsia="宋体" w:cs="Times New Roman"/>
                      <w:kern w:val="0"/>
                      <w:sz w:val="21"/>
                      <w:szCs w:val="21"/>
                      <w:highlight w:val="none"/>
                      <w:lang w:val="en-US" w:eastAsia="zh-CN"/>
                    </w:rPr>
                    <w:t>5</w:t>
                  </w:r>
                </w:p>
              </w:tc>
              <w:tc>
                <w:tcPr>
                  <w:tcW w:w="757" w:type="dxa"/>
                  <w:vAlign w:val="center"/>
                </w:tcPr>
                <w:p>
                  <w:pPr>
                    <w:adjustRightIn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5" w:type="dxa"/>
                  <w:vMerge w:val="continue"/>
                  <w:vAlign w:val="center"/>
                </w:tcPr>
                <w:p>
                  <w:pPr>
                    <w:jc w:val="center"/>
                    <w:rPr>
                      <w:rFonts w:hint="default" w:ascii="Times New Roman" w:hAnsi="Times New Roman" w:cs="Times New Roman"/>
                      <w:sz w:val="21"/>
                      <w:szCs w:val="21"/>
                      <w:highlight w:val="none"/>
                      <w:lang w:eastAsia="zh-CN"/>
                    </w:rPr>
                  </w:pPr>
                </w:p>
              </w:tc>
              <w:tc>
                <w:tcPr>
                  <w:tcW w:w="1121" w:type="dxa"/>
                  <w:vAlign w:val="center"/>
                </w:tcPr>
                <w:p>
                  <w:pPr>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1-F-5</w:t>
                  </w:r>
                </w:p>
              </w:tc>
              <w:tc>
                <w:tcPr>
                  <w:tcW w:w="1016"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0.251</w:t>
                  </w:r>
                </w:p>
              </w:tc>
              <w:tc>
                <w:tcPr>
                  <w:tcW w:w="1016"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0.252</w:t>
                  </w:r>
                </w:p>
              </w:tc>
              <w:tc>
                <w:tcPr>
                  <w:tcW w:w="1016" w:type="dxa"/>
                  <w:vAlign w:val="center"/>
                </w:tcPr>
                <w:p>
                  <w:pPr>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0.252</w:t>
                  </w:r>
                </w:p>
              </w:tc>
              <w:tc>
                <w:tcPr>
                  <w:tcW w:w="1162"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0.43</w:t>
                  </w:r>
                </w:p>
              </w:tc>
              <w:tc>
                <w:tcPr>
                  <w:tcW w:w="1131" w:type="dxa"/>
                  <w:vAlign w:val="center"/>
                </w:tcPr>
                <w:p>
                  <w:pPr>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w:t>
                  </w:r>
                  <w:r>
                    <w:rPr>
                      <w:rFonts w:hint="eastAsia" w:ascii="Times New Roman" w:hAnsi="Times New Roman" w:eastAsia="宋体" w:cs="Times New Roman"/>
                      <w:kern w:val="0"/>
                      <w:sz w:val="21"/>
                      <w:szCs w:val="21"/>
                      <w:highlight w:val="none"/>
                      <w:lang w:val="en-US" w:eastAsia="zh-CN"/>
                    </w:rPr>
                    <w:t>5</w:t>
                  </w:r>
                </w:p>
              </w:tc>
              <w:tc>
                <w:tcPr>
                  <w:tcW w:w="757" w:type="dxa"/>
                  <w:vAlign w:val="center"/>
                </w:tcPr>
                <w:p>
                  <w:pPr>
                    <w:adjustRightIn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bl>
          <w:p>
            <w:pPr>
              <w:spacing w:line="520" w:lineRule="exac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表5.1-2</w:t>
            </w:r>
            <w:r>
              <w:rPr>
                <w:rFonts w:hint="default" w:ascii="Times New Roman" w:hAnsi="Times New Roman" w:cs="Times New Roman"/>
                <w:b/>
                <w:szCs w:val="21"/>
                <w:highlight w:val="none"/>
                <w:lang w:val="en-US" w:eastAsia="zh-CN"/>
              </w:rPr>
              <w:t xml:space="preserve"> </w:t>
            </w:r>
            <w:r>
              <w:rPr>
                <w:rFonts w:hint="default" w:ascii="Times New Roman" w:hAnsi="Times New Roman" w:cs="Times New Roman"/>
                <w:b/>
                <w:szCs w:val="21"/>
                <w:highlight w:val="none"/>
              </w:rPr>
              <w:t>监测项目盲样检测结果</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61"/>
              <w:gridCol w:w="2008"/>
              <w:gridCol w:w="1737"/>
              <w:gridCol w:w="1915"/>
              <w:gridCol w:w="144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pct"/>
                  <w:vMerge w:val="restart"/>
                  <w:vAlign w:val="center"/>
                </w:tcPr>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监测项目</w:t>
                  </w:r>
                </w:p>
              </w:tc>
              <w:tc>
                <w:tcPr>
                  <w:tcW w:w="4146" w:type="pct"/>
                  <w:gridSpan w:val="4"/>
                  <w:vAlign w:val="center"/>
                </w:tcPr>
                <w:p>
                  <w:pPr>
                    <w:ind w:firstLine="422"/>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盲样测定</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pct"/>
                  <w:vMerge w:val="continue"/>
                  <w:vAlign w:val="center"/>
                </w:tcPr>
                <w:p>
                  <w:pPr>
                    <w:ind w:firstLine="422"/>
                    <w:jc w:val="center"/>
                    <w:rPr>
                      <w:rFonts w:hint="default" w:ascii="Times New Roman" w:hAnsi="Times New Roman" w:cs="Times New Roman"/>
                      <w:b/>
                      <w:color w:val="auto"/>
                      <w:sz w:val="21"/>
                      <w:szCs w:val="21"/>
                      <w:highlight w:val="none"/>
                    </w:rPr>
                  </w:pPr>
                </w:p>
              </w:tc>
              <w:tc>
                <w:tcPr>
                  <w:tcW w:w="1172" w:type="pct"/>
                  <w:vAlign w:val="center"/>
                </w:tcPr>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盲样编号</w:t>
                  </w:r>
                </w:p>
              </w:tc>
              <w:tc>
                <w:tcPr>
                  <w:tcW w:w="1014" w:type="pct"/>
                  <w:vAlign w:val="center"/>
                </w:tcPr>
                <w:p>
                  <w:pPr>
                    <w:jc w:val="center"/>
                    <w:rPr>
                      <w:rFonts w:hint="default" w:ascii="Times New Roman" w:hAnsi="Times New Roman" w:cs="Times New Roman" w:eastAsiaTheme="minorEastAsia"/>
                      <w:b/>
                      <w:color w:val="auto"/>
                      <w:sz w:val="21"/>
                      <w:szCs w:val="21"/>
                      <w:highlight w:val="none"/>
                      <w:lang w:eastAsia="zh-CN"/>
                    </w:rPr>
                  </w:pPr>
                  <w:r>
                    <w:rPr>
                      <w:rFonts w:hint="default" w:ascii="Times New Roman" w:hAnsi="Times New Roman" w:cs="Times New Roman"/>
                      <w:b/>
                      <w:color w:val="auto"/>
                      <w:sz w:val="21"/>
                      <w:szCs w:val="21"/>
                      <w:highlight w:val="none"/>
                    </w:rPr>
                    <w:t>测定值</w:t>
                  </w:r>
                  <w:r>
                    <w:rPr>
                      <w:rFonts w:hint="default" w:ascii="Times New Roman" w:hAnsi="Times New Roman" w:cs="Times New Roman"/>
                      <w:b/>
                      <w:color w:val="auto"/>
                      <w:sz w:val="21"/>
                      <w:szCs w:val="21"/>
                      <w:highlight w:val="none"/>
                      <w:lang w:eastAsia="zh-CN"/>
                    </w:rPr>
                    <w:t>（</w:t>
                  </w:r>
                  <w:r>
                    <w:rPr>
                      <w:rFonts w:hint="default" w:ascii="Times New Roman" w:hAnsi="Times New Roman" w:eastAsia="宋体" w:cs="Times New Roman"/>
                      <w:b/>
                      <w:bCs/>
                      <w:i w:val="0"/>
                      <w:iCs w:val="0"/>
                      <w:color w:val="auto"/>
                      <w:kern w:val="0"/>
                      <w:sz w:val="21"/>
                      <w:szCs w:val="21"/>
                      <w:highlight w:val="none"/>
                      <w:u w:val="none"/>
                      <w:lang w:val="en-US" w:eastAsia="zh-CN" w:bidi="ar"/>
                    </w:rPr>
                    <w:t>mg/L</w:t>
                  </w:r>
                  <w:r>
                    <w:rPr>
                      <w:rFonts w:hint="default" w:ascii="Times New Roman" w:hAnsi="Times New Roman" w:cs="Times New Roman"/>
                      <w:b/>
                      <w:color w:val="auto"/>
                      <w:sz w:val="21"/>
                      <w:szCs w:val="21"/>
                      <w:highlight w:val="none"/>
                      <w:lang w:eastAsia="zh-CN"/>
                    </w:rPr>
                    <w:t>）</w:t>
                  </w:r>
                </w:p>
              </w:tc>
              <w:tc>
                <w:tcPr>
                  <w:tcW w:w="1118" w:type="pct"/>
                  <w:vAlign w:val="center"/>
                </w:tcPr>
                <w:p>
                  <w:pPr>
                    <w:ind w:firstLine="13"/>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标准值</w:t>
                  </w:r>
                  <w:r>
                    <w:rPr>
                      <w:rFonts w:hint="default" w:ascii="Times New Roman" w:hAnsi="Times New Roman" w:cs="Times New Roman"/>
                      <w:b/>
                      <w:color w:val="auto"/>
                      <w:sz w:val="21"/>
                      <w:szCs w:val="21"/>
                      <w:highlight w:val="none"/>
                      <w:lang w:eastAsia="zh-CN"/>
                    </w:rPr>
                    <w:t>（</w:t>
                  </w:r>
                  <w:r>
                    <w:rPr>
                      <w:rFonts w:hint="default" w:ascii="Times New Roman" w:hAnsi="Times New Roman" w:eastAsia="宋体" w:cs="Times New Roman"/>
                      <w:b/>
                      <w:bCs/>
                      <w:i w:val="0"/>
                      <w:iCs w:val="0"/>
                      <w:color w:val="auto"/>
                      <w:kern w:val="0"/>
                      <w:sz w:val="21"/>
                      <w:szCs w:val="21"/>
                      <w:highlight w:val="none"/>
                      <w:u w:val="none"/>
                      <w:lang w:val="en-US" w:eastAsia="zh-CN" w:bidi="ar"/>
                    </w:rPr>
                    <w:t>mg/L</w:t>
                  </w:r>
                  <w:r>
                    <w:rPr>
                      <w:rFonts w:hint="default" w:ascii="Times New Roman" w:hAnsi="Times New Roman" w:cs="Times New Roman"/>
                      <w:b/>
                      <w:color w:val="auto"/>
                      <w:sz w:val="21"/>
                      <w:szCs w:val="21"/>
                      <w:highlight w:val="none"/>
                      <w:lang w:eastAsia="zh-CN"/>
                    </w:rPr>
                    <w:t>）</w:t>
                  </w:r>
                </w:p>
              </w:tc>
              <w:tc>
                <w:tcPr>
                  <w:tcW w:w="841" w:type="pct"/>
                  <w:vAlign w:val="center"/>
                </w:tcPr>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是否合格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化学需氧量</w:t>
                  </w:r>
                </w:p>
              </w:tc>
              <w:tc>
                <w:tcPr>
                  <w:tcW w:w="1981"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B21070053</w:t>
                  </w:r>
                </w:p>
              </w:tc>
              <w:tc>
                <w:tcPr>
                  <w:tcW w:w="171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72.5 </w:t>
                  </w:r>
                </w:p>
              </w:tc>
              <w:tc>
                <w:tcPr>
                  <w:tcW w:w="188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71.4±4.3</w:t>
                  </w:r>
                </w:p>
              </w:tc>
              <w:tc>
                <w:tcPr>
                  <w:tcW w:w="84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氨氮</w:t>
                  </w:r>
                </w:p>
              </w:tc>
              <w:tc>
                <w:tcPr>
                  <w:tcW w:w="1981"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B22070140</w:t>
                  </w:r>
                </w:p>
              </w:tc>
              <w:tc>
                <w:tcPr>
                  <w:tcW w:w="171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1.48 </w:t>
                  </w:r>
                </w:p>
              </w:tc>
              <w:tc>
                <w:tcPr>
                  <w:tcW w:w="188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1.48±0.07</w:t>
                  </w:r>
                </w:p>
              </w:tc>
              <w:tc>
                <w:tcPr>
                  <w:tcW w:w="84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61"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eastAsia="zh-CN"/>
                    </w:rPr>
                  </w:pPr>
                  <w:r>
                    <w:rPr>
                      <w:rStyle w:val="153"/>
                      <w:sz w:val="21"/>
                      <w:szCs w:val="21"/>
                      <w:lang w:val="en-US" w:eastAsia="zh-CN" w:bidi="ar"/>
                    </w:rPr>
                    <w:t>动植物油类</w:t>
                  </w:r>
                </w:p>
              </w:tc>
              <w:tc>
                <w:tcPr>
                  <w:tcW w:w="198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A22040018</w:t>
                  </w:r>
                </w:p>
              </w:tc>
              <w:tc>
                <w:tcPr>
                  <w:tcW w:w="171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33.0</w:t>
                  </w:r>
                </w:p>
              </w:tc>
              <w:tc>
                <w:tcPr>
                  <w:tcW w:w="188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32.3±2.6</w:t>
                  </w:r>
                </w:p>
              </w:tc>
              <w:tc>
                <w:tcPr>
                  <w:tcW w:w="84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pPr>
              <w:pStyle w:val="5"/>
              <w:rPr>
                <w:color w:val="auto"/>
                <w:szCs w:val="20"/>
                <w:highlight w:val="none"/>
              </w:rPr>
            </w:pPr>
            <w:r>
              <w:rPr>
                <w:color w:val="auto"/>
                <w:highlight w:val="none"/>
              </w:rPr>
              <w:t>5.</w:t>
            </w:r>
            <w:r>
              <w:rPr>
                <w:rFonts w:hint="eastAsia"/>
                <w:color w:val="auto"/>
                <w:highlight w:val="none"/>
                <w:lang w:val="en-US" w:eastAsia="zh-CN"/>
              </w:rPr>
              <w:t>2</w:t>
            </w:r>
            <w:r>
              <w:rPr>
                <w:color w:val="auto"/>
                <w:highlight w:val="none"/>
              </w:rPr>
              <w:t>废气</w:t>
            </w:r>
            <w:r>
              <w:rPr>
                <w:rFonts w:hint="eastAsia"/>
                <w:color w:val="auto"/>
                <w:highlight w:val="none"/>
              </w:rPr>
              <w:t>监</w:t>
            </w:r>
            <w:r>
              <w:rPr>
                <w:color w:val="auto"/>
                <w:highlight w:val="none"/>
              </w:rPr>
              <w:t>测质量控制</w:t>
            </w:r>
          </w:p>
          <w:p>
            <w:pPr>
              <w:pStyle w:val="119"/>
              <w:ind w:firstLine="480"/>
              <w:rPr>
                <w:rFonts w:ascii="Times New Roman" w:hAnsi="Times New Roman" w:eastAsia="宋体" w:cs="Times New Roman"/>
                <w:color w:val="00B0F0"/>
                <w:sz w:val="24"/>
                <w:szCs w:val="20"/>
                <w:highlight w:val="yellow"/>
              </w:rPr>
            </w:pPr>
            <w:r>
              <w:rPr>
                <w:rFonts w:hint="eastAsia"/>
                <w:szCs w:val="24"/>
              </w:rPr>
              <w:t>（</w:t>
            </w:r>
            <w:r>
              <w:rPr>
                <w:szCs w:val="24"/>
              </w:rPr>
              <w:t>1</w:t>
            </w:r>
            <w:r>
              <w:rPr>
                <w:rFonts w:hint="eastAsia"/>
                <w:szCs w:val="24"/>
              </w:rPr>
              <w:t>）</w:t>
            </w:r>
            <w:r>
              <w:rPr>
                <w:szCs w:val="24"/>
              </w:rPr>
              <w:t>采样系统在现场连接安装好以后，对采样系统进行气密性检查，发现问</w:t>
            </w:r>
          </w:p>
        </w:tc>
      </w:tr>
    </w:tbl>
    <w:p>
      <w:pPr>
        <w:rPr>
          <w:rFonts w:hint="eastAsia" w:ascii="Times New Roman" w:hAnsi="Times New Roman" w:cs="Times New Roman"/>
          <w:b/>
          <w:bCs/>
          <w:color w:val="auto"/>
          <w:sz w:val="28"/>
          <w:szCs w:val="28"/>
          <w:highlight w:val="yellow"/>
        </w:rPr>
      </w:pPr>
      <w:r>
        <w:rPr>
          <w:rFonts w:hint="eastAsia" w:ascii="Times New Roman" w:hAnsi="Times New Roman" w:cs="Times New Roman"/>
          <w:b/>
          <w:bCs/>
          <w:color w:val="auto"/>
          <w:sz w:val="28"/>
          <w:szCs w:val="28"/>
          <w:highlight w:val="yellow"/>
        </w:rPr>
        <w:br w:type="page"/>
      </w:r>
    </w:p>
    <w:tbl>
      <w:tblPr>
        <w:tblStyle w:val="38"/>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7" w:hRule="atLeast"/>
          <w:jc w:val="center"/>
        </w:trPr>
        <w:tc>
          <w:tcPr>
            <w:tcW w:w="8780" w:type="dxa"/>
          </w:tcPr>
          <w:p>
            <w:pPr>
              <w:pStyle w:val="119"/>
              <w:ind w:left="0" w:leftChars="0" w:firstLine="0" w:firstLineChars="0"/>
              <w:rPr>
                <w:rFonts w:hint="eastAsia" w:eastAsia="宋体"/>
                <w:lang w:eastAsia="zh-CN"/>
              </w:rPr>
            </w:pPr>
            <w:r>
              <w:rPr>
                <w:szCs w:val="24"/>
              </w:rPr>
              <w:t>题及时解决</w:t>
            </w:r>
            <w:r>
              <w:rPr>
                <w:rFonts w:hint="eastAsia"/>
                <w:szCs w:val="24"/>
                <w:lang w:eastAsia="zh-CN"/>
              </w:rPr>
              <w:t>；</w:t>
            </w:r>
          </w:p>
          <w:p>
            <w:pPr>
              <w:pStyle w:val="119"/>
              <w:ind w:firstLine="480"/>
              <w:rPr>
                <w:rFonts w:hint="eastAsia"/>
                <w:lang w:eastAsia="zh-CN"/>
              </w:rPr>
            </w:pPr>
            <w:r>
              <w:rPr>
                <w:rFonts w:hint="eastAsia"/>
                <w:szCs w:val="24"/>
              </w:rPr>
              <w:t>（2）</w:t>
            </w:r>
            <w:r>
              <w:rPr>
                <w:szCs w:val="24"/>
              </w:rPr>
              <w:t>采样位置选择气流平稳的管段</w:t>
            </w:r>
            <w:r>
              <w:rPr>
                <w:rFonts w:hint="eastAsia"/>
                <w:szCs w:val="24"/>
                <w:lang w:eastAsia="zh-CN"/>
              </w:rPr>
              <w:t>；</w:t>
            </w:r>
            <w:r>
              <w:rPr>
                <w:rFonts w:hint="eastAsia"/>
              </w:rPr>
              <w:t>（3）</w:t>
            </w:r>
            <w:r>
              <w:t>采样嘴先背向气流方向插入管道，采样时采样嘴对准气流方向</w:t>
            </w:r>
            <w:r>
              <w:rPr>
                <w:rFonts w:hint="eastAsia"/>
              </w:rPr>
              <w:t>；</w:t>
            </w:r>
            <w:r>
              <w:t>采样结束</w:t>
            </w:r>
            <w:r>
              <w:rPr>
                <w:rFonts w:hint="eastAsia"/>
              </w:rPr>
              <w:t>时</w:t>
            </w:r>
            <w:r>
              <w:t>先将采样嘴背向气流，迅速抽出管道，防止管道负压将尘粒倒吸</w:t>
            </w:r>
            <w:r>
              <w:rPr>
                <w:rFonts w:hint="eastAsia"/>
                <w:lang w:eastAsia="zh-CN"/>
              </w:rPr>
              <w:t>；</w:t>
            </w:r>
          </w:p>
          <w:p>
            <w:pPr>
              <w:pStyle w:val="119"/>
              <w:ind w:firstLine="480"/>
              <w:rPr>
                <w:rFonts w:ascii="Times New Roman" w:hAnsi="Times New Roman" w:eastAsia="宋体" w:cs="Times New Roman"/>
                <w:color w:val="auto"/>
                <w:sz w:val="24"/>
                <w:szCs w:val="20"/>
                <w:highlight w:val="none"/>
              </w:rPr>
            </w:pPr>
            <w:r>
              <w:rPr>
                <w:rFonts w:hint="eastAsia"/>
              </w:rPr>
              <w:t>（4）</w:t>
            </w:r>
            <w:r>
              <w:t>定期对采样仪器流量计进行校准，校核结果详见表</w:t>
            </w:r>
            <w:r>
              <w:rPr>
                <w:rFonts w:hint="eastAsia"/>
                <w:lang w:val="en-US" w:eastAsia="zh-CN"/>
              </w:rPr>
              <w:t>5.2</w:t>
            </w:r>
            <w:r>
              <w:t>-1；定期用标准气体对烟气测试仪进行校准，校准结果详见表</w:t>
            </w:r>
            <w:r>
              <w:rPr>
                <w:rFonts w:hint="eastAsia"/>
                <w:lang w:val="en-US" w:eastAsia="zh-CN"/>
              </w:rPr>
              <w:t>5.2</w:t>
            </w:r>
            <w:r>
              <w:t>-2</w:t>
            </w:r>
            <w:r>
              <w:rPr>
                <w:rFonts w:ascii="Times New Roman" w:hAnsi="Times New Roman" w:eastAsia="宋体" w:cs="Times New Roman"/>
                <w:color w:val="auto"/>
                <w:sz w:val="24"/>
                <w:szCs w:val="20"/>
                <w:highlight w:val="none"/>
              </w:rPr>
              <w:t>：</w:t>
            </w:r>
          </w:p>
          <w:p>
            <w:pPr>
              <w:spacing w:line="240" w:lineRule="auto"/>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表5.</w:t>
            </w:r>
            <w:r>
              <w:rPr>
                <w:rFonts w:hint="eastAsia" w:ascii="Times New Roman" w:hAnsi="Times New Roman" w:cs="Times New Roman"/>
                <w:b/>
                <w:color w:val="auto"/>
                <w:szCs w:val="21"/>
                <w:highlight w:val="none"/>
                <w:lang w:val="en-US" w:eastAsia="zh-CN"/>
              </w:rPr>
              <w:t>2</w:t>
            </w:r>
            <w:r>
              <w:rPr>
                <w:rFonts w:ascii="Times New Roman" w:hAnsi="Times New Roman" w:cs="Times New Roman"/>
                <w:b/>
                <w:color w:val="auto"/>
                <w:szCs w:val="21"/>
                <w:highlight w:val="none"/>
              </w:rPr>
              <w:t>-</w:t>
            </w:r>
            <w:r>
              <w:rPr>
                <w:rFonts w:hint="eastAsia" w:ascii="Times New Roman" w:hAnsi="Times New Roman" w:cs="Times New Roman"/>
                <w:b/>
                <w:color w:val="auto"/>
                <w:szCs w:val="21"/>
                <w:highlight w:val="none"/>
                <w:lang w:val="en-US" w:eastAsia="zh-CN"/>
              </w:rPr>
              <w:t>1</w:t>
            </w:r>
            <w:r>
              <w:rPr>
                <w:rFonts w:ascii="Times New Roman" w:hAnsi="Times New Roman" w:cs="Times New Roman"/>
                <w:b/>
                <w:color w:val="auto"/>
                <w:szCs w:val="21"/>
                <w:highlight w:val="none"/>
              </w:rPr>
              <w:t xml:space="preserve"> 大气采样仪器校准记录</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14"/>
              <w:gridCol w:w="779"/>
              <w:gridCol w:w="970"/>
              <w:gridCol w:w="934"/>
              <w:gridCol w:w="993"/>
              <w:gridCol w:w="1107"/>
              <w:gridCol w:w="944"/>
              <w:gridCol w:w="850"/>
              <w:gridCol w:w="695"/>
              <w:gridCol w:w="57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Align w:val="center"/>
                </w:tcPr>
                <w:p>
                  <w:pPr>
                    <w:autoSpaceDE w:val="0"/>
                    <w:autoSpaceDN w:val="0"/>
                    <w:adjustRightInd w:val="0"/>
                    <w:jc w:val="center"/>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校准日期</w:t>
                  </w:r>
                </w:p>
              </w:tc>
              <w:tc>
                <w:tcPr>
                  <w:tcW w:w="779" w:type="dxa"/>
                  <w:vAlign w:val="center"/>
                </w:tcPr>
                <w:p>
                  <w:pPr>
                    <w:autoSpaceDE w:val="0"/>
                    <w:autoSpaceDN w:val="0"/>
                    <w:adjustRightInd w:val="0"/>
                    <w:jc w:val="center"/>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仪器</w:t>
                  </w:r>
                </w:p>
                <w:p>
                  <w:pPr>
                    <w:autoSpaceDE w:val="0"/>
                    <w:autoSpaceDN w:val="0"/>
                    <w:adjustRightInd w:val="0"/>
                    <w:jc w:val="center"/>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型号</w:t>
                  </w:r>
                </w:p>
              </w:tc>
              <w:tc>
                <w:tcPr>
                  <w:tcW w:w="970" w:type="dxa"/>
                  <w:vAlign w:val="center"/>
                </w:tcPr>
                <w:p>
                  <w:pPr>
                    <w:autoSpaceDE w:val="0"/>
                    <w:autoSpaceDN w:val="0"/>
                    <w:adjustRightInd w:val="0"/>
                    <w:jc w:val="center"/>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实验室</w:t>
                  </w:r>
                </w:p>
                <w:p>
                  <w:pPr>
                    <w:autoSpaceDE w:val="0"/>
                    <w:autoSpaceDN w:val="0"/>
                    <w:adjustRightInd w:val="0"/>
                    <w:jc w:val="center"/>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编号</w:t>
                  </w:r>
                </w:p>
              </w:tc>
              <w:tc>
                <w:tcPr>
                  <w:tcW w:w="934" w:type="dxa"/>
                  <w:vAlign w:val="center"/>
                </w:tcPr>
                <w:p>
                  <w:pPr>
                    <w:autoSpaceDE w:val="0"/>
                    <w:autoSpaceDN w:val="0"/>
                    <w:adjustRightInd w:val="0"/>
                    <w:jc w:val="center"/>
                    <w:rPr>
                      <w:rFonts w:hint="eastAsia" w:ascii="Times New Roman" w:hAnsi="Times New Roman" w:eastAsia="宋体" w:cs="Times New Roman"/>
                      <w:b/>
                      <w:color w:val="auto"/>
                      <w:kern w:val="0"/>
                      <w:sz w:val="21"/>
                      <w:szCs w:val="21"/>
                      <w:highlight w:val="none"/>
                      <w:lang w:eastAsia="zh-CN"/>
                    </w:rPr>
                  </w:pPr>
                  <w:r>
                    <w:rPr>
                      <w:rFonts w:hint="eastAsia" w:ascii="Times New Roman" w:hAnsi="Times New Roman" w:eastAsia="宋体" w:cs="Times New Roman"/>
                      <w:b/>
                      <w:color w:val="auto"/>
                      <w:kern w:val="0"/>
                      <w:sz w:val="21"/>
                      <w:szCs w:val="21"/>
                      <w:highlight w:val="none"/>
                      <w:lang w:eastAsia="zh-CN"/>
                    </w:rPr>
                    <w:t>校准</w:t>
                  </w:r>
                </w:p>
                <w:p>
                  <w:pPr>
                    <w:autoSpaceDE w:val="0"/>
                    <w:autoSpaceDN w:val="0"/>
                    <w:adjustRightInd w:val="0"/>
                    <w:jc w:val="center"/>
                    <w:rPr>
                      <w:rFonts w:hint="eastAsia" w:ascii="Times New Roman" w:hAnsi="Times New Roman" w:eastAsia="宋体" w:cs="Times New Roman"/>
                      <w:b/>
                      <w:color w:val="auto"/>
                      <w:kern w:val="0"/>
                      <w:sz w:val="21"/>
                      <w:szCs w:val="21"/>
                      <w:highlight w:val="none"/>
                      <w:lang w:eastAsia="zh-CN"/>
                    </w:rPr>
                  </w:pPr>
                  <w:r>
                    <w:rPr>
                      <w:rFonts w:hint="eastAsia" w:ascii="Times New Roman" w:hAnsi="Times New Roman" w:eastAsia="宋体" w:cs="Times New Roman"/>
                      <w:b/>
                      <w:color w:val="auto"/>
                      <w:kern w:val="0"/>
                      <w:sz w:val="21"/>
                      <w:szCs w:val="21"/>
                      <w:highlight w:val="none"/>
                      <w:lang w:eastAsia="zh-CN"/>
                    </w:rPr>
                    <w:t>气路</w:t>
                  </w:r>
                </w:p>
              </w:tc>
              <w:tc>
                <w:tcPr>
                  <w:tcW w:w="993" w:type="dxa"/>
                  <w:vAlign w:val="center"/>
                </w:tcPr>
                <w:p>
                  <w:pPr>
                    <w:keepNext w:val="0"/>
                    <w:keepLines w:val="0"/>
                    <w:pageBreakBefore w:val="0"/>
                    <w:widowControl w:val="0"/>
                    <w:kinsoku/>
                    <w:wordWrap/>
                    <w:overflowPunct/>
                    <w:topLinePunct w:val="0"/>
                    <w:autoSpaceDE w:val="0"/>
                    <w:autoSpaceDN w:val="0"/>
                    <w:bidi w:val="0"/>
                    <w:adjustRightInd w:val="0"/>
                    <w:snapToGrid/>
                    <w:ind w:left="-105" w:leftChars="-50" w:right="-105" w:rightChars="-5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校准前</w:t>
                  </w:r>
                </w:p>
                <w:p>
                  <w:pPr>
                    <w:keepNext w:val="0"/>
                    <w:keepLines w:val="0"/>
                    <w:pageBreakBefore w:val="0"/>
                    <w:widowControl w:val="0"/>
                    <w:kinsoku/>
                    <w:wordWrap/>
                    <w:overflowPunct/>
                    <w:topLinePunct w:val="0"/>
                    <w:autoSpaceDE w:val="0"/>
                    <w:autoSpaceDN w:val="0"/>
                    <w:bidi w:val="0"/>
                    <w:adjustRightInd w:val="0"/>
                    <w:snapToGrid/>
                    <w:ind w:left="-105" w:leftChars="-50" w:right="-105" w:rightChars="-5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读数（L/min）</w:t>
                  </w:r>
                </w:p>
              </w:tc>
              <w:tc>
                <w:tcPr>
                  <w:tcW w:w="1107" w:type="dxa"/>
                  <w:vAlign w:val="center"/>
                </w:tcPr>
                <w:p>
                  <w:pPr>
                    <w:keepNext w:val="0"/>
                    <w:keepLines w:val="0"/>
                    <w:pageBreakBefore w:val="0"/>
                    <w:widowControl w:val="0"/>
                    <w:kinsoku/>
                    <w:wordWrap/>
                    <w:overflowPunct/>
                    <w:topLinePunct w:val="0"/>
                    <w:autoSpaceDE w:val="0"/>
                    <w:autoSpaceDN w:val="0"/>
                    <w:bidi w:val="0"/>
                    <w:adjustRightInd w:val="0"/>
                    <w:snapToGrid/>
                    <w:ind w:left="-105" w:leftChars="-50" w:right="-105" w:rightChars="-5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校准后</w:t>
                  </w:r>
                </w:p>
                <w:p>
                  <w:pPr>
                    <w:keepNext w:val="0"/>
                    <w:keepLines w:val="0"/>
                    <w:pageBreakBefore w:val="0"/>
                    <w:widowControl w:val="0"/>
                    <w:kinsoku/>
                    <w:wordWrap/>
                    <w:overflowPunct/>
                    <w:topLinePunct w:val="0"/>
                    <w:autoSpaceDE w:val="0"/>
                    <w:autoSpaceDN w:val="0"/>
                    <w:bidi w:val="0"/>
                    <w:adjustRightInd w:val="0"/>
                    <w:snapToGrid/>
                    <w:ind w:left="-105" w:leftChars="-50" w:right="-105" w:rightChars="-5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读数（L/min）</w:t>
                  </w:r>
                </w:p>
              </w:tc>
              <w:tc>
                <w:tcPr>
                  <w:tcW w:w="944" w:type="dxa"/>
                  <w:vAlign w:val="center"/>
                </w:tcPr>
                <w:p>
                  <w:pPr>
                    <w:keepNext w:val="0"/>
                    <w:keepLines w:val="0"/>
                    <w:pageBreakBefore w:val="0"/>
                    <w:widowControl w:val="0"/>
                    <w:kinsoku/>
                    <w:wordWrap/>
                    <w:overflowPunct/>
                    <w:topLinePunct w:val="0"/>
                    <w:autoSpaceDE w:val="0"/>
                    <w:autoSpaceDN w:val="0"/>
                    <w:bidi w:val="0"/>
                    <w:adjustRightInd w:val="0"/>
                    <w:snapToGrid/>
                    <w:ind w:left="-105" w:leftChars="-50" w:right="-105" w:rightChars="-5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标定</w:t>
                  </w:r>
                </w:p>
                <w:p>
                  <w:pPr>
                    <w:keepNext w:val="0"/>
                    <w:keepLines w:val="0"/>
                    <w:pageBreakBefore w:val="0"/>
                    <w:widowControl w:val="0"/>
                    <w:kinsoku/>
                    <w:wordWrap/>
                    <w:overflowPunct/>
                    <w:topLinePunct w:val="0"/>
                    <w:autoSpaceDE w:val="0"/>
                    <w:autoSpaceDN w:val="0"/>
                    <w:bidi w:val="0"/>
                    <w:adjustRightInd w:val="0"/>
                    <w:snapToGrid/>
                    <w:ind w:left="-105" w:leftChars="-50" w:right="-105" w:rightChars="-5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流量点</w:t>
                  </w:r>
                </w:p>
                <w:p>
                  <w:pPr>
                    <w:keepNext w:val="0"/>
                    <w:keepLines w:val="0"/>
                    <w:pageBreakBefore w:val="0"/>
                    <w:widowControl w:val="0"/>
                    <w:kinsoku/>
                    <w:wordWrap/>
                    <w:overflowPunct/>
                    <w:topLinePunct w:val="0"/>
                    <w:autoSpaceDE w:val="0"/>
                    <w:autoSpaceDN w:val="0"/>
                    <w:bidi w:val="0"/>
                    <w:adjustRightInd w:val="0"/>
                    <w:snapToGrid/>
                    <w:ind w:left="-105" w:leftChars="-50" w:right="-105" w:rightChars="-5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（L/min）</w:t>
                  </w:r>
                </w:p>
              </w:tc>
              <w:tc>
                <w:tcPr>
                  <w:tcW w:w="850" w:type="dxa"/>
                  <w:vAlign w:val="center"/>
                </w:tcPr>
                <w:p>
                  <w:pPr>
                    <w:keepNext w:val="0"/>
                    <w:keepLines w:val="0"/>
                    <w:pageBreakBefore w:val="0"/>
                    <w:widowControl w:val="0"/>
                    <w:kinsoku/>
                    <w:wordWrap/>
                    <w:overflowPunct/>
                    <w:topLinePunct w:val="0"/>
                    <w:autoSpaceDE w:val="0"/>
                    <w:autoSpaceDN w:val="0"/>
                    <w:bidi w:val="0"/>
                    <w:adjustRightInd w:val="0"/>
                    <w:snapToGrid/>
                    <w:ind w:left="-105" w:leftChars="-50" w:right="-105" w:rightChars="-50"/>
                    <w:jc w:val="center"/>
                    <w:textAlignment w:val="auto"/>
                    <w:rPr>
                      <w:rFonts w:hint="eastAsia" w:ascii="Times New Roman" w:hAnsi="Times New Roman" w:eastAsia="宋体" w:cs="Times New Roman"/>
                      <w:b/>
                      <w:color w:val="auto"/>
                      <w:kern w:val="0"/>
                      <w:sz w:val="21"/>
                      <w:szCs w:val="21"/>
                      <w:highlight w:val="none"/>
                      <w:lang w:eastAsia="zh-CN"/>
                    </w:rPr>
                  </w:pPr>
                  <w:r>
                    <w:rPr>
                      <w:rFonts w:hint="eastAsia" w:ascii="Times New Roman" w:hAnsi="Times New Roman" w:eastAsia="宋体" w:cs="Times New Roman"/>
                      <w:b/>
                      <w:color w:val="auto"/>
                      <w:kern w:val="0"/>
                      <w:sz w:val="21"/>
                      <w:szCs w:val="21"/>
                      <w:highlight w:val="none"/>
                      <w:lang w:eastAsia="zh-CN"/>
                    </w:rPr>
                    <w:t>示值</w:t>
                  </w:r>
                </w:p>
                <w:p>
                  <w:pPr>
                    <w:keepNext w:val="0"/>
                    <w:keepLines w:val="0"/>
                    <w:pageBreakBefore w:val="0"/>
                    <w:widowControl w:val="0"/>
                    <w:kinsoku/>
                    <w:wordWrap/>
                    <w:overflowPunct/>
                    <w:topLinePunct w:val="0"/>
                    <w:autoSpaceDE w:val="0"/>
                    <w:autoSpaceDN w:val="0"/>
                    <w:bidi w:val="0"/>
                    <w:adjustRightInd w:val="0"/>
                    <w:snapToGrid/>
                    <w:ind w:left="-105" w:leftChars="-50" w:right="-105" w:rightChars="-50"/>
                    <w:jc w:val="center"/>
                    <w:textAlignment w:val="auto"/>
                    <w:rPr>
                      <w:rFonts w:hint="eastAsia" w:ascii="Times New Roman" w:hAnsi="Times New Roman" w:eastAsia="宋体" w:cs="Times New Roman"/>
                      <w:b/>
                      <w:color w:val="auto"/>
                      <w:kern w:val="0"/>
                      <w:sz w:val="21"/>
                      <w:szCs w:val="21"/>
                      <w:highlight w:val="none"/>
                      <w:lang w:eastAsia="zh-CN"/>
                    </w:rPr>
                  </w:pPr>
                  <w:r>
                    <w:rPr>
                      <w:rFonts w:hint="eastAsia" w:ascii="Times New Roman" w:hAnsi="Times New Roman" w:eastAsia="宋体" w:cs="Times New Roman"/>
                      <w:b/>
                      <w:color w:val="auto"/>
                      <w:kern w:val="0"/>
                      <w:sz w:val="21"/>
                      <w:szCs w:val="21"/>
                      <w:highlight w:val="none"/>
                      <w:lang w:eastAsia="zh-CN"/>
                    </w:rPr>
                    <w:t>误差</w:t>
                  </w:r>
                </w:p>
                <w:p>
                  <w:pPr>
                    <w:keepNext w:val="0"/>
                    <w:keepLines w:val="0"/>
                    <w:pageBreakBefore w:val="0"/>
                    <w:widowControl w:val="0"/>
                    <w:kinsoku/>
                    <w:wordWrap/>
                    <w:overflowPunct/>
                    <w:topLinePunct w:val="0"/>
                    <w:autoSpaceDE w:val="0"/>
                    <w:autoSpaceDN w:val="0"/>
                    <w:bidi w:val="0"/>
                    <w:adjustRightInd w:val="0"/>
                    <w:snapToGrid/>
                    <w:ind w:left="-105" w:leftChars="-50" w:right="-105" w:rightChars="-50"/>
                    <w:jc w:val="center"/>
                    <w:textAlignment w:val="auto"/>
                    <w:rPr>
                      <w:rFonts w:hint="eastAsia" w:ascii="Times New Roman" w:hAnsi="Times New Roman" w:eastAsia="宋体" w:cs="Times New Roman"/>
                      <w:b/>
                      <w:color w:val="auto"/>
                      <w:kern w:val="0"/>
                      <w:sz w:val="21"/>
                      <w:szCs w:val="21"/>
                      <w:highlight w:val="none"/>
                      <w:lang w:eastAsia="zh-CN"/>
                    </w:rPr>
                  </w:pPr>
                  <w:r>
                    <w:rPr>
                      <w:rFonts w:hint="eastAsia" w:ascii="Times New Roman" w:hAnsi="Times New Roman" w:eastAsia="宋体" w:cs="Times New Roman"/>
                      <w:b/>
                      <w:color w:val="auto"/>
                      <w:kern w:val="0"/>
                      <w:sz w:val="21"/>
                      <w:szCs w:val="21"/>
                      <w:highlight w:val="none"/>
                      <w:lang w:eastAsia="zh-CN"/>
                    </w:rPr>
                    <w:t>（</w:t>
                  </w:r>
                  <w:r>
                    <w:rPr>
                      <w:rFonts w:hint="eastAsia" w:ascii="Times New Roman" w:hAnsi="Times New Roman" w:eastAsia="宋体" w:cs="Times New Roman"/>
                      <w:b/>
                      <w:color w:val="auto"/>
                      <w:kern w:val="0"/>
                      <w:sz w:val="21"/>
                      <w:szCs w:val="21"/>
                      <w:highlight w:val="none"/>
                      <w:lang w:val="en-US" w:eastAsia="zh-CN"/>
                    </w:rPr>
                    <w:t>%</w:t>
                  </w:r>
                  <w:r>
                    <w:rPr>
                      <w:rFonts w:hint="eastAsia" w:ascii="Times New Roman" w:hAnsi="Times New Roman" w:eastAsia="宋体" w:cs="Times New Roman"/>
                      <w:b/>
                      <w:color w:val="auto"/>
                      <w:kern w:val="0"/>
                      <w:sz w:val="21"/>
                      <w:szCs w:val="21"/>
                      <w:highlight w:val="none"/>
                      <w:lang w:eastAsia="zh-CN"/>
                    </w:rPr>
                    <w:t>）</w:t>
                  </w:r>
                </w:p>
              </w:tc>
              <w:tc>
                <w:tcPr>
                  <w:tcW w:w="695" w:type="dxa"/>
                  <w:vAlign w:val="center"/>
                </w:tcPr>
                <w:p>
                  <w:pPr>
                    <w:keepNext w:val="0"/>
                    <w:keepLines w:val="0"/>
                    <w:pageBreakBefore w:val="0"/>
                    <w:widowControl w:val="0"/>
                    <w:kinsoku/>
                    <w:wordWrap/>
                    <w:overflowPunct/>
                    <w:topLinePunct w:val="0"/>
                    <w:autoSpaceDE w:val="0"/>
                    <w:autoSpaceDN w:val="0"/>
                    <w:bidi w:val="0"/>
                    <w:adjustRightInd w:val="0"/>
                    <w:snapToGrid/>
                    <w:ind w:left="-105" w:leftChars="-50" w:right="-105" w:rightChars="-50"/>
                    <w:jc w:val="center"/>
                    <w:textAlignment w:val="auto"/>
                    <w:rPr>
                      <w:rFonts w:hint="eastAsia" w:ascii="Times New Roman" w:hAnsi="Times New Roman" w:eastAsia="宋体" w:cs="Times New Roman"/>
                      <w:b/>
                      <w:color w:val="auto"/>
                      <w:kern w:val="0"/>
                      <w:sz w:val="21"/>
                      <w:szCs w:val="21"/>
                      <w:highlight w:val="none"/>
                      <w:lang w:eastAsia="zh-CN"/>
                    </w:rPr>
                  </w:pPr>
                  <w:r>
                    <w:rPr>
                      <w:rFonts w:hint="eastAsia" w:ascii="Times New Roman" w:hAnsi="Times New Roman" w:eastAsia="宋体" w:cs="Times New Roman"/>
                      <w:b/>
                      <w:color w:val="auto"/>
                      <w:kern w:val="0"/>
                      <w:sz w:val="21"/>
                      <w:szCs w:val="21"/>
                      <w:highlight w:val="none"/>
                      <w:lang w:eastAsia="zh-CN"/>
                    </w:rPr>
                    <w:t>误差</w:t>
                  </w:r>
                </w:p>
                <w:p>
                  <w:pPr>
                    <w:keepNext w:val="0"/>
                    <w:keepLines w:val="0"/>
                    <w:pageBreakBefore w:val="0"/>
                    <w:widowControl w:val="0"/>
                    <w:kinsoku/>
                    <w:wordWrap/>
                    <w:overflowPunct/>
                    <w:topLinePunct w:val="0"/>
                    <w:autoSpaceDE w:val="0"/>
                    <w:autoSpaceDN w:val="0"/>
                    <w:bidi w:val="0"/>
                    <w:adjustRightInd w:val="0"/>
                    <w:snapToGrid/>
                    <w:ind w:left="-105" w:leftChars="-50" w:right="-105" w:rightChars="-50"/>
                    <w:jc w:val="center"/>
                    <w:textAlignment w:val="auto"/>
                    <w:rPr>
                      <w:rFonts w:hint="eastAsia" w:ascii="Times New Roman" w:hAnsi="Times New Roman" w:eastAsia="宋体" w:cs="Times New Roman"/>
                      <w:b/>
                      <w:color w:val="auto"/>
                      <w:kern w:val="0"/>
                      <w:sz w:val="21"/>
                      <w:szCs w:val="21"/>
                      <w:highlight w:val="none"/>
                      <w:lang w:eastAsia="zh-CN"/>
                    </w:rPr>
                  </w:pPr>
                  <w:r>
                    <w:rPr>
                      <w:rFonts w:hint="eastAsia" w:ascii="Times New Roman" w:hAnsi="Times New Roman" w:eastAsia="宋体" w:cs="Times New Roman"/>
                      <w:b/>
                      <w:color w:val="auto"/>
                      <w:kern w:val="0"/>
                      <w:sz w:val="21"/>
                      <w:szCs w:val="21"/>
                      <w:highlight w:val="none"/>
                      <w:lang w:eastAsia="zh-CN"/>
                    </w:rPr>
                    <w:t>范围（</w:t>
                  </w:r>
                  <w:r>
                    <w:rPr>
                      <w:rFonts w:hint="eastAsia" w:ascii="Times New Roman" w:hAnsi="Times New Roman" w:eastAsia="宋体" w:cs="Times New Roman"/>
                      <w:b/>
                      <w:color w:val="auto"/>
                      <w:kern w:val="0"/>
                      <w:sz w:val="21"/>
                      <w:szCs w:val="21"/>
                      <w:highlight w:val="none"/>
                      <w:lang w:val="en-US" w:eastAsia="zh-CN"/>
                    </w:rPr>
                    <w:t>%</w:t>
                  </w:r>
                  <w:r>
                    <w:rPr>
                      <w:rFonts w:hint="eastAsia" w:ascii="Times New Roman" w:hAnsi="Times New Roman" w:eastAsia="宋体" w:cs="Times New Roman"/>
                      <w:b/>
                      <w:color w:val="auto"/>
                      <w:kern w:val="0"/>
                      <w:sz w:val="21"/>
                      <w:szCs w:val="21"/>
                      <w:highlight w:val="none"/>
                      <w:lang w:eastAsia="zh-CN"/>
                    </w:rPr>
                    <w:t>）</w:t>
                  </w:r>
                </w:p>
              </w:tc>
              <w:tc>
                <w:tcPr>
                  <w:tcW w:w="578" w:type="dxa"/>
                  <w:vAlign w:val="center"/>
                </w:tcPr>
                <w:p>
                  <w:pPr>
                    <w:keepNext w:val="0"/>
                    <w:keepLines w:val="0"/>
                    <w:pageBreakBefore w:val="0"/>
                    <w:widowControl w:val="0"/>
                    <w:kinsoku/>
                    <w:wordWrap/>
                    <w:overflowPunct/>
                    <w:topLinePunct w:val="0"/>
                    <w:autoSpaceDE w:val="0"/>
                    <w:autoSpaceDN w:val="0"/>
                    <w:bidi w:val="0"/>
                    <w:adjustRightInd w:val="0"/>
                    <w:snapToGrid/>
                    <w:ind w:left="-105" w:leftChars="-50" w:right="-105" w:rightChars="-5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是否</w:t>
                  </w:r>
                </w:p>
                <w:p>
                  <w:pPr>
                    <w:keepNext w:val="0"/>
                    <w:keepLines w:val="0"/>
                    <w:pageBreakBefore w:val="0"/>
                    <w:widowControl w:val="0"/>
                    <w:kinsoku/>
                    <w:wordWrap/>
                    <w:overflowPunct/>
                    <w:topLinePunct w:val="0"/>
                    <w:autoSpaceDE w:val="0"/>
                    <w:autoSpaceDN w:val="0"/>
                    <w:bidi w:val="0"/>
                    <w:adjustRightInd w:val="0"/>
                    <w:snapToGrid/>
                    <w:ind w:left="-105" w:leftChars="-50" w:right="-105" w:rightChars="-50"/>
                    <w:jc w:val="center"/>
                    <w:textAlignment w:val="auto"/>
                    <w:rPr>
                      <w:rFonts w:ascii="Times New Roman" w:hAnsi="Times New Roman" w:eastAsia="宋体" w:cs="Times New Roman"/>
                      <w:b/>
                      <w:color w:val="auto"/>
                      <w:kern w:val="0"/>
                      <w:sz w:val="21"/>
                      <w:szCs w:val="21"/>
                      <w:highlight w:val="none"/>
                      <w:lang w:val="en-US" w:eastAsia="zh-CN" w:bidi="ar-SA"/>
                    </w:rPr>
                  </w:pPr>
                  <w:r>
                    <w:rPr>
                      <w:rFonts w:ascii="Times New Roman" w:hAnsi="Times New Roman" w:eastAsia="宋体" w:cs="Times New Roman"/>
                      <w:b/>
                      <w:color w:val="auto"/>
                      <w:kern w:val="0"/>
                      <w:sz w:val="21"/>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restart"/>
                  <w:vAlign w:val="center"/>
                </w:tcPr>
                <w:p>
                  <w:pPr>
                    <w:autoSpaceDE w:val="0"/>
                    <w:autoSpaceDN w:val="0"/>
                    <w:adjustRightIn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2023.</w:t>
                  </w:r>
                </w:p>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11.12</w:t>
                  </w:r>
                </w:p>
              </w:tc>
              <w:tc>
                <w:tcPr>
                  <w:tcW w:w="779" w:type="dxa"/>
                  <w:vAlign w:val="center"/>
                </w:tcPr>
                <w:p>
                  <w:pPr>
                    <w:autoSpaceDE w:val="0"/>
                    <w:autoSpaceDN w:val="0"/>
                    <w:adjustRightInd w:val="0"/>
                    <w:jc w:val="center"/>
                    <w:rPr>
                      <w:rFonts w:ascii="Times New Roman" w:hAnsi="Times New Roman" w:eastAsia="宋体" w:cs="Times New Roman"/>
                      <w:b/>
                      <w:color w:val="auto"/>
                      <w:kern w:val="0"/>
                      <w:sz w:val="21"/>
                      <w:szCs w:val="21"/>
                      <w:highlight w:val="none"/>
                    </w:rPr>
                  </w:pPr>
                  <w:r>
                    <w:rPr>
                      <w:rFonts w:ascii="Times New Roman" w:hAnsi="Times New Roman" w:eastAsia="宋体" w:cs="Times New Roman"/>
                      <w:color w:val="auto"/>
                      <w:sz w:val="21"/>
                      <w:szCs w:val="21"/>
                      <w:highlight w:val="none"/>
                    </w:rPr>
                    <w:t>Y</w:t>
                  </w:r>
                  <w:r>
                    <w:rPr>
                      <w:rFonts w:hint="eastAsia" w:ascii="Times New Roman" w:hAnsi="Times New Roman" w:eastAsia="宋体" w:cs="Times New Roman"/>
                      <w:color w:val="auto"/>
                      <w:sz w:val="21"/>
                      <w:szCs w:val="21"/>
                      <w:highlight w:val="none"/>
                      <w:lang w:val="en-US" w:eastAsia="zh-CN"/>
                    </w:rPr>
                    <w:t>Q</w:t>
                  </w:r>
                  <w:r>
                    <w:rPr>
                      <w:rFonts w:ascii="Times New Roman" w:hAnsi="Times New Roman" w:eastAsia="宋体" w:cs="Times New Roman"/>
                      <w:color w:val="auto"/>
                      <w:sz w:val="21"/>
                      <w:szCs w:val="21"/>
                      <w:highlight w:val="none"/>
                    </w:rPr>
                    <w:t>3000-D</w:t>
                  </w:r>
                </w:p>
              </w:tc>
              <w:tc>
                <w:tcPr>
                  <w:tcW w:w="970" w:type="dxa"/>
                  <w:vAlign w:val="center"/>
                </w:tcPr>
                <w:p>
                  <w:pPr>
                    <w:autoSpaceDE w:val="0"/>
                    <w:autoSpaceDN w:val="0"/>
                    <w:adjustRightInd w:val="0"/>
                    <w:jc w:val="center"/>
                    <w:rPr>
                      <w:rFonts w:hint="default" w:ascii="Times New Roman" w:hAnsi="Times New Roman" w:eastAsia="宋体" w:cs="Times New Roman"/>
                      <w:b/>
                      <w:color w:val="auto"/>
                      <w:kern w:val="0"/>
                      <w:sz w:val="21"/>
                      <w:szCs w:val="21"/>
                      <w:highlight w:val="none"/>
                      <w:lang w:val="en-US" w:eastAsia="zh-CN"/>
                    </w:rPr>
                  </w:pPr>
                  <w:r>
                    <w:rPr>
                      <w:rFonts w:ascii="Times New Roman" w:hAnsi="Times New Roman" w:eastAsia="宋体" w:cs="Times New Roman"/>
                      <w:color w:val="auto"/>
                      <w:sz w:val="21"/>
                      <w:szCs w:val="21"/>
                      <w:highlight w:val="none"/>
                    </w:rPr>
                    <w:t>WST/CY-0</w:t>
                  </w:r>
                  <w:r>
                    <w:rPr>
                      <w:rFonts w:hint="eastAsia" w:ascii="Times New Roman" w:hAnsi="Times New Roman" w:eastAsia="宋体" w:cs="Times New Roman"/>
                      <w:color w:val="auto"/>
                      <w:sz w:val="21"/>
                      <w:szCs w:val="21"/>
                      <w:highlight w:val="none"/>
                      <w:lang w:val="en-US" w:eastAsia="zh-CN"/>
                    </w:rPr>
                    <w:t>94</w:t>
                  </w:r>
                </w:p>
              </w:tc>
              <w:tc>
                <w:tcPr>
                  <w:tcW w:w="93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烟尘路</w:t>
                  </w:r>
                </w:p>
              </w:tc>
              <w:tc>
                <w:tcPr>
                  <w:tcW w:w="993" w:type="dxa"/>
                  <w:vAlign w:val="center"/>
                </w:tcPr>
                <w:p>
                  <w:pPr>
                    <w:autoSpaceDE w:val="0"/>
                    <w:autoSpaceDN w:val="0"/>
                    <w:adjustRightInd w:val="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49.8</w:t>
                  </w:r>
                </w:p>
              </w:tc>
              <w:tc>
                <w:tcPr>
                  <w:tcW w:w="1107" w:type="dxa"/>
                  <w:vAlign w:val="center"/>
                </w:tcPr>
                <w:p>
                  <w:pPr>
                    <w:autoSpaceDE w:val="0"/>
                    <w:autoSpaceDN w:val="0"/>
                    <w:adjustRightInd w:val="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49.9</w:t>
                  </w:r>
                </w:p>
              </w:tc>
              <w:tc>
                <w:tcPr>
                  <w:tcW w:w="944" w:type="dxa"/>
                  <w:vAlign w:val="center"/>
                </w:tcPr>
                <w:p>
                  <w:pPr>
                    <w:autoSpaceDE w:val="0"/>
                    <w:autoSpaceDN w:val="0"/>
                    <w:adjustRightInd w:val="0"/>
                    <w:jc w:val="center"/>
                    <w:rPr>
                      <w:rFonts w:hint="default" w:ascii="Times New Roman" w:hAnsi="Times New Roman" w:eastAsia="宋体" w:cs="Times New Roman"/>
                      <w:b/>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50.0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0.20%</w:t>
                  </w:r>
                </w:p>
              </w:tc>
              <w:tc>
                <w:tcPr>
                  <w:tcW w:w="695"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b/>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continue"/>
                  <w:vAlign w:val="center"/>
                </w:tcPr>
                <w:p>
                  <w:pPr>
                    <w:autoSpaceDE w:val="0"/>
                    <w:autoSpaceDN w:val="0"/>
                    <w:adjustRightInd w:val="0"/>
                    <w:jc w:val="center"/>
                    <w:rPr>
                      <w:rFonts w:ascii="Times New Roman" w:hAnsi="Times New Roman" w:eastAsia="宋体" w:cs="Times New Roman"/>
                      <w:b/>
                      <w:color w:val="auto"/>
                      <w:kern w:val="0"/>
                      <w:sz w:val="21"/>
                      <w:szCs w:val="21"/>
                      <w:highlight w:val="none"/>
                    </w:rPr>
                  </w:pPr>
                </w:p>
              </w:tc>
              <w:tc>
                <w:tcPr>
                  <w:tcW w:w="779" w:type="dxa"/>
                  <w:vMerge w:val="restart"/>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MH</w:t>
                  </w:r>
                </w:p>
                <w:p>
                  <w:pPr>
                    <w:autoSpaceDE w:val="0"/>
                    <w:autoSpaceDN w:val="0"/>
                    <w:adjustRightInd w:val="0"/>
                    <w:jc w:val="center"/>
                    <w:rPr>
                      <w:rFonts w:hint="default" w:ascii="Times New Roman" w:hAnsi="Times New Roman" w:eastAsia="宋体" w:cs="Times New Roman"/>
                      <w:b/>
                      <w:color w:val="auto"/>
                      <w:kern w:val="0"/>
                      <w:sz w:val="21"/>
                      <w:szCs w:val="21"/>
                      <w:highlight w:val="none"/>
                      <w:lang w:val="en-US" w:eastAsia="zh-CN"/>
                    </w:rPr>
                  </w:pPr>
                  <w:r>
                    <w:rPr>
                      <w:rFonts w:ascii="Times New Roman" w:hAnsi="Times New Roman" w:eastAsia="宋体" w:cs="Times New Roman"/>
                      <w:color w:val="auto"/>
                      <w:kern w:val="0"/>
                      <w:sz w:val="21"/>
                      <w:szCs w:val="21"/>
                      <w:highlight w:val="none"/>
                    </w:rPr>
                    <w:t>12</w:t>
                  </w:r>
                  <w:r>
                    <w:rPr>
                      <w:rFonts w:hint="eastAsia" w:ascii="Times New Roman" w:hAnsi="Times New Roman" w:eastAsia="宋体" w:cs="Times New Roman"/>
                      <w:color w:val="auto"/>
                      <w:kern w:val="0"/>
                      <w:sz w:val="21"/>
                      <w:szCs w:val="21"/>
                      <w:highlight w:val="none"/>
                      <w:lang w:val="en-US" w:eastAsia="zh-CN"/>
                    </w:rPr>
                    <w:t>00</w:t>
                  </w:r>
                </w:p>
              </w:tc>
              <w:tc>
                <w:tcPr>
                  <w:tcW w:w="970" w:type="dxa"/>
                  <w:vMerge w:val="restart"/>
                  <w:vAlign w:val="center"/>
                </w:tcPr>
                <w:p>
                  <w:pPr>
                    <w:jc w:val="center"/>
                    <w:rPr>
                      <w:rFonts w:hint="default" w:ascii="Times New Roman" w:hAnsi="Times New Roman" w:eastAsia="宋体" w:cs="Times New Roman"/>
                      <w:b/>
                      <w:color w:val="auto"/>
                      <w:kern w:val="0"/>
                      <w:sz w:val="21"/>
                      <w:szCs w:val="21"/>
                      <w:highlight w:val="none"/>
                      <w:lang w:val="en-US"/>
                    </w:rPr>
                  </w:pPr>
                  <w:r>
                    <w:rPr>
                      <w:rFonts w:hint="default" w:ascii="Times New Roman" w:hAnsi="Times New Roman" w:eastAsia="宋体" w:cs="Times New Roman"/>
                      <w:color w:val="auto"/>
                      <w:sz w:val="21"/>
                      <w:szCs w:val="21"/>
                      <w:highlight w:val="none"/>
                    </w:rPr>
                    <w:t>WST/CY-0</w:t>
                  </w:r>
                  <w:r>
                    <w:rPr>
                      <w:rFonts w:hint="eastAsia" w:ascii="Times New Roman" w:hAnsi="Times New Roman" w:eastAsia="宋体" w:cs="Times New Roman"/>
                      <w:color w:val="auto"/>
                      <w:sz w:val="21"/>
                      <w:szCs w:val="21"/>
                      <w:highlight w:val="none"/>
                      <w:lang w:val="en-US" w:eastAsia="zh-CN"/>
                    </w:rPr>
                    <w:t>22</w:t>
                  </w:r>
                </w:p>
              </w:tc>
              <w:tc>
                <w:tcPr>
                  <w:tcW w:w="93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val="0"/>
                      <w:kern w:val="0"/>
                      <w:sz w:val="21"/>
                      <w:szCs w:val="21"/>
                      <w:highlight w:val="none"/>
                      <w:lang w:val="en-US" w:eastAsia="zh-CN"/>
                    </w:rPr>
                    <w:t>A</w:t>
                  </w:r>
                  <w:r>
                    <w:rPr>
                      <w:rFonts w:hint="default" w:ascii="Times New Roman" w:hAnsi="Times New Roman" w:cs="Times New Roman"/>
                      <w:b w:val="0"/>
                      <w:bCs w:val="0"/>
                      <w:kern w:val="0"/>
                      <w:sz w:val="21"/>
                      <w:szCs w:val="21"/>
                      <w:highlight w:val="none"/>
                    </w:rPr>
                    <w:t>路</w:t>
                  </w:r>
                </w:p>
              </w:tc>
              <w:tc>
                <w:tcPr>
                  <w:tcW w:w="993" w:type="dxa"/>
                  <w:vAlign w:val="center"/>
                </w:tcPr>
                <w:p>
                  <w:pPr>
                    <w:autoSpaceDE w:val="0"/>
                    <w:autoSpaceDN w:val="0"/>
                    <w:adjustRightInd w:val="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0.897</w:t>
                  </w:r>
                </w:p>
              </w:tc>
              <w:tc>
                <w:tcPr>
                  <w:tcW w:w="1107" w:type="dxa"/>
                  <w:vAlign w:val="center"/>
                </w:tcPr>
                <w:p>
                  <w:pPr>
                    <w:autoSpaceDE w:val="0"/>
                    <w:autoSpaceDN w:val="0"/>
                    <w:adjustRightInd w:val="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0.899</w:t>
                  </w:r>
                </w:p>
              </w:tc>
              <w:tc>
                <w:tcPr>
                  <w:tcW w:w="944" w:type="dxa"/>
                  <w:vAlign w:val="center"/>
                </w:tcPr>
                <w:p>
                  <w:pPr>
                    <w:autoSpaceDE w:val="0"/>
                    <w:autoSpaceDN w:val="0"/>
                    <w:adjustRightInd w:val="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0.900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695"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b/>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continue"/>
                  <w:vAlign w:val="center"/>
                </w:tcPr>
                <w:p>
                  <w:pPr>
                    <w:autoSpaceDE w:val="0"/>
                    <w:autoSpaceDN w:val="0"/>
                    <w:adjustRightInd w:val="0"/>
                    <w:jc w:val="center"/>
                    <w:rPr>
                      <w:rFonts w:ascii="Times New Roman" w:hAnsi="Times New Roman" w:eastAsia="宋体" w:cs="Times New Roman"/>
                      <w:b/>
                      <w:color w:val="auto"/>
                      <w:kern w:val="0"/>
                      <w:sz w:val="21"/>
                      <w:szCs w:val="21"/>
                      <w:highlight w:val="none"/>
                    </w:rPr>
                  </w:pPr>
                </w:p>
              </w:tc>
              <w:tc>
                <w:tcPr>
                  <w:tcW w:w="779" w:type="dxa"/>
                  <w:vMerge w:val="continue"/>
                  <w:vAlign w:val="center"/>
                </w:tcPr>
                <w:p>
                  <w:pPr>
                    <w:autoSpaceDE w:val="0"/>
                    <w:autoSpaceDN w:val="0"/>
                    <w:adjustRightInd w:val="0"/>
                    <w:jc w:val="center"/>
                    <w:rPr>
                      <w:rFonts w:ascii="Times New Roman" w:hAnsi="Times New Roman" w:eastAsia="宋体" w:cs="Times New Roman"/>
                      <w:b/>
                      <w:color w:val="auto"/>
                      <w:kern w:val="0"/>
                      <w:sz w:val="21"/>
                      <w:szCs w:val="21"/>
                      <w:highlight w:val="none"/>
                    </w:rPr>
                  </w:pPr>
                </w:p>
              </w:tc>
              <w:tc>
                <w:tcPr>
                  <w:tcW w:w="970" w:type="dxa"/>
                  <w:vMerge w:val="continue"/>
                  <w:vAlign w:val="center"/>
                </w:tcPr>
                <w:p>
                  <w:pPr>
                    <w:autoSpaceDE w:val="0"/>
                    <w:autoSpaceDN w:val="0"/>
                    <w:adjustRightInd w:val="0"/>
                    <w:jc w:val="center"/>
                    <w:rPr>
                      <w:rFonts w:ascii="Times New Roman" w:hAnsi="Times New Roman" w:eastAsia="宋体" w:cs="Times New Roman"/>
                      <w:b/>
                      <w:color w:val="auto"/>
                      <w:kern w:val="0"/>
                      <w:sz w:val="21"/>
                      <w:szCs w:val="21"/>
                      <w:highlight w:val="none"/>
                    </w:rPr>
                  </w:pPr>
                </w:p>
              </w:tc>
              <w:tc>
                <w:tcPr>
                  <w:tcW w:w="93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val="0"/>
                      <w:kern w:val="0"/>
                      <w:sz w:val="21"/>
                      <w:szCs w:val="21"/>
                      <w:highlight w:val="none"/>
                      <w:lang w:val="en-US" w:eastAsia="zh-CN"/>
                    </w:rPr>
                    <w:t>B</w:t>
                  </w:r>
                  <w:r>
                    <w:rPr>
                      <w:rFonts w:hint="default" w:ascii="Times New Roman" w:hAnsi="Times New Roman" w:cs="Times New Roman"/>
                      <w:b w:val="0"/>
                      <w:bCs w:val="0"/>
                      <w:kern w:val="0"/>
                      <w:sz w:val="21"/>
                      <w:szCs w:val="21"/>
                      <w:highlight w:val="none"/>
                      <w:lang w:eastAsia="zh-CN"/>
                    </w:rPr>
                    <w:t>路</w:t>
                  </w:r>
                </w:p>
              </w:tc>
              <w:tc>
                <w:tcPr>
                  <w:tcW w:w="993" w:type="dxa"/>
                  <w:vAlign w:val="center"/>
                </w:tcPr>
                <w:p>
                  <w:pPr>
                    <w:autoSpaceDE w:val="0"/>
                    <w:autoSpaceDN w:val="0"/>
                    <w:adjustRightInd w:val="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0.602</w:t>
                  </w:r>
                </w:p>
              </w:tc>
              <w:tc>
                <w:tcPr>
                  <w:tcW w:w="1107" w:type="dxa"/>
                  <w:vAlign w:val="center"/>
                </w:tcPr>
                <w:p>
                  <w:pPr>
                    <w:autoSpaceDE w:val="0"/>
                    <w:autoSpaceDN w:val="0"/>
                    <w:adjustRightInd w:val="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0.599</w:t>
                  </w:r>
                </w:p>
              </w:tc>
              <w:tc>
                <w:tcPr>
                  <w:tcW w:w="944" w:type="dxa"/>
                  <w:vAlign w:val="center"/>
                </w:tcPr>
                <w:p>
                  <w:pPr>
                    <w:autoSpaceDE w:val="0"/>
                    <w:autoSpaceDN w:val="0"/>
                    <w:adjustRightInd w:val="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0.600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0.17%</w:t>
                  </w:r>
                </w:p>
              </w:tc>
              <w:tc>
                <w:tcPr>
                  <w:tcW w:w="695"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b/>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continue"/>
                  <w:vAlign w:val="center"/>
                </w:tcPr>
                <w:p>
                  <w:pPr>
                    <w:autoSpaceDE w:val="0"/>
                    <w:autoSpaceDN w:val="0"/>
                    <w:adjustRightInd w:val="0"/>
                    <w:jc w:val="center"/>
                    <w:rPr>
                      <w:rFonts w:ascii="Times New Roman" w:hAnsi="Times New Roman" w:eastAsia="宋体" w:cs="Times New Roman"/>
                      <w:b/>
                      <w:color w:val="auto"/>
                      <w:kern w:val="0"/>
                      <w:sz w:val="21"/>
                      <w:szCs w:val="21"/>
                      <w:highlight w:val="none"/>
                    </w:rPr>
                  </w:pPr>
                </w:p>
              </w:tc>
              <w:tc>
                <w:tcPr>
                  <w:tcW w:w="779" w:type="dxa"/>
                  <w:vMerge w:val="continue"/>
                  <w:vAlign w:val="center"/>
                </w:tcPr>
                <w:p>
                  <w:pPr>
                    <w:autoSpaceDE w:val="0"/>
                    <w:autoSpaceDN w:val="0"/>
                    <w:adjustRightInd w:val="0"/>
                    <w:jc w:val="center"/>
                    <w:rPr>
                      <w:rFonts w:ascii="Times New Roman" w:hAnsi="Times New Roman" w:eastAsia="宋体" w:cs="Times New Roman"/>
                      <w:b/>
                      <w:color w:val="auto"/>
                      <w:kern w:val="0"/>
                      <w:sz w:val="21"/>
                      <w:szCs w:val="21"/>
                      <w:highlight w:val="none"/>
                    </w:rPr>
                  </w:pPr>
                </w:p>
              </w:tc>
              <w:tc>
                <w:tcPr>
                  <w:tcW w:w="970" w:type="dxa"/>
                  <w:vMerge w:val="continue"/>
                  <w:vAlign w:val="center"/>
                </w:tcPr>
                <w:p>
                  <w:pPr>
                    <w:autoSpaceDE w:val="0"/>
                    <w:autoSpaceDN w:val="0"/>
                    <w:adjustRightInd w:val="0"/>
                    <w:jc w:val="center"/>
                    <w:rPr>
                      <w:rFonts w:ascii="Times New Roman" w:hAnsi="Times New Roman" w:eastAsia="宋体" w:cs="Times New Roman"/>
                      <w:b/>
                      <w:color w:val="auto"/>
                      <w:kern w:val="0"/>
                      <w:sz w:val="21"/>
                      <w:szCs w:val="21"/>
                      <w:highlight w:val="none"/>
                    </w:rPr>
                  </w:pPr>
                </w:p>
              </w:tc>
              <w:tc>
                <w:tcPr>
                  <w:tcW w:w="93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cs="Times New Roman"/>
                      <w:b w:val="0"/>
                      <w:bCs w:val="0"/>
                      <w:kern w:val="0"/>
                      <w:sz w:val="21"/>
                      <w:szCs w:val="21"/>
                      <w:highlight w:val="none"/>
                      <w:lang w:val="en-US" w:eastAsia="zh-CN"/>
                    </w:rPr>
                    <w:t>粉尘</w:t>
                  </w:r>
                  <w:r>
                    <w:rPr>
                      <w:rFonts w:hint="default" w:ascii="Times New Roman" w:hAnsi="Times New Roman" w:cs="Times New Roman"/>
                      <w:b w:val="0"/>
                      <w:bCs w:val="0"/>
                      <w:kern w:val="0"/>
                      <w:sz w:val="21"/>
                      <w:szCs w:val="21"/>
                      <w:highlight w:val="none"/>
                      <w:lang w:eastAsia="zh-CN"/>
                    </w:rPr>
                    <w:t>路</w:t>
                  </w:r>
                </w:p>
              </w:tc>
              <w:tc>
                <w:tcPr>
                  <w:tcW w:w="993" w:type="dxa"/>
                  <w:vAlign w:val="center"/>
                </w:tcPr>
                <w:p>
                  <w:pPr>
                    <w:autoSpaceDE w:val="0"/>
                    <w:autoSpaceDN w:val="0"/>
                    <w:adjustRightInd w:val="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100.2</w:t>
                  </w:r>
                </w:p>
              </w:tc>
              <w:tc>
                <w:tcPr>
                  <w:tcW w:w="1107" w:type="dxa"/>
                  <w:vAlign w:val="center"/>
                </w:tcPr>
                <w:p>
                  <w:pPr>
                    <w:autoSpaceDE w:val="0"/>
                    <w:autoSpaceDN w:val="0"/>
                    <w:adjustRightInd w:val="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100.1</w:t>
                  </w:r>
                </w:p>
              </w:tc>
              <w:tc>
                <w:tcPr>
                  <w:tcW w:w="944" w:type="dxa"/>
                  <w:vAlign w:val="center"/>
                </w:tcPr>
                <w:p>
                  <w:pPr>
                    <w:autoSpaceDE w:val="0"/>
                    <w:autoSpaceDN w:val="0"/>
                    <w:adjustRightInd w:val="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100.0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-0.10%</w:t>
                  </w:r>
                </w:p>
              </w:tc>
              <w:tc>
                <w:tcPr>
                  <w:tcW w:w="695"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b/>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continue"/>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p>
              </w:tc>
              <w:tc>
                <w:tcPr>
                  <w:tcW w:w="779" w:type="dxa"/>
                  <w:vMerge w:val="restart"/>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MH</w:t>
                  </w:r>
                </w:p>
                <w:p>
                  <w:pPr>
                    <w:autoSpaceDE w:val="0"/>
                    <w:autoSpaceDN w:val="0"/>
                    <w:adjustRightInd w:val="0"/>
                    <w:jc w:val="center"/>
                    <w:rPr>
                      <w:sz w:val="21"/>
                      <w:szCs w:val="21"/>
                    </w:rPr>
                  </w:pPr>
                  <w:r>
                    <w:rPr>
                      <w:rFonts w:ascii="Times New Roman" w:hAnsi="Times New Roman" w:eastAsia="宋体" w:cs="Times New Roman"/>
                      <w:color w:val="auto"/>
                      <w:kern w:val="0"/>
                      <w:sz w:val="21"/>
                      <w:szCs w:val="21"/>
                      <w:highlight w:val="none"/>
                    </w:rPr>
                    <w:t>12</w:t>
                  </w:r>
                  <w:r>
                    <w:rPr>
                      <w:rFonts w:hint="eastAsia" w:ascii="Times New Roman" w:hAnsi="Times New Roman" w:eastAsia="宋体" w:cs="Times New Roman"/>
                      <w:color w:val="auto"/>
                      <w:kern w:val="0"/>
                      <w:sz w:val="21"/>
                      <w:szCs w:val="21"/>
                      <w:highlight w:val="none"/>
                      <w:lang w:val="en-US" w:eastAsia="zh-CN"/>
                    </w:rPr>
                    <w:t>00</w:t>
                  </w:r>
                </w:p>
              </w:tc>
              <w:tc>
                <w:tcPr>
                  <w:tcW w:w="970" w:type="dxa"/>
                  <w:vMerge w:val="restart"/>
                  <w:vAlign w:val="center"/>
                </w:tcPr>
                <w:p>
                  <w:pPr>
                    <w:jc w:val="center"/>
                    <w:rPr>
                      <w:rFonts w:hint="default" w:ascii="Times New Roman" w:hAnsi="Times New Roman" w:eastAsia="宋体" w:cs="Times New Roman"/>
                      <w:color w:val="auto"/>
                      <w:sz w:val="21"/>
                      <w:szCs w:val="21"/>
                      <w:highlight w:val="yellow"/>
                      <w:lang w:val="en-US"/>
                    </w:rPr>
                  </w:pPr>
                  <w:r>
                    <w:rPr>
                      <w:rFonts w:hint="default" w:ascii="Times New Roman" w:hAnsi="Times New Roman" w:eastAsia="宋体" w:cs="Times New Roman"/>
                      <w:color w:val="auto"/>
                      <w:sz w:val="21"/>
                      <w:szCs w:val="21"/>
                      <w:highlight w:val="none"/>
                    </w:rPr>
                    <w:t>WST/CY-0</w:t>
                  </w:r>
                  <w:r>
                    <w:rPr>
                      <w:rFonts w:hint="eastAsia" w:ascii="Times New Roman" w:hAnsi="Times New Roman" w:eastAsia="宋体" w:cs="Times New Roman"/>
                      <w:color w:val="auto"/>
                      <w:sz w:val="21"/>
                      <w:szCs w:val="21"/>
                      <w:highlight w:val="none"/>
                      <w:lang w:val="en-US" w:eastAsia="zh-CN"/>
                    </w:rPr>
                    <w:t>23</w:t>
                  </w:r>
                </w:p>
              </w:tc>
              <w:tc>
                <w:tcPr>
                  <w:tcW w:w="93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val="0"/>
                      <w:kern w:val="0"/>
                      <w:sz w:val="21"/>
                      <w:szCs w:val="21"/>
                      <w:highlight w:val="none"/>
                      <w:lang w:val="en-US" w:eastAsia="zh-CN"/>
                    </w:rPr>
                    <w:t>A</w:t>
                  </w:r>
                  <w:r>
                    <w:rPr>
                      <w:rFonts w:hint="default" w:ascii="Times New Roman" w:hAnsi="Times New Roman" w:cs="Times New Roman"/>
                      <w:b w:val="0"/>
                      <w:bCs w:val="0"/>
                      <w:kern w:val="0"/>
                      <w:sz w:val="21"/>
                      <w:szCs w:val="21"/>
                      <w:highlight w:val="none"/>
                    </w:rPr>
                    <w:t>路</w:t>
                  </w:r>
                </w:p>
              </w:tc>
              <w:tc>
                <w:tcPr>
                  <w:tcW w:w="993"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0.602</w:t>
                  </w:r>
                </w:p>
              </w:tc>
              <w:tc>
                <w:tcPr>
                  <w:tcW w:w="1107"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b w:val="0"/>
                      <w:bCs/>
                      <w:color w:val="auto"/>
                      <w:kern w:val="0"/>
                      <w:sz w:val="21"/>
                      <w:szCs w:val="21"/>
                      <w:highlight w:val="none"/>
                      <w:lang w:val="en-US" w:eastAsia="zh-CN"/>
                    </w:rPr>
                    <w:t>0.601</w:t>
                  </w:r>
                </w:p>
              </w:tc>
              <w:tc>
                <w:tcPr>
                  <w:tcW w:w="944" w:type="dxa"/>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r>
                    <w:rPr>
                      <w:rFonts w:hint="eastAsia" w:ascii="Times New Roman" w:hAnsi="Times New Roman" w:eastAsia="宋体" w:cs="Times New Roman"/>
                      <w:b w:val="0"/>
                      <w:bCs/>
                      <w:color w:val="auto"/>
                      <w:kern w:val="0"/>
                      <w:sz w:val="21"/>
                      <w:szCs w:val="21"/>
                      <w:highlight w:val="none"/>
                      <w:lang w:val="en-US" w:eastAsia="zh-CN"/>
                    </w:rPr>
                    <w:t>0.600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-0.17%</w:t>
                  </w:r>
                </w:p>
              </w:tc>
              <w:tc>
                <w:tcPr>
                  <w:tcW w:w="695"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779"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970" w:type="dxa"/>
                  <w:vMerge w:val="continue"/>
                  <w:vAlign w:val="center"/>
                </w:tcPr>
                <w:p>
                  <w:pPr>
                    <w:jc w:val="center"/>
                    <w:rPr>
                      <w:rFonts w:ascii="Times New Roman" w:hAnsi="Times New Roman" w:eastAsia="宋体" w:cs="Times New Roman"/>
                      <w:color w:val="auto"/>
                      <w:sz w:val="21"/>
                      <w:szCs w:val="21"/>
                      <w:highlight w:val="yellow"/>
                    </w:rPr>
                  </w:pPr>
                </w:p>
              </w:tc>
              <w:tc>
                <w:tcPr>
                  <w:tcW w:w="93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val="0"/>
                      <w:kern w:val="0"/>
                      <w:sz w:val="21"/>
                      <w:szCs w:val="21"/>
                      <w:highlight w:val="none"/>
                      <w:lang w:val="en-US" w:eastAsia="zh-CN"/>
                    </w:rPr>
                    <w:t>B</w:t>
                  </w:r>
                  <w:r>
                    <w:rPr>
                      <w:rFonts w:hint="default" w:ascii="Times New Roman" w:hAnsi="Times New Roman" w:cs="Times New Roman"/>
                      <w:b w:val="0"/>
                      <w:bCs w:val="0"/>
                      <w:kern w:val="0"/>
                      <w:sz w:val="21"/>
                      <w:szCs w:val="21"/>
                      <w:highlight w:val="none"/>
                      <w:lang w:eastAsia="zh-CN"/>
                    </w:rPr>
                    <w:t>路</w:t>
                  </w:r>
                </w:p>
              </w:tc>
              <w:tc>
                <w:tcPr>
                  <w:tcW w:w="993"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0.598</w:t>
                  </w:r>
                </w:p>
              </w:tc>
              <w:tc>
                <w:tcPr>
                  <w:tcW w:w="1107"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b w:val="0"/>
                      <w:bCs/>
                      <w:color w:val="auto"/>
                      <w:kern w:val="0"/>
                      <w:sz w:val="21"/>
                      <w:szCs w:val="21"/>
                      <w:highlight w:val="none"/>
                      <w:lang w:val="en-US" w:eastAsia="zh-CN"/>
                    </w:rPr>
                    <w:t>0.599</w:t>
                  </w:r>
                </w:p>
              </w:tc>
              <w:tc>
                <w:tcPr>
                  <w:tcW w:w="944" w:type="dxa"/>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r>
                    <w:rPr>
                      <w:rFonts w:hint="eastAsia" w:ascii="Times New Roman" w:hAnsi="Times New Roman" w:eastAsia="宋体" w:cs="Times New Roman"/>
                      <w:b w:val="0"/>
                      <w:bCs/>
                      <w:color w:val="auto"/>
                      <w:kern w:val="0"/>
                      <w:sz w:val="21"/>
                      <w:szCs w:val="21"/>
                      <w:highlight w:val="none"/>
                      <w:lang w:val="en-US" w:eastAsia="zh-CN"/>
                    </w:rPr>
                    <w:t>0.600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0.17%</w:t>
                  </w:r>
                </w:p>
              </w:tc>
              <w:tc>
                <w:tcPr>
                  <w:tcW w:w="695"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779"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lang w:val="en-US" w:eastAsia="zh-CN" w:bidi="ar-SA"/>
                    </w:rPr>
                  </w:pPr>
                </w:p>
              </w:tc>
              <w:tc>
                <w:tcPr>
                  <w:tcW w:w="970" w:type="dxa"/>
                  <w:vMerge w:val="continue"/>
                  <w:vAlign w:val="center"/>
                </w:tcPr>
                <w:p>
                  <w:pPr>
                    <w:jc w:val="center"/>
                    <w:rPr>
                      <w:rFonts w:ascii="Times New Roman" w:hAnsi="Times New Roman" w:eastAsia="宋体" w:cs="Times New Roman"/>
                      <w:color w:val="auto"/>
                      <w:kern w:val="2"/>
                      <w:sz w:val="21"/>
                      <w:szCs w:val="21"/>
                      <w:highlight w:val="yellow"/>
                      <w:lang w:val="en-US" w:eastAsia="zh-CN" w:bidi="ar-SA"/>
                    </w:rPr>
                  </w:pPr>
                </w:p>
              </w:tc>
              <w:tc>
                <w:tcPr>
                  <w:tcW w:w="93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cs="Times New Roman"/>
                      <w:b w:val="0"/>
                      <w:bCs w:val="0"/>
                      <w:kern w:val="0"/>
                      <w:sz w:val="21"/>
                      <w:szCs w:val="21"/>
                      <w:highlight w:val="none"/>
                      <w:lang w:val="en-US" w:eastAsia="zh-CN"/>
                    </w:rPr>
                    <w:t>粉尘</w:t>
                  </w:r>
                  <w:r>
                    <w:rPr>
                      <w:rFonts w:hint="default" w:ascii="Times New Roman" w:hAnsi="Times New Roman" w:cs="Times New Roman"/>
                      <w:b w:val="0"/>
                      <w:bCs w:val="0"/>
                      <w:kern w:val="0"/>
                      <w:sz w:val="21"/>
                      <w:szCs w:val="21"/>
                      <w:highlight w:val="none"/>
                      <w:lang w:eastAsia="zh-CN"/>
                    </w:rPr>
                    <w:t>路</w:t>
                  </w:r>
                </w:p>
              </w:tc>
              <w:tc>
                <w:tcPr>
                  <w:tcW w:w="993"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100.2</w:t>
                  </w:r>
                </w:p>
              </w:tc>
              <w:tc>
                <w:tcPr>
                  <w:tcW w:w="1107"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b w:val="0"/>
                      <w:bCs/>
                      <w:color w:val="auto"/>
                      <w:kern w:val="0"/>
                      <w:sz w:val="21"/>
                      <w:szCs w:val="21"/>
                      <w:highlight w:val="none"/>
                      <w:lang w:val="en-US" w:eastAsia="zh-CN"/>
                    </w:rPr>
                    <w:t>100.1</w:t>
                  </w:r>
                </w:p>
              </w:tc>
              <w:tc>
                <w:tcPr>
                  <w:tcW w:w="944" w:type="dxa"/>
                  <w:vAlign w:val="center"/>
                </w:tcPr>
                <w:p>
                  <w:pPr>
                    <w:autoSpaceDE w:val="0"/>
                    <w:autoSpaceDN w:val="0"/>
                    <w:adjustRightInd w:val="0"/>
                    <w:jc w:val="center"/>
                    <w:rPr>
                      <w:rFonts w:hint="eastAsia" w:ascii="Times New Roman" w:hAnsi="Times New Roman" w:eastAsia="宋体" w:cs="Times New Roman"/>
                      <w:color w:val="auto"/>
                      <w:kern w:val="0"/>
                      <w:sz w:val="21"/>
                      <w:szCs w:val="21"/>
                      <w:highlight w:val="yellow"/>
                    </w:rPr>
                  </w:pPr>
                  <w:r>
                    <w:rPr>
                      <w:rFonts w:hint="eastAsia" w:ascii="Times New Roman" w:hAnsi="Times New Roman" w:eastAsia="宋体" w:cs="Times New Roman"/>
                      <w:b w:val="0"/>
                      <w:bCs/>
                      <w:color w:val="auto"/>
                      <w:kern w:val="0"/>
                      <w:sz w:val="21"/>
                      <w:szCs w:val="21"/>
                      <w:highlight w:val="none"/>
                      <w:lang w:val="en-US" w:eastAsia="zh-CN"/>
                    </w:rPr>
                    <w:t>100.0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-0.10%</w:t>
                  </w:r>
                </w:p>
              </w:tc>
              <w:tc>
                <w:tcPr>
                  <w:tcW w:w="695"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779" w:type="dxa"/>
                  <w:vMerge w:val="restart"/>
                  <w:vAlign w:val="center"/>
                </w:tcPr>
                <w:p>
                  <w:pPr>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MH</w:t>
                  </w:r>
                </w:p>
                <w:p>
                  <w:pPr>
                    <w:jc w:val="center"/>
                    <w:rPr>
                      <w:sz w:val="21"/>
                      <w:szCs w:val="21"/>
                    </w:rPr>
                  </w:pPr>
                  <w:r>
                    <w:rPr>
                      <w:rFonts w:ascii="Times New Roman" w:hAnsi="Times New Roman" w:eastAsia="宋体" w:cs="Times New Roman"/>
                      <w:color w:val="auto"/>
                      <w:kern w:val="0"/>
                      <w:sz w:val="21"/>
                      <w:szCs w:val="21"/>
                      <w:highlight w:val="none"/>
                    </w:rPr>
                    <w:t>12</w:t>
                  </w:r>
                  <w:r>
                    <w:rPr>
                      <w:rFonts w:hint="eastAsia" w:ascii="Times New Roman" w:hAnsi="Times New Roman" w:eastAsia="宋体" w:cs="Times New Roman"/>
                      <w:color w:val="auto"/>
                      <w:kern w:val="0"/>
                      <w:sz w:val="21"/>
                      <w:szCs w:val="21"/>
                      <w:highlight w:val="none"/>
                      <w:lang w:val="en-US" w:eastAsia="zh-CN"/>
                    </w:rPr>
                    <w:t>00</w:t>
                  </w:r>
                </w:p>
              </w:tc>
              <w:tc>
                <w:tcPr>
                  <w:tcW w:w="970" w:type="dxa"/>
                  <w:vMerge w:val="restart"/>
                  <w:vAlign w:val="center"/>
                </w:tcPr>
                <w:p>
                  <w:pPr>
                    <w:jc w:val="center"/>
                    <w:rPr>
                      <w:rFonts w:hint="default" w:ascii="Times New Roman" w:hAnsi="Times New Roman" w:eastAsia="宋体" w:cs="Times New Roman"/>
                      <w:color w:val="auto"/>
                      <w:sz w:val="21"/>
                      <w:szCs w:val="21"/>
                      <w:highlight w:val="yellow"/>
                      <w:lang w:val="en-US"/>
                    </w:rPr>
                  </w:pPr>
                  <w:r>
                    <w:rPr>
                      <w:rFonts w:hint="default" w:ascii="Times New Roman" w:hAnsi="Times New Roman" w:eastAsia="宋体" w:cs="Times New Roman"/>
                      <w:color w:val="auto"/>
                      <w:sz w:val="21"/>
                      <w:szCs w:val="21"/>
                      <w:highlight w:val="none"/>
                    </w:rPr>
                    <w:t>WST/CY-0</w:t>
                  </w:r>
                  <w:r>
                    <w:rPr>
                      <w:rFonts w:hint="eastAsia" w:ascii="Times New Roman" w:hAnsi="Times New Roman" w:eastAsia="宋体" w:cs="Times New Roman"/>
                      <w:color w:val="auto"/>
                      <w:sz w:val="21"/>
                      <w:szCs w:val="21"/>
                      <w:highlight w:val="none"/>
                      <w:lang w:val="en-US" w:eastAsia="zh-CN"/>
                    </w:rPr>
                    <w:t>24</w:t>
                  </w:r>
                </w:p>
              </w:tc>
              <w:tc>
                <w:tcPr>
                  <w:tcW w:w="93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val="0"/>
                      <w:kern w:val="0"/>
                      <w:sz w:val="21"/>
                      <w:szCs w:val="21"/>
                      <w:highlight w:val="none"/>
                      <w:lang w:val="en-US" w:eastAsia="zh-CN"/>
                    </w:rPr>
                    <w:t>A</w:t>
                  </w:r>
                  <w:r>
                    <w:rPr>
                      <w:rFonts w:hint="default" w:ascii="Times New Roman" w:hAnsi="Times New Roman" w:cs="Times New Roman"/>
                      <w:b w:val="0"/>
                      <w:bCs w:val="0"/>
                      <w:kern w:val="0"/>
                      <w:sz w:val="21"/>
                      <w:szCs w:val="21"/>
                      <w:highlight w:val="none"/>
                    </w:rPr>
                    <w:t>路</w:t>
                  </w:r>
                </w:p>
              </w:tc>
              <w:tc>
                <w:tcPr>
                  <w:tcW w:w="993"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0.897</w:t>
                  </w:r>
                </w:p>
              </w:tc>
              <w:tc>
                <w:tcPr>
                  <w:tcW w:w="1107"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b w:val="0"/>
                      <w:bCs/>
                      <w:color w:val="auto"/>
                      <w:kern w:val="0"/>
                      <w:sz w:val="21"/>
                      <w:szCs w:val="21"/>
                      <w:highlight w:val="none"/>
                      <w:lang w:val="en-US" w:eastAsia="zh-CN"/>
                    </w:rPr>
                    <w:t>0.898</w:t>
                  </w:r>
                </w:p>
              </w:tc>
              <w:tc>
                <w:tcPr>
                  <w:tcW w:w="944" w:type="dxa"/>
                  <w:vAlign w:val="center"/>
                </w:tcPr>
                <w:p>
                  <w:pPr>
                    <w:autoSpaceDE w:val="0"/>
                    <w:autoSpaceDN w:val="0"/>
                    <w:adjustRightInd w:val="0"/>
                    <w:jc w:val="center"/>
                    <w:rPr>
                      <w:rFonts w:hint="eastAsia" w:ascii="Times New Roman" w:hAnsi="Times New Roman" w:eastAsia="宋体" w:cs="Times New Roman"/>
                      <w:color w:val="auto"/>
                      <w:kern w:val="0"/>
                      <w:sz w:val="21"/>
                      <w:szCs w:val="21"/>
                      <w:highlight w:val="yellow"/>
                    </w:rPr>
                  </w:pPr>
                  <w:r>
                    <w:rPr>
                      <w:rFonts w:hint="eastAsia" w:ascii="Times New Roman" w:hAnsi="Times New Roman" w:eastAsia="宋体" w:cs="Times New Roman"/>
                      <w:b w:val="0"/>
                      <w:bCs/>
                      <w:color w:val="auto"/>
                      <w:kern w:val="0"/>
                      <w:sz w:val="21"/>
                      <w:szCs w:val="21"/>
                      <w:highlight w:val="none"/>
                      <w:lang w:val="en-US" w:eastAsia="zh-CN"/>
                    </w:rPr>
                    <w:t>0.900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0.22%</w:t>
                  </w:r>
                </w:p>
              </w:tc>
              <w:tc>
                <w:tcPr>
                  <w:tcW w:w="695"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779"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970" w:type="dxa"/>
                  <w:vMerge w:val="continue"/>
                  <w:vAlign w:val="center"/>
                </w:tcPr>
                <w:p>
                  <w:pPr>
                    <w:jc w:val="center"/>
                    <w:rPr>
                      <w:rFonts w:ascii="Times New Roman" w:hAnsi="Times New Roman" w:eastAsia="宋体" w:cs="Times New Roman"/>
                      <w:color w:val="auto"/>
                      <w:sz w:val="21"/>
                      <w:szCs w:val="21"/>
                      <w:highlight w:val="yellow"/>
                    </w:rPr>
                  </w:pPr>
                </w:p>
              </w:tc>
              <w:tc>
                <w:tcPr>
                  <w:tcW w:w="93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val="0"/>
                      <w:kern w:val="0"/>
                      <w:sz w:val="21"/>
                      <w:szCs w:val="21"/>
                      <w:highlight w:val="none"/>
                      <w:lang w:val="en-US" w:eastAsia="zh-CN"/>
                    </w:rPr>
                    <w:t>B</w:t>
                  </w:r>
                  <w:r>
                    <w:rPr>
                      <w:rFonts w:hint="default" w:ascii="Times New Roman" w:hAnsi="Times New Roman" w:cs="Times New Roman"/>
                      <w:b w:val="0"/>
                      <w:bCs w:val="0"/>
                      <w:kern w:val="0"/>
                      <w:sz w:val="21"/>
                      <w:szCs w:val="21"/>
                      <w:highlight w:val="none"/>
                      <w:lang w:eastAsia="zh-CN"/>
                    </w:rPr>
                    <w:t>路</w:t>
                  </w:r>
                </w:p>
              </w:tc>
              <w:tc>
                <w:tcPr>
                  <w:tcW w:w="993"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0.602</w:t>
                  </w:r>
                </w:p>
              </w:tc>
              <w:tc>
                <w:tcPr>
                  <w:tcW w:w="1107"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b w:val="0"/>
                      <w:bCs/>
                      <w:color w:val="auto"/>
                      <w:kern w:val="0"/>
                      <w:sz w:val="21"/>
                      <w:szCs w:val="21"/>
                      <w:highlight w:val="none"/>
                      <w:lang w:val="en-US" w:eastAsia="zh-CN"/>
                    </w:rPr>
                    <w:t>0.601</w:t>
                  </w:r>
                </w:p>
              </w:tc>
              <w:tc>
                <w:tcPr>
                  <w:tcW w:w="944" w:type="dxa"/>
                  <w:vAlign w:val="center"/>
                </w:tcPr>
                <w:p>
                  <w:pPr>
                    <w:autoSpaceDE w:val="0"/>
                    <w:autoSpaceDN w:val="0"/>
                    <w:adjustRightInd w:val="0"/>
                    <w:jc w:val="center"/>
                    <w:rPr>
                      <w:rFonts w:hint="eastAsia" w:ascii="Times New Roman" w:hAnsi="Times New Roman" w:eastAsia="宋体" w:cs="Times New Roman"/>
                      <w:color w:val="auto"/>
                      <w:kern w:val="0"/>
                      <w:sz w:val="21"/>
                      <w:szCs w:val="21"/>
                      <w:highlight w:val="yellow"/>
                    </w:rPr>
                  </w:pPr>
                  <w:r>
                    <w:rPr>
                      <w:rFonts w:hint="eastAsia" w:ascii="Times New Roman" w:hAnsi="Times New Roman" w:eastAsia="宋体" w:cs="Times New Roman"/>
                      <w:b w:val="0"/>
                      <w:bCs/>
                      <w:color w:val="auto"/>
                      <w:kern w:val="0"/>
                      <w:sz w:val="21"/>
                      <w:szCs w:val="21"/>
                      <w:highlight w:val="none"/>
                      <w:lang w:val="en-US" w:eastAsia="zh-CN"/>
                    </w:rPr>
                    <w:t>0.600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-0.17%</w:t>
                  </w:r>
                </w:p>
              </w:tc>
              <w:tc>
                <w:tcPr>
                  <w:tcW w:w="695"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779"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970" w:type="dxa"/>
                  <w:vMerge w:val="continue"/>
                  <w:vAlign w:val="center"/>
                </w:tcPr>
                <w:p>
                  <w:pPr>
                    <w:jc w:val="center"/>
                    <w:rPr>
                      <w:rFonts w:ascii="Times New Roman" w:hAnsi="Times New Roman" w:eastAsia="宋体" w:cs="Times New Roman"/>
                      <w:color w:val="auto"/>
                      <w:sz w:val="21"/>
                      <w:szCs w:val="21"/>
                      <w:highlight w:val="yellow"/>
                    </w:rPr>
                  </w:pPr>
                </w:p>
              </w:tc>
              <w:tc>
                <w:tcPr>
                  <w:tcW w:w="93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cs="Times New Roman"/>
                      <w:b w:val="0"/>
                      <w:bCs w:val="0"/>
                      <w:kern w:val="0"/>
                      <w:sz w:val="21"/>
                      <w:szCs w:val="21"/>
                      <w:highlight w:val="none"/>
                      <w:lang w:val="en-US" w:eastAsia="zh-CN"/>
                    </w:rPr>
                    <w:t>粉尘</w:t>
                  </w:r>
                  <w:r>
                    <w:rPr>
                      <w:rFonts w:hint="default" w:ascii="Times New Roman" w:hAnsi="Times New Roman" w:cs="Times New Roman"/>
                      <w:b w:val="0"/>
                      <w:bCs w:val="0"/>
                      <w:kern w:val="0"/>
                      <w:sz w:val="21"/>
                      <w:szCs w:val="21"/>
                      <w:highlight w:val="none"/>
                      <w:lang w:eastAsia="zh-CN"/>
                    </w:rPr>
                    <w:t>路</w:t>
                  </w:r>
                </w:p>
              </w:tc>
              <w:tc>
                <w:tcPr>
                  <w:tcW w:w="993"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100.1</w:t>
                  </w:r>
                </w:p>
              </w:tc>
              <w:tc>
                <w:tcPr>
                  <w:tcW w:w="1107"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b w:val="0"/>
                      <w:bCs/>
                      <w:color w:val="auto"/>
                      <w:kern w:val="0"/>
                      <w:sz w:val="21"/>
                      <w:szCs w:val="21"/>
                      <w:highlight w:val="none"/>
                      <w:lang w:val="en-US" w:eastAsia="zh-CN"/>
                    </w:rPr>
                    <w:t>100.0</w:t>
                  </w:r>
                </w:p>
              </w:tc>
              <w:tc>
                <w:tcPr>
                  <w:tcW w:w="944" w:type="dxa"/>
                  <w:vAlign w:val="center"/>
                </w:tcPr>
                <w:p>
                  <w:pPr>
                    <w:autoSpaceDE w:val="0"/>
                    <w:autoSpaceDN w:val="0"/>
                    <w:adjustRightInd w:val="0"/>
                    <w:jc w:val="center"/>
                    <w:rPr>
                      <w:rFonts w:hint="eastAsia" w:ascii="Times New Roman" w:hAnsi="Times New Roman" w:eastAsia="宋体" w:cs="Times New Roman"/>
                      <w:color w:val="auto"/>
                      <w:kern w:val="0"/>
                      <w:sz w:val="21"/>
                      <w:szCs w:val="21"/>
                      <w:highlight w:val="yellow"/>
                    </w:rPr>
                  </w:pPr>
                  <w:r>
                    <w:rPr>
                      <w:rFonts w:hint="eastAsia" w:ascii="Times New Roman" w:hAnsi="Times New Roman" w:eastAsia="宋体" w:cs="Times New Roman"/>
                      <w:b w:val="0"/>
                      <w:bCs/>
                      <w:color w:val="auto"/>
                      <w:kern w:val="0"/>
                      <w:sz w:val="21"/>
                      <w:szCs w:val="21"/>
                      <w:highlight w:val="none"/>
                      <w:lang w:val="en-US" w:eastAsia="zh-CN"/>
                    </w:rPr>
                    <w:t>100.0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695"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779" w:type="dxa"/>
                  <w:vMerge w:val="restart"/>
                  <w:vAlign w:val="center"/>
                </w:tcPr>
                <w:p>
                  <w:pPr>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MH</w:t>
                  </w:r>
                </w:p>
                <w:p>
                  <w:pPr>
                    <w:jc w:val="center"/>
                    <w:rPr>
                      <w:rFonts w:ascii="Times New Roman" w:hAnsi="Times New Roman" w:eastAsia="宋体" w:cs="Times New Roman"/>
                      <w:color w:val="auto"/>
                      <w:kern w:val="0"/>
                      <w:sz w:val="21"/>
                      <w:szCs w:val="21"/>
                      <w:highlight w:val="yellow"/>
                    </w:rPr>
                  </w:pPr>
                  <w:r>
                    <w:rPr>
                      <w:rFonts w:ascii="Times New Roman" w:hAnsi="Times New Roman" w:eastAsia="宋体" w:cs="Times New Roman"/>
                      <w:color w:val="auto"/>
                      <w:kern w:val="0"/>
                      <w:sz w:val="21"/>
                      <w:szCs w:val="21"/>
                      <w:highlight w:val="none"/>
                    </w:rPr>
                    <w:t>12</w:t>
                  </w:r>
                  <w:r>
                    <w:rPr>
                      <w:rFonts w:hint="eastAsia" w:ascii="Times New Roman" w:hAnsi="Times New Roman" w:eastAsia="宋体" w:cs="Times New Roman"/>
                      <w:color w:val="auto"/>
                      <w:kern w:val="0"/>
                      <w:sz w:val="21"/>
                      <w:szCs w:val="21"/>
                      <w:highlight w:val="none"/>
                      <w:lang w:val="en-US" w:eastAsia="zh-CN"/>
                    </w:rPr>
                    <w:t>00</w:t>
                  </w:r>
                </w:p>
              </w:tc>
              <w:tc>
                <w:tcPr>
                  <w:tcW w:w="970" w:type="dxa"/>
                  <w:vMerge w:val="restart"/>
                  <w:vAlign w:val="center"/>
                </w:tcPr>
                <w:p>
                  <w:pPr>
                    <w:jc w:val="center"/>
                    <w:rPr>
                      <w:rFonts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WST/CY-0</w:t>
                  </w:r>
                  <w:r>
                    <w:rPr>
                      <w:rFonts w:hint="eastAsia" w:ascii="Times New Roman" w:hAnsi="Times New Roman" w:eastAsia="宋体" w:cs="Times New Roman"/>
                      <w:color w:val="auto"/>
                      <w:sz w:val="21"/>
                      <w:szCs w:val="21"/>
                      <w:highlight w:val="none"/>
                      <w:lang w:val="en-US" w:eastAsia="zh-CN"/>
                    </w:rPr>
                    <w:t>21</w:t>
                  </w:r>
                </w:p>
              </w:tc>
              <w:tc>
                <w:tcPr>
                  <w:tcW w:w="934" w:type="dxa"/>
                  <w:vAlign w:val="center"/>
                </w:tcPr>
                <w:p>
                  <w:pPr>
                    <w:autoSpaceDE w:val="0"/>
                    <w:autoSpaceDN w:val="0"/>
                    <w:adjustRightInd w:val="0"/>
                    <w:jc w:val="center"/>
                    <w:rPr>
                      <w:rFonts w:hint="eastAsia" w:ascii="Times New Roman" w:hAnsi="Times New Roman" w:cs="Times New Roman"/>
                      <w:b w:val="0"/>
                      <w:bCs w:val="0"/>
                      <w:kern w:val="0"/>
                      <w:sz w:val="21"/>
                      <w:szCs w:val="21"/>
                      <w:highlight w:val="none"/>
                      <w:lang w:val="en-US" w:eastAsia="zh-CN"/>
                    </w:rPr>
                  </w:pPr>
                  <w:r>
                    <w:rPr>
                      <w:rFonts w:hint="default" w:ascii="Times New Roman" w:hAnsi="Times New Roman" w:cs="Times New Roman"/>
                      <w:b w:val="0"/>
                      <w:bCs w:val="0"/>
                      <w:kern w:val="0"/>
                      <w:sz w:val="21"/>
                      <w:szCs w:val="21"/>
                      <w:highlight w:val="none"/>
                      <w:lang w:val="en-US" w:eastAsia="zh-CN"/>
                    </w:rPr>
                    <w:t>A</w:t>
                  </w:r>
                  <w:r>
                    <w:rPr>
                      <w:rFonts w:hint="default" w:ascii="Times New Roman" w:hAnsi="Times New Roman" w:cs="Times New Roman"/>
                      <w:b w:val="0"/>
                      <w:bCs w:val="0"/>
                      <w:kern w:val="0"/>
                      <w:sz w:val="21"/>
                      <w:szCs w:val="21"/>
                      <w:highlight w:val="none"/>
                    </w:rPr>
                    <w:t>路</w:t>
                  </w:r>
                </w:p>
              </w:tc>
              <w:tc>
                <w:tcPr>
                  <w:tcW w:w="993" w:type="dxa"/>
                  <w:vAlign w:val="center"/>
                </w:tcPr>
                <w:p>
                  <w:pPr>
                    <w:autoSpaceDE w:val="0"/>
                    <w:autoSpaceDN w:val="0"/>
                    <w:adjustRightInd w:val="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0.897</w:t>
                  </w:r>
                </w:p>
              </w:tc>
              <w:tc>
                <w:tcPr>
                  <w:tcW w:w="1107" w:type="dxa"/>
                  <w:vAlign w:val="center"/>
                </w:tcPr>
                <w:p>
                  <w:pPr>
                    <w:autoSpaceDE w:val="0"/>
                    <w:autoSpaceDN w:val="0"/>
                    <w:adjustRightInd w:val="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0.898</w:t>
                  </w:r>
                </w:p>
              </w:tc>
              <w:tc>
                <w:tcPr>
                  <w:tcW w:w="94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0.900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0.22%</w:t>
                  </w:r>
                </w:p>
              </w:tc>
              <w:tc>
                <w:tcPr>
                  <w:tcW w:w="695" w:type="dxa"/>
                  <w:vAlign w:val="center"/>
                </w:tcPr>
                <w:p>
                  <w:pPr>
                    <w:autoSpaceDE w:val="0"/>
                    <w:autoSpaceDN w:val="0"/>
                    <w:adjustRightIn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779"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970" w:type="dxa"/>
                  <w:vMerge w:val="continue"/>
                  <w:vAlign w:val="center"/>
                </w:tcPr>
                <w:p>
                  <w:pPr>
                    <w:jc w:val="center"/>
                    <w:rPr>
                      <w:rFonts w:ascii="Times New Roman" w:hAnsi="Times New Roman" w:eastAsia="宋体" w:cs="Times New Roman"/>
                      <w:color w:val="auto"/>
                      <w:sz w:val="21"/>
                      <w:szCs w:val="21"/>
                      <w:highlight w:val="yellow"/>
                    </w:rPr>
                  </w:pPr>
                </w:p>
              </w:tc>
              <w:tc>
                <w:tcPr>
                  <w:tcW w:w="934" w:type="dxa"/>
                  <w:vAlign w:val="center"/>
                </w:tcPr>
                <w:p>
                  <w:pPr>
                    <w:autoSpaceDE w:val="0"/>
                    <w:autoSpaceDN w:val="0"/>
                    <w:adjustRightInd w:val="0"/>
                    <w:jc w:val="center"/>
                    <w:rPr>
                      <w:rFonts w:hint="eastAsia" w:ascii="Times New Roman" w:hAnsi="Times New Roman" w:cs="Times New Roman"/>
                      <w:b w:val="0"/>
                      <w:bCs w:val="0"/>
                      <w:kern w:val="0"/>
                      <w:sz w:val="21"/>
                      <w:szCs w:val="21"/>
                      <w:highlight w:val="none"/>
                      <w:lang w:val="en-US" w:eastAsia="zh-CN"/>
                    </w:rPr>
                  </w:pPr>
                  <w:r>
                    <w:rPr>
                      <w:rFonts w:hint="default" w:ascii="Times New Roman" w:hAnsi="Times New Roman" w:cs="Times New Roman"/>
                      <w:b w:val="0"/>
                      <w:bCs w:val="0"/>
                      <w:kern w:val="0"/>
                      <w:sz w:val="21"/>
                      <w:szCs w:val="21"/>
                      <w:highlight w:val="none"/>
                      <w:lang w:val="en-US" w:eastAsia="zh-CN"/>
                    </w:rPr>
                    <w:t>B</w:t>
                  </w:r>
                  <w:r>
                    <w:rPr>
                      <w:rFonts w:hint="default" w:ascii="Times New Roman" w:hAnsi="Times New Roman" w:cs="Times New Roman"/>
                      <w:b w:val="0"/>
                      <w:bCs w:val="0"/>
                      <w:kern w:val="0"/>
                      <w:sz w:val="21"/>
                      <w:szCs w:val="21"/>
                      <w:highlight w:val="none"/>
                      <w:lang w:eastAsia="zh-CN"/>
                    </w:rPr>
                    <w:t>路</w:t>
                  </w:r>
                </w:p>
              </w:tc>
              <w:tc>
                <w:tcPr>
                  <w:tcW w:w="993" w:type="dxa"/>
                  <w:vAlign w:val="center"/>
                </w:tcPr>
                <w:p>
                  <w:pPr>
                    <w:autoSpaceDE w:val="0"/>
                    <w:autoSpaceDN w:val="0"/>
                    <w:adjustRightInd w:val="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0.596</w:t>
                  </w:r>
                </w:p>
              </w:tc>
              <w:tc>
                <w:tcPr>
                  <w:tcW w:w="1107" w:type="dxa"/>
                  <w:vAlign w:val="center"/>
                </w:tcPr>
                <w:p>
                  <w:pPr>
                    <w:autoSpaceDE w:val="0"/>
                    <w:autoSpaceDN w:val="0"/>
                    <w:adjustRightInd w:val="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0.598</w:t>
                  </w:r>
                </w:p>
              </w:tc>
              <w:tc>
                <w:tcPr>
                  <w:tcW w:w="94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0.600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0.33%</w:t>
                  </w:r>
                </w:p>
              </w:tc>
              <w:tc>
                <w:tcPr>
                  <w:tcW w:w="695" w:type="dxa"/>
                  <w:vAlign w:val="center"/>
                </w:tcPr>
                <w:p>
                  <w:pPr>
                    <w:autoSpaceDE w:val="0"/>
                    <w:autoSpaceDN w:val="0"/>
                    <w:adjustRightIn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779"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970" w:type="dxa"/>
                  <w:vMerge w:val="continue"/>
                  <w:vAlign w:val="center"/>
                </w:tcPr>
                <w:p>
                  <w:pPr>
                    <w:jc w:val="center"/>
                    <w:rPr>
                      <w:rFonts w:ascii="Times New Roman" w:hAnsi="Times New Roman" w:eastAsia="宋体" w:cs="Times New Roman"/>
                      <w:color w:val="auto"/>
                      <w:sz w:val="21"/>
                      <w:szCs w:val="21"/>
                      <w:highlight w:val="yellow"/>
                    </w:rPr>
                  </w:pPr>
                </w:p>
              </w:tc>
              <w:tc>
                <w:tcPr>
                  <w:tcW w:w="934" w:type="dxa"/>
                  <w:vAlign w:val="center"/>
                </w:tcPr>
                <w:p>
                  <w:pPr>
                    <w:autoSpaceDE w:val="0"/>
                    <w:autoSpaceDN w:val="0"/>
                    <w:adjustRightInd w:val="0"/>
                    <w:jc w:val="center"/>
                    <w:rPr>
                      <w:rFonts w:hint="eastAsia" w:ascii="Times New Roman" w:hAnsi="Times New Roman" w:cs="Times New Roman"/>
                      <w:b w:val="0"/>
                      <w:bCs w:val="0"/>
                      <w:kern w:val="0"/>
                      <w:sz w:val="21"/>
                      <w:szCs w:val="21"/>
                      <w:highlight w:val="none"/>
                      <w:lang w:val="en-US" w:eastAsia="zh-CN"/>
                    </w:rPr>
                  </w:pPr>
                  <w:r>
                    <w:rPr>
                      <w:rFonts w:hint="eastAsia" w:ascii="Times New Roman" w:hAnsi="Times New Roman" w:cs="Times New Roman"/>
                      <w:b w:val="0"/>
                      <w:bCs w:val="0"/>
                      <w:kern w:val="0"/>
                      <w:sz w:val="21"/>
                      <w:szCs w:val="21"/>
                      <w:highlight w:val="none"/>
                      <w:lang w:val="en-US" w:eastAsia="zh-CN"/>
                    </w:rPr>
                    <w:t>粉尘</w:t>
                  </w:r>
                  <w:r>
                    <w:rPr>
                      <w:rFonts w:hint="default" w:ascii="Times New Roman" w:hAnsi="Times New Roman" w:cs="Times New Roman"/>
                      <w:b w:val="0"/>
                      <w:bCs w:val="0"/>
                      <w:kern w:val="0"/>
                      <w:sz w:val="21"/>
                      <w:szCs w:val="21"/>
                      <w:highlight w:val="none"/>
                      <w:lang w:eastAsia="zh-CN"/>
                    </w:rPr>
                    <w:t>路</w:t>
                  </w:r>
                </w:p>
              </w:tc>
              <w:tc>
                <w:tcPr>
                  <w:tcW w:w="993"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99.8</w:t>
                  </w:r>
                </w:p>
              </w:tc>
              <w:tc>
                <w:tcPr>
                  <w:tcW w:w="1107"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99.9</w:t>
                  </w:r>
                </w:p>
              </w:tc>
              <w:tc>
                <w:tcPr>
                  <w:tcW w:w="94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100.0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0.10%</w:t>
                  </w:r>
                </w:p>
              </w:tc>
              <w:tc>
                <w:tcPr>
                  <w:tcW w:w="695" w:type="dxa"/>
                  <w:vAlign w:val="center"/>
                </w:tcPr>
                <w:p>
                  <w:pPr>
                    <w:autoSpaceDE w:val="0"/>
                    <w:autoSpaceDN w:val="0"/>
                    <w:adjustRightIn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779" w:type="dxa"/>
                  <w:vMerge w:val="restart"/>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MH</w:t>
                  </w:r>
                </w:p>
                <w:p>
                  <w:pPr>
                    <w:autoSpaceDE w:val="0"/>
                    <w:autoSpaceDN w:val="0"/>
                    <w:adjustRightInd w:val="0"/>
                    <w:jc w:val="center"/>
                    <w:rPr>
                      <w:rFonts w:ascii="Times New Roman" w:hAnsi="Times New Roman" w:eastAsia="宋体" w:cs="Times New Roman"/>
                      <w:color w:val="auto"/>
                      <w:kern w:val="0"/>
                      <w:sz w:val="21"/>
                      <w:szCs w:val="21"/>
                      <w:highlight w:val="yellow"/>
                    </w:rPr>
                  </w:pPr>
                  <w:r>
                    <w:rPr>
                      <w:rFonts w:ascii="Times New Roman" w:hAnsi="Times New Roman" w:eastAsia="宋体" w:cs="Times New Roman"/>
                      <w:color w:val="auto"/>
                      <w:kern w:val="0"/>
                      <w:sz w:val="21"/>
                      <w:szCs w:val="21"/>
                      <w:highlight w:val="none"/>
                    </w:rPr>
                    <w:t>12</w:t>
                  </w:r>
                  <w:r>
                    <w:rPr>
                      <w:rFonts w:hint="eastAsia" w:ascii="Times New Roman" w:hAnsi="Times New Roman" w:eastAsia="宋体" w:cs="Times New Roman"/>
                      <w:color w:val="auto"/>
                      <w:kern w:val="0"/>
                      <w:sz w:val="21"/>
                      <w:szCs w:val="21"/>
                      <w:highlight w:val="none"/>
                      <w:lang w:val="en-US" w:eastAsia="zh-CN"/>
                    </w:rPr>
                    <w:t>05</w:t>
                  </w:r>
                </w:p>
              </w:tc>
              <w:tc>
                <w:tcPr>
                  <w:tcW w:w="970" w:type="dxa"/>
                  <w:vMerge w:val="restart"/>
                  <w:vAlign w:val="center"/>
                </w:tcPr>
                <w:p>
                  <w:pPr>
                    <w:jc w:val="center"/>
                    <w:rPr>
                      <w:rFonts w:hint="default" w:ascii="Times New Roman" w:hAnsi="Times New Roman" w:eastAsia="宋体" w:cs="Times New Roman"/>
                      <w:color w:val="auto"/>
                      <w:sz w:val="21"/>
                      <w:szCs w:val="21"/>
                      <w:highlight w:val="yellow"/>
                      <w:lang w:val="en-US"/>
                    </w:rPr>
                  </w:pPr>
                  <w:r>
                    <w:rPr>
                      <w:rFonts w:hint="default" w:ascii="Times New Roman" w:hAnsi="Times New Roman" w:eastAsia="宋体" w:cs="Times New Roman"/>
                      <w:color w:val="auto"/>
                      <w:sz w:val="21"/>
                      <w:szCs w:val="21"/>
                      <w:highlight w:val="none"/>
                    </w:rPr>
                    <w:t>WST/CY-0</w:t>
                  </w:r>
                  <w:r>
                    <w:rPr>
                      <w:rFonts w:hint="eastAsia" w:ascii="Times New Roman" w:hAnsi="Times New Roman" w:eastAsia="宋体" w:cs="Times New Roman"/>
                      <w:color w:val="auto"/>
                      <w:sz w:val="21"/>
                      <w:szCs w:val="21"/>
                      <w:highlight w:val="none"/>
                      <w:lang w:val="en-US" w:eastAsia="zh-CN"/>
                    </w:rPr>
                    <w:t>61</w:t>
                  </w:r>
                </w:p>
              </w:tc>
              <w:tc>
                <w:tcPr>
                  <w:tcW w:w="93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val="0"/>
                      <w:kern w:val="0"/>
                      <w:sz w:val="21"/>
                      <w:szCs w:val="21"/>
                      <w:highlight w:val="none"/>
                      <w:lang w:val="en-US" w:eastAsia="zh-CN"/>
                    </w:rPr>
                    <w:t>A</w:t>
                  </w:r>
                  <w:r>
                    <w:rPr>
                      <w:rFonts w:hint="default" w:ascii="Times New Roman" w:hAnsi="Times New Roman" w:cs="Times New Roman"/>
                      <w:b w:val="0"/>
                      <w:bCs w:val="0"/>
                      <w:kern w:val="0"/>
                      <w:sz w:val="21"/>
                      <w:szCs w:val="21"/>
                      <w:highlight w:val="none"/>
                    </w:rPr>
                    <w:t>路</w:t>
                  </w:r>
                </w:p>
              </w:tc>
              <w:tc>
                <w:tcPr>
                  <w:tcW w:w="993"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0.902</w:t>
                  </w:r>
                </w:p>
              </w:tc>
              <w:tc>
                <w:tcPr>
                  <w:tcW w:w="1107"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0.901</w:t>
                  </w:r>
                </w:p>
              </w:tc>
              <w:tc>
                <w:tcPr>
                  <w:tcW w:w="944" w:type="dxa"/>
                  <w:vAlign w:val="center"/>
                </w:tcPr>
                <w:p>
                  <w:pPr>
                    <w:autoSpaceDE w:val="0"/>
                    <w:autoSpaceDN w:val="0"/>
                    <w:adjustRightInd w:val="0"/>
                    <w:jc w:val="center"/>
                    <w:rPr>
                      <w:rFonts w:hint="eastAsia" w:ascii="Times New Roman" w:hAnsi="Times New Roman" w:eastAsia="宋体" w:cs="Times New Roman"/>
                      <w:color w:val="auto"/>
                      <w:kern w:val="0"/>
                      <w:sz w:val="21"/>
                      <w:szCs w:val="21"/>
                      <w:highlight w:val="yellow"/>
                    </w:rPr>
                  </w:pPr>
                  <w:r>
                    <w:rPr>
                      <w:rFonts w:hint="eastAsia" w:ascii="Times New Roman" w:hAnsi="Times New Roman" w:eastAsia="宋体" w:cs="Times New Roman"/>
                      <w:b w:val="0"/>
                      <w:bCs/>
                      <w:color w:val="auto"/>
                      <w:kern w:val="0"/>
                      <w:sz w:val="21"/>
                      <w:szCs w:val="21"/>
                      <w:highlight w:val="none"/>
                      <w:lang w:val="en-US" w:eastAsia="zh-CN"/>
                    </w:rPr>
                    <w:t>0.900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695"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779"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970" w:type="dxa"/>
                  <w:vMerge w:val="continue"/>
                  <w:vAlign w:val="center"/>
                </w:tcPr>
                <w:p>
                  <w:pPr>
                    <w:jc w:val="center"/>
                    <w:rPr>
                      <w:rFonts w:ascii="Times New Roman" w:hAnsi="Times New Roman" w:eastAsia="宋体" w:cs="Times New Roman"/>
                      <w:color w:val="auto"/>
                      <w:sz w:val="21"/>
                      <w:szCs w:val="21"/>
                      <w:highlight w:val="yellow"/>
                    </w:rPr>
                  </w:pPr>
                </w:p>
              </w:tc>
              <w:tc>
                <w:tcPr>
                  <w:tcW w:w="93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val="0"/>
                      <w:kern w:val="0"/>
                      <w:sz w:val="21"/>
                      <w:szCs w:val="21"/>
                      <w:highlight w:val="none"/>
                      <w:lang w:val="en-US" w:eastAsia="zh-CN"/>
                    </w:rPr>
                    <w:t>B</w:t>
                  </w:r>
                  <w:r>
                    <w:rPr>
                      <w:rFonts w:hint="default" w:ascii="Times New Roman" w:hAnsi="Times New Roman" w:cs="Times New Roman"/>
                      <w:b w:val="0"/>
                      <w:bCs w:val="0"/>
                      <w:kern w:val="0"/>
                      <w:sz w:val="21"/>
                      <w:szCs w:val="21"/>
                      <w:highlight w:val="none"/>
                      <w:lang w:eastAsia="zh-CN"/>
                    </w:rPr>
                    <w:t>路</w:t>
                  </w:r>
                </w:p>
              </w:tc>
              <w:tc>
                <w:tcPr>
                  <w:tcW w:w="993"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0.897</w:t>
                  </w:r>
                </w:p>
              </w:tc>
              <w:tc>
                <w:tcPr>
                  <w:tcW w:w="1107"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0.898</w:t>
                  </w:r>
                </w:p>
              </w:tc>
              <w:tc>
                <w:tcPr>
                  <w:tcW w:w="944" w:type="dxa"/>
                  <w:vAlign w:val="center"/>
                </w:tcPr>
                <w:p>
                  <w:pPr>
                    <w:autoSpaceDE w:val="0"/>
                    <w:autoSpaceDN w:val="0"/>
                    <w:adjustRightInd w:val="0"/>
                    <w:jc w:val="center"/>
                    <w:rPr>
                      <w:rFonts w:hint="eastAsia" w:ascii="Times New Roman" w:hAnsi="Times New Roman" w:eastAsia="宋体" w:cs="Times New Roman"/>
                      <w:color w:val="auto"/>
                      <w:kern w:val="0"/>
                      <w:sz w:val="21"/>
                      <w:szCs w:val="21"/>
                      <w:highlight w:val="yellow"/>
                    </w:rPr>
                  </w:pPr>
                  <w:r>
                    <w:rPr>
                      <w:rFonts w:hint="eastAsia" w:ascii="Times New Roman" w:hAnsi="Times New Roman" w:eastAsia="宋体" w:cs="Times New Roman"/>
                      <w:b w:val="0"/>
                      <w:bCs/>
                      <w:color w:val="auto"/>
                      <w:kern w:val="0"/>
                      <w:sz w:val="21"/>
                      <w:szCs w:val="21"/>
                      <w:highlight w:val="none"/>
                      <w:lang w:val="en-US" w:eastAsia="zh-CN"/>
                    </w:rPr>
                    <w:t>0.900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0.22%</w:t>
                  </w:r>
                </w:p>
              </w:tc>
              <w:tc>
                <w:tcPr>
                  <w:tcW w:w="695"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779"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970" w:type="dxa"/>
                  <w:vMerge w:val="continue"/>
                  <w:vAlign w:val="center"/>
                </w:tcPr>
                <w:p>
                  <w:pPr>
                    <w:jc w:val="center"/>
                    <w:rPr>
                      <w:rFonts w:ascii="Times New Roman" w:hAnsi="Times New Roman" w:eastAsia="宋体" w:cs="Times New Roman"/>
                      <w:color w:val="auto"/>
                      <w:sz w:val="21"/>
                      <w:szCs w:val="21"/>
                      <w:highlight w:val="yellow"/>
                    </w:rPr>
                  </w:pPr>
                </w:p>
              </w:tc>
              <w:tc>
                <w:tcPr>
                  <w:tcW w:w="93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val="0"/>
                      <w:kern w:val="0"/>
                      <w:sz w:val="21"/>
                      <w:szCs w:val="21"/>
                      <w:highlight w:val="none"/>
                      <w:lang w:val="en-US" w:eastAsia="zh-CN"/>
                    </w:rPr>
                    <w:t>C</w:t>
                  </w:r>
                  <w:r>
                    <w:rPr>
                      <w:rFonts w:hint="default" w:ascii="Times New Roman" w:hAnsi="Times New Roman" w:cs="Times New Roman"/>
                      <w:b w:val="0"/>
                      <w:bCs w:val="0"/>
                      <w:kern w:val="0"/>
                      <w:sz w:val="21"/>
                      <w:szCs w:val="21"/>
                      <w:highlight w:val="none"/>
                    </w:rPr>
                    <w:t>路</w:t>
                  </w:r>
                </w:p>
              </w:tc>
              <w:tc>
                <w:tcPr>
                  <w:tcW w:w="993"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0.198</w:t>
                  </w:r>
                </w:p>
              </w:tc>
              <w:tc>
                <w:tcPr>
                  <w:tcW w:w="1107"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0.199</w:t>
                  </w:r>
                </w:p>
              </w:tc>
              <w:tc>
                <w:tcPr>
                  <w:tcW w:w="944" w:type="dxa"/>
                  <w:vAlign w:val="center"/>
                </w:tcPr>
                <w:p>
                  <w:pPr>
                    <w:autoSpaceDE w:val="0"/>
                    <w:autoSpaceDN w:val="0"/>
                    <w:adjustRightInd w:val="0"/>
                    <w:jc w:val="center"/>
                    <w:rPr>
                      <w:rFonts w:hint="eastAsia" w:ascii="Times New Roman" w:hAnsi="Times New Roman" w:eastAsia="宋体" w:cs="Times New Roman"/>
                      <w:color w:val="auto"/>
                      <w:kern w:val="0"/>
                      <w:sz w:val="21"/>
                      <w:szCs w:val="21"/>
                      <w:highlight w:val="yellow"/>
                    </w:rPr>
                  </w:pPr>
                  <w:r>
                    <w:rPr>
                      <w:rFonts w:hint="eastAsia" w:ascii="Times New Roman" w:hAnsi="Times New Roman" w:eastAsia="宋体" w:cs="Times New Roman"/>
                      <w:b w:val="0"/>
                      <w:bCs/>
                      <w:color w:val="auto"/>
                      <w:kern w:val="0"/>
                      <w:sz w:val="21"/>
                      <w:szCs w:val="21"/>
                      <w:highlight w:val="none"/>
                      <w:lang w:val="en-US" w:eastAsia="zh-CN"/>
                    </w:rPr>
                    <w:t>0.200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0.50%</w:t>
                  </w:r>
                </w:p>
              </w:tc>
              <w:tc>
                <w:tcPr>
                  <w:tcW w:w="695"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779"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970" w:type="dxa"/>
                  <w:vMerge w:val="continue"/>
                  <w:vAlign w:val="center"/>
                </w:tcPr>
                <w:p>
                  <w:pPr>
                    <w:jc w:val="center"/>
                    <w:rPr>
                      <w:rFonts w:ascii="Times New Roman" w:hAnsi="Times New Roman" w:eastAsia="宋体" w:cs="Times New Roman"/>
                      <w:color w:val="auto"/>
                      <w:sz w:val="21"/>
                      <w:szCs w:val="21"/>
                      <w:highlight w:val="yellow"/>
                    </w:rPr>
                  </w:pPr>
                </w:p>
              </w:tc>
              <w:tc>
                <w:tcPr>
                  <w:tcW w:w="93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val="0"/>
                      <w:kern w:val="0"/>
                      <w:sz w:val="21"/>
                      <w:szCs w:val="21"/>
                      <w:highlight w:val="none"/>
                      <w:lang w:val="en-US" w:eastAsia="zh-CN"/>
                    </w:rPr>
                    <w:t>D</w:t>
                  </w:r>
                  <w:r>
                    <w:rPr>
                      <w:rFonts w:hint="default" w:ascii="Times New Roman" w:hAnsi="Times New Roman" w:cs="Times New Roman"/>
                      <w:b w:val="0"/>
                      <w:bCs w:val="0"/>
                      <w:kern w:val="0"/>
                      <w:sz w:val="21"/>
                      <w:szCs w:val="21"/>
                      <w:highlight w:val="none"/>
                    </w:rPr>
                    <w:t>路</w:t>
                  </w:r>
                </w:p>
              </w:tc>
              <w:tc>
                <w:tcPr>
                  <w:tcW w:w="993"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0.201</w:t>
                  </w:r>
                </w:p>
              </w:tc>
              <w:tc>
                <w:tcPr>
                  <w:tcW w:w="1107"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0.200</w:t>
                  </w:r>
                </w:p>
              </w:tc>
              <w:tc>
                <w:tcPr>
                  <w:tcW w:w="944" w:type="dxa"/>
                  <w:vAlign w:val="center"/>
                </w:tcPr>
                <w:p>
                  <w:pPr>
                    <w:autoSpaceDE w:val="0"/>
                    <w:autoSpaceDN w:val="0"/>
                    <w:adjustRightInd w:val="0"/>
                    <w:jc w:val="center"/>
                    <w:rPr>
                      <w:rFonts w:hint="eastAsia" w:ascii="Times New Roman" w:hAnsi="Times New Roman" w:eastAsia="宋体" w:cs="Times New Roman"/>
                      <w:color w:val="auto"/>
                      <w:kern w:val="0"/>
                      <w:sz w:val="21"/>
                      <w:szCs w:val="21"/>
                      <w:highlight w:val="yellow"/>
                    </w:rPr>
                  </w:pPr>
                  <w:r>
                    <w:rPr>
                      <w:rFonts w:hint="eastAsia" w:ascii="Times New Roman" w:hAnsi="Times New Roman" w:eastAsia="宋体" w:cs="Times New Roman"/>
                      <w:b w:val="0"/>
                      <w:bCs/>
                      <w:color w:val="auto"/>
                      <w:kern w:val="0"/>
                      <w:sz w:val="21"/>
                      <w:szCs w:val="21"/>
                      <w:highlight w:val="none"/>
                      <w:lang w:val="en-US" w:eastAsia="zh-CN"/>
                    </w:rPr>
                    <w:t>0.200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695"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779" w:type="dxa"/>
                  <w:vMerge w:val="continue"/>
                  <w:vAlign w:val="center"/>
                </w:tcPr>
                <w:p>
                  <w:pPr>
                    <w:autoSpaceDE w:val="0"/>
                    <w:autoSpaceDN w:val="0"/>
                    <w:adjustRightInd w:val="0"/>
                    <w:jc w:val="center"/>
                    <w:rPr>
                      <w:rFonts w:ascii="Times New Roman" w:hAnsi="Times New Roman" w:eastAsia="宋体" w:cs="Times New Roman"/>
                      <w:color w:val="auto"/>
                      <w:kern w:val="0"/>
                      <w:sz w:val="21"/>
                      <w:szCs w:val="21"/>
                      <w:highlight w:val="yellow"/>
                    </w:rPr>
                  </w:pPr>
                </w:p>
              </w:tc>
              <w:tc>
                <w:tcPr>
                  <w:tcW w:w="970" w:type="dxa"/>
                  <w:vMerge w:val="continue"/>
                  <w:vAlign w:val="center"/>
                </w:tcPr>
                <w:p>
                  <w:pPr>
                    <w:jc w:val="center"/>
                    <w:rPr>
                      <w:rFonts w:ascii="Times New Roman" w:hAnsi="Times New Roman" w:eastAsia="宋体" w:cs="Times New Roman"/>
                      <w:color w:val="auto"/>
                      <w:sz w:val="21"/>
                      <w:szCs w:val="21"/>
                      <w:highlight w:val="yellow"/>
                    </w:rPr>
                  </w:pPr>
                </w:p>
              </w:tc>
              <w:tc>
                <w:tcPr>
                  <w:tcW w:w="934" w:type="dxa"/>
                  <w:vAlign w:val="center"/>
                </w:tcPr>
                <w:p>
                  <w:pPr>
                    <w:autoSpaceDE w:val="0"/>
                    <w:autoSpaceDN w:val="0"/>
                    <w:adjustRightInd w:val="0"/>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cs="Times New Roman"/>
                      <w:b w:val="0"/>
                      <w:bCs w:val="0"/>
                      <w:kern w:val="0"/>
                      <w:sz w:val="21"/>
                      <w:szCs w:val="21"/>
                      <w:highlight w:val="none"/>
                      <w:lang w:eastAsia="zh-CN"/>
                    </w:rPr>
                    <w:t>粉尘</w:t>
                  </w:r>
                  <w:r>
                    <w:rPr>
                      <w:rFonts w:hint="default" w:ascii="Times New Roman" w:hAnsi="Times New Roman" w:cs="Times New Roman"/>
                      <w:b w:val="0"/>
                      <w:bCs w:val="0"/>
                      <w:kern w:val="0"/>
                      <w:sz w:val="21"/>
                      <w:szCs w:val="21"/>
                      <w:highlight w:val="none"/>
                      <w:lang w:eastAsia="zh-CN"/>
                    </w:rPr>
                    <w:t>路</w:t>
                  </w:r>
                </w:p>
              </w:tc>
              <w:tc>
                <w:tcPr>
                  <w:tcW w:w="993"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100.1</w:t>
                  </w:r>
                </w:p>
              </w:tc>
              <w:tc>
                <w:tcPr>
                  <w:tcW w:w="1107"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100.0</w:t>
                  </w:r>
                </w:p>
              </w:tc>
              <w:tc>
                <w:tcPr>
                  <w:tcW w:w="944" w:type="dxa"/>
                  <w:vAlign w:val="center"/>
                </w:tcPr>
                <w:p>
                  <w:pPr>
                    <w:autoSpaceDE w:val="0"/>
                    <w:autoSpaceDN w:val="0"/>
                    <w:adjustRightInd w:val="0"/>
                    <w:jc w:val="center"/>
                    <w:rPr>
                      <w:rFonts w:hint="eastAsia" w:ascii="Times New Roman" w:hAnsi="Times New Roman" w:eastAsia="宋体" w:cs="Times New Roman"/>
                      <w:color w:val="auto"/>
                      <w:kern w:val="0"/>
                      <w:sz w:val="21"/>
                      <w:szCs w:val="21"/>
                      <w:highlight w:val="yellow"/>
                    </w:rPr>
                  </w:pPr>
                  <w:r>
                    <w:rPr>
                      <w:rFonts w:hint="eastAsia" w:ascii="Times New Roman" w:hAnsi="Times New Roman" w:eastAsia="宋体" w:cs="Times New Roman"/>
                      <w:b w:val="0"/>
                      <w:bCs/>
                      <w:color w:val="auto"/>
                      <w:kern w:val="0"/>
                      <w:sz w:val="21"/>
                      <w:szCs w:val="21"/>
                      <w:highlight w:val="none"/>
                      <w:lang w:val="en-US" w:eastAsia="zh-CN"/>
                    </w:rPr>
                    <w:t>100.0</w:t>
                  </w:r>
                </w:p>
              </w:tc>
              <w:tc>
                <w:tcPr>
                  <w:tcW w:w="850" w:type="dxa"/>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695"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±2.5</w:t>
                  </w:r>
                </w:p>
              </w:tc>
              <w:tc>
                <w:tcPr>
                  <w:tcW w:w="578" w:type="dxa"/>
                  <w:vAlign w:val="center"/>
                </w:tcPr>
                <w:p>
                  <w:pPr>
                    <w:autoSpaceDE w:val="0"/>
                    <w:autoSpaceDN w:val="0"/>
                    <w:adjustRightInd w:val="0"/>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rPr>
                    <w:t>√</w:t>
                  </w:r>
                </w:p>
              </w:tc>
            </w:tr>
          </w:tbl>
          <w:p>
            <w:pPr>
              <w:spacing w:line="240" w:lineRule="auto"/>
              <w:jc w:val="center"/>
              <w:rPr>
                <w:rFonts w:hint="eastAsia" w:ascii="Times New Roman" w:hAnsi="Times New Roman" w:cs="Times New Roman"/>
                <w:b/>
                <w:szCs w:val="21"/>
              </w:rPr>
            </w:pPr>
          </w:p>
          <w:p>
            <w:pPr>
              <w:spacing w:line="240" w:lineRule="auto"/>
              <w:jc w:val="center"/>
              <w:rPr>
                <w:rFonts w:hint="eastAsia" w:ascii="Times New Roman" w:hAnsi="Times New Roman" w:cs="Times New Roman"/>
                <w:b/>
                <w:szCs w:val="21"/>
                <w:lang w:eastAsia="zh-CN"/>
              </w:rPr>
            </w:pPr>
            <w:r>
              <w:rPr>
                <w:rFonts w:hint="eastAsia" w:ascii="Times New Roman" w:hAnsi="Times New Roman" w:cs="Times New Roman"/>
                <w:b/>
                <w:szCs w:val="21"/>
              </w:rPr>
              <w:t>表</w:t>
            </w:r>
            <w:r>
              <w:rPr>
                <w:rFonts w:hint="eastAsia" w:ascii="Times New Roman" w:hAnsi="Times New Roman" w:cs="Times New Roman"/>
                <w:b/>
                <w:szCs w:val="21"/>
                <w:lang w:val="en-US" w:eastAsia="zh-CN"/>
              </w:rPr>
              <w:t>5.2</w:t>
            </w:r>
            <w:r>
              <w:rPr>
                <w:rFonts w:ascii="Times New Roman" w:hAnsi="Times New Roman" w:cs="Times New Roman"/>
                <w:b/>
                <w:szCs w:val="21"/>
              </w:rPr>
              <w:t>-</w:t>
            </w:r>
            <w:r>
              <w:rPr>
                <w:rFonts w:hint="eastAsia" w:ascii="Times New Roman" w:hAnsi="Times New Roman" w:cs="Times New Roman"/>
                <w:b/>
                <w:szCs w:val="21"/>
              </w:rPr>
              <w:t>2</w:t>
            </w:r>
            <w:r>
              <w:rPr>
                <w:rFonts w:ascii="Times New Roman" w:hAnsi="Times New Roman" w:cs="Times New Roman"/>
                <w:b/>
                <w:szCs w:val="21"/>
              </w:rPr>
              <w:t xml:space="preserve">  </w:t>
            </w:r>
            <w:r>
              <w:rPr>
                <w:rFonts w:hint="eastAsia" w:ascii="Times New Roman" w:hAnsi="Times New Roman" w:cs="Times New Roman"/>
                <w:b/>
                <w:szCs w:val="21"/>
                <w:lang w:eastAsia="zh-CN"/>
              </w:rPr>
              <w:t>大流量烟尘测试仪烟气浓度标定</w:t>
            </w:r>
            <w:r>
              <w:rPr>
                <w:rFonts w:hint="eastAsia" w:ascii="Times New Roman" w:hAnsi="Times New Roman" w:cs="Times New Roman"/>
                <w:b/>
                <w:szCs w:val="21"/>
              </w:rPr>
              <w:t>记录</w:t>
            </w:r>
            <w:r>
              <w:rPr>
                <w:rFonts w:hint="eastAsia" w:ascii="Times New Roman" w:hAnsi="Times New Roman" w:cs="Times New Roman"/>
                <w:b/>
                <w:szCs w:val="21"/>
                <w:lang w:eastAsia="zh-CN"/>
              </w:rPr>
              <w:t>一览表</w:t>
            </w:r>
          </w:p>
          <w:tbl>
            <w:tblPr>
              <w:tblStyle w:val="38"/>
              <w:tblW w:w="4991"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63"/>
              <w:gridCol w:w="824"/>
              <w:gridCol w:w="861"/>
              <w:gridCol w:w="889"/>
              <w:gridCol w:w="1072"/>
              <w:gridCol w:w="1062"/>
              <w:gridCol w:w="865"/>
              <w:gridCol w:w="866"/>
              <w:gridCol w:w="94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680" w:type="pct"/>
                  <w:vAlign w:val="center"/>
                </w:tcPr>
                <w:p>
                  <w:pPr>
                    <w:autoSpaceDE w:val="0"/>
                    <w:autoSpaceDN w:val="0"/>
                    <w:adjustRightInd w:val="0"/>
                    <w:spacing w:line="240" w:lineRule="exact"/>
                    <w:jc w:val="center"/>
                    <w:rPr>
                      <w:rFonts w:hint="eastAsia" w:ascii="Times New Roman" w:cs="Times New Roman"/>
                      <w:b/>
                      <w:kern w:val="0"/>
                      <w:szCs w:val="21"/>
                      <w:highlight w:val="none"/>
                    </w:rPr>
                  </w:pPr>
                  <w:r>
                    <w:rPr>
                      <w:rFonts w:ascii="Times New Roman" w:cs="Times New Roman"/>
                      <w:b/>
                      <w:kern w:val="0"/>
                      <w:szCs w:val="21"/>
                      <w:highlight w:val="none"/>
                    </w:rPr>
                    <w:t>校准</w:t>
                  </w:r>
                </w:p>
                <w:p>
                  <w:pPr>
                    <w:autoSpaceDE w:val="0"/>
                    <w:autoSpaceDN w:val="0"/>
                    <w:adjustRightInd w:val="0"/>
                    <w:spacing w:line="240" w:lineRule="exact"/>
                    <w:jc w:val="center"/>
                    <w:rPr>
                      <w:rFonts w:ascii="Times New Roman" w:hAnsi="Times New Roman" w:cs="Times New Roman"/>
                      <w:b/>
                      <w:kern w:val="0"/>
                      <w:szCs w:val="21"/>
                      <w:highlight w:val="none"/>
                    </w:rPr>
                  </w:pPr>
                  <w:r>
                    <w:rPr>
                      <w:rFonts w:ascii="Times New Roman" w:cs="Times New Roman"/>
                      <w:b/>
                      <w:kern w:val="0"/>
                      <w:szCs w:val="21"/>
                      <w:highlight w:val="none"/>
                    </w:rPr>
                    <w:t>日期</w:t>
                  </w:r>
                </w:p>
              </w:tc>
              <w:tc>
                <w:tcPr>
                  <w:tcW w:w="481" w:type="pct"/>
                  <w:vAlign w:val="center"/>
                </w:tcPr>
                <w:p>
                  <w:pPr>
                    <w:autoSpaceDE w:val="0"/>
                    <w:autoSpaceDN w:val="0"/>
                    <w:adjustRightInd w:val="0"/>
                    <w:spacing w:line="240" w:lineRule="exact"/>
                    <w:jc w:val="center"/>
                    <w:rPr>
                      <w:rFonts w:ascii="Times New Roman" w:hAnsi="Times New Roman" w:cs="Times New Roman"/>
                      <w:b/>
                      <w:kern w:val="0"/>
                      <w:szCs w:val="21"/>
                      <w:highlight w:val="none"/>
                    </w:rPr>
                  </w:pPr>
                  <w:r>
                    <w:rPr>
                      <w:rFonts w:ascii="Times New Roman" w:cs="Times New Roman"/>
                      <w:b/>
                      <w:kern w:val="0"/>
                      <w:szCs w:val="21"/>
                      <w:highlight w:val="none"/>
                    </w:rPr>
                    <w:t>仪器</w:t>
                  </w:r>
                </w:p>
                <w:p>
                  <w:pPr>
                    <w:autoSpaceDE w:val="0"/>
                    <w:autoSpaceDN w:val="0"/>
                    <w:adjustRightInd w:val="0"/>
                    <w:spacing w:line="240" w:lineRule="exact"/>
                    <w:jc w:val="center"/>
                    <w:rPr>
                      <w:rFonts w:ascii="Times New Roman" w:hAnsi="Times New Roman" w:cs="Times New Roman"/>
                      <w:b/>
                      <w:kern w:val="0"/>
                      <w:szCs w:val="21"/>
                      <w:highlight w:val="none"/>
                    </w:rPr>
                  </w:pPr>
                  <w:r>
                    <w:rPr>
                      <w:rFonts w:ascii="Times New Roman" w:cs="Times New Roman"/>
                      <w:b/>
                      <w:kern w:val="0"/>
                      <w:szCs w:val="21"/>
                      <w:highlight w:val="none"/>
                    </w:rPr>
                    <w:t>型号</w:t>
                  </w:r>
                </w:p>
              </w:tc>
              <w:tc>
                <w:tcPr>
                  <w:tcW w:w="503" w:type="pct"/>
                  <w:vAlign w:val="center"/>
                </w:tcPr>
                <w:p>
                  <w:pPr>
                    <w:autoSpaceDE w:val="0"/>
                    <w:autoSpaceDN w:val="0"/>
                    <w:adjustRightInd w:val="0"/>
                    <w:spacing w:line="240" w:lineRule="exact"/>
                    <w:jc w:val="center"/>
                    <w:rPr>
                      <w:rFonts w:ascii="Times New Roman" w:hAnsi="Times New Roman" w:cs="Times New Roman"/>
                      <w:b/>
                      <w:kern w:val="0"/>
                      <w:szCs w:val="21"/>
                      <w:highlight w:val="none"/>
                    </w:rPr>
                  </w:pPr>
                  <w:r>
                    <w:rPr>
                      <w:rFonts w:ascii="Times New Roman" w:cs="Times New Roman"/>
                      <w:b/>
                      <w:kern w:val="0"/>
                      <w:szCs w:val="21"/>
                      <w:highlight w:val="none"/>
                    </w:rPr>
                    <w:t>实验室</w:t>
                  </w:r>
                </w:p>
                <w:p>
                  <w:pPr>
                    <w:autoSpaceDE w:val="0"/>
                    <w:autoSpaceDN w:val="0"/>
                    <w:adjustRightInd w:val="0"/>
                    <w:spacing w:line="240" w:lineRule="exact"/>
                    <w:jc w:val="center"/>
                    <w:rPr>
                      <w:rFonts w:ascii="Times New Roman" w:hAnsi="Times New Roman" w:cs="Times New Roman"/>
                      <w:b/>
                      <w:kern w:val="0"/>
                      <w:szCs w:val="21"/>
                      <w:highlight w:val="none"/>
                    </w:rPr>
                  </w:pPr>
                  <w:r>
                    <w:rPr>
                      <w:rFonts w:ascii="Times New Roman" w:cs="Times New Roman"/>
                      <w:b/>
                      <w:kern w:val="0"/>
                      <w:szCs w:val="21"/>
                      <w:highlight w:val="none"/>
                    </w:rPr>
                    <w:t>编号</w:t>
                  </w:r>
                </w:p>
              </w:tc>
              <w:tc>
                <w:tcPr>
                  <w:tcW w:w="519" w:type="pct"/>
                  <w:vAlign w:val="center"/>
                </w:tcPr>
                <w:p>
                  <w:pPr>
                    <w:autoSpaceDE w:val="0"/>
                    <w:autoSpaceDN w:val="0"/>
                    <w:adjustRightInd w:val="0"/>
                    <w:spacing w:line="240" w:lineRule="exact"/>
                    <w:jc w:val="center"/>
                    <w:rPr>
                      <w:rFonts w:hint="eastAsia" w:ascii="Times New Roman" w:cs="Times New Roman"/>
                      <w:b/>
                      <w:kern w:val="0"/>
                      <w:szCs w:val="21"/>
                      <w:highlight w:val="none"/>
                    </w:rPr>
                  </w:pPr>
                  <w:r>
                    <w:rPr>
                      <w:rFonts w:hint="eastAsia" w:ascii="Times New Roman" w:cs="Times New Roman"/>
                      <w:b/>
                      <w:kern w:val="0"/>
                      <w:szCs w:val="21"/>
                      <w:highlight w:val="none"/>
                    </w:rPr>
                    <w:t>标定物质名称</w:t>
                  </w:r>
                </w:p>
              </w:tc>
              <w:tc>
                <w:tcPr>
                  <w:tcW w:w="626" w:type="pct"/>
                  <w:vAlign w:val="center"/>
                </w:tcPr>
                <w:p>
                  <w:pPr>
                    <w:autoSpaceDE w:val="0"/>
                    <w:autoSpaceDN w:val="0"/>
                    <w:adjustRightInd w:val="0"/>
                    <w:spacing w:line="240" w:lineRule="exact"/>
                    <w:ind w:left="-57" w:leftChars="-27" w:right="-107" w:rightChars="-51"/>
                    <w:jc w:val="center"/>
                    <w:rPr>
                      <w:rFonts w:ascii="Times New Roman" w:hAnsi="Times New Roman" w:cs="Times New Roman"/>
                      <w:b/>
                      <w:kern w:val="0"/>
                      <w:szCs w:val="21"/>
                      <w:highlight w:val="none"/>
                    </w:rPr>
                  </w:pPr>
                  <w:r>
                    <w:rPr>
                      <w:rFonts w:hint="eastAsia" w:ascii="Times New Roman" w:cs="Times New Roman"/>
                      <w:b/>
                      <w:kern w:val="0"/>
                      <w:szCs w:val="21"/>
                      <w:highlight w:val="none"/>
                    </w:rPr>
                    <w:t>测定值</w:t>
                  </w:r>
                  <w:r>
                    <w:rPr>
                      <w:rFonts w:ascii="Times New Roman" w:cs="Times New Roman"/>
                      <w:b/>
                      <w:kern w:val="0"/>
                      <w:szCs w:val="21"/>
                      <w:highlight w:val="none"/>
                    </w:rPr>
                    <w:t>（</w:t>
                  </w:r>
                  <w:r>
                    <w:rPr>
                      <w:rFonts w:hint="eastAsia" w:ascii="Times New Roman" w:hAnsi="Times New Roman" w:cs="Times New Roman"/>
                      <w:b/>
                      <w:kern w:val="0"/>
                      <w:szCs w:val="21"/>
                      <w:highlight w:val="none"/>
                    </w:rPr>
                    <w:t>mg/m</w:t>
                  </w:r>
                  <w:r>
                    <w:rPr>
                      <w:rFonts w:hint="eastAsia" w:ascii="Times New Roman" w:hAnsi="Times New Roman" w:cs="Times New Roman"/>
                      <w:b/>
                      <w:kern w:val="0"/>
                      <w:szCs w:val="21"/>
                      <w:highlight w:val="none"/>
                      <w:vertAlign w:val="superscript"/>
                    </w:rPr>
                    <w:t>3</w:t>
                  </w:r>
                  <w:r>
                    <w:rPr>
                      <w:rFonts w:ascii="Times New Roman" w:cs="Times New Roman"/>
                      <w:b/>
                      <w:kern w:val="0"/>
                      <w:szCs w:val="21"/>
                      <w:highlight w:val="none"/>
                    </w:rPr>
                    <w:t>）</w:t>
                  </w:r>
                </w:p>
              </w:tc>
              <w:tc>
                <w:tcPr>
                  <w:tcW w:w="621" w:type="pct"/>
                  <w:vAlign w:val="center"/>
                </w:tcPr>
                <w:p>
                  <w:pPr>
                    <w:autoSpaceDE w:val="0"/>
                    <w:autoSpaceDN w:val="0"/>
                    <w:adjustRightInd w:val="0"/>
                    <w:spacing w:line="240" w:lineRule="exact"/>
                    <w:ind w:left="-105" w:leftChars="-50"/>
                    <w:jc w:val="center"/>
                    <w:rPr>
                      <w:rFonts w:ascii="Times New Roman" w:hAnsi="Times New Roman" w:cs="Times New Roman"/>
                      <w:b/>
                      <w:kern w:val="0"/>
                      <w:szCs w:val="21"/>
                      <w:highlight w:val="none"/>
                    </w:rPr>
                  </w:pPr>
                  <w:r>
                    <w:rPr>
                      <w:rFonts w:hint="eastAsia" w:ascii="Times New Roman" w:cs="Times New Roman"/>
                      <w:b/>
                      <w:kern w:val="0"/>
                      <w:szCs w:val="21"/>
                      <w:highlight w:val="none"/>
                    </w:rPr>
                    <w:t>标气浓度</w:t>
                  </w:r>
                  <w:r>
                    <w:rPr>
                      <w:rFonts w:ascii="Times New Roman" w:cs="Times New Roman"/>
                      <w:b/>
                      <w:kern w:val="0"/>
                      <w:szCs w:val="21"/>
                      <w:highlight w:val="none"/>
                    </w:rPr>
                    <w:t>（</w:t>
                  </w:r>
                  <w:r>
                    <w:rPr>
                      <w:rFonts w:hint="eastAsia" w:ascii="Times New Roman" w:hAnsi="Times New Roman" w:cs="Times New Roman"/>
                      <w:b/>
                      <w:kern w:val="0"/>
                      <w:szCs w:val="21"/>
                      <w:highlight w:val="none"/>
                    </w:rPr>
                    <w:t>mg/m</w:t>
                  </w:r>
                  <w:r>
                    <w:rPr>
                      <w:rFonts w:hint="eastAsia" w:ascii="Times New Roman" w:hAnsi="Times New Roman" w:cs="Times New Roman"/>
                      <w:b/>
                      <w:kern w:val="0"/>
                      <w:szCs w:val="21"/>
                      <w:highlight w:val="none"/>
                      <w:vertAlign w:val="superscript"/>
                    </w:rPr>
                    <w:t>3</w:t>
                  </w:r>
                  <w:r>
                    <w:rPr>
                      <w:rFonts w:ascii="Times New Roman" w:cs="Times New Roman"/>
                      <w:b/>
                      <w:kern w:val="0"/>
                      <w:szCs w:val="21"/>
                      <w:highlight w:val="none"/>
                    </w:rPr>
                    <w:t>）</w:t>
                  </w:r>
                </w:p>
              </w:tc>
              <w:tc>
                <w:tcPr>
                  <w:tcW w:w="505" w:type="pct"/>
                  <w:vAlign w:val="center"/>
                </w:tcPr>
                <w:p>
                  <w:pPr>
                    <w:autoSpaceDE w:val="0"/>
                    <w:autoSpaceDN w:val="0"/>
                    <w:adjustRightInd w:val="0"/>
                    <w:spacing w:line="240" w:lineRule="exact"/>
                    <w:jc w:val="center"/>
                    <w:rPr>
                      <w:rFonts w:hint="eastAsia" w:ascii="Times New Roman" w:cs="Times New Roman"/>
                      <w:b/>
                      <w:kern w:val="0"/>
                      <w:szCs w:val="21"/>
                      <w:highlight w:val="none"/>
                    </w:rPr>
                  </w:pPr>
                  <w:r>
                    <w:rPr>
                      <w:rFonts w:hint="eastAsia" w:ascii="Times New Roman" w:cs="Times New Roman"/>
                      <w:b/>
                      <w:kern w:val="0"/>
                      <w:szCs w:val="21"/>
                      <w:highlight w:val="none"/>
                    </w:rPr>
                    <w:t>示值</w:t>
                  </w:r>
                </w:p>
                <w:p>
                  <w:pPr>
                    <w:autoSpaceDE w:val="0"/>
                    <w:autoSpaceDN w:val="0"/>
                    <w:adjustRightInd w:val="0"/>
                    <w:spacing w:line="240" w:lineRule="exact"/>
                    <w:jc w:val="center"/>
                    <w:rPr>
                      <w:rFonts w:ascii="Times New Roman" w:hAnsi="Times New Roman" w:cs="Times New Roman"/>
                      <w:b/>
                      <w:kern w:val="0"/>
                      <w:szCs w:val="21"/>
                      <w:highlight w:val="none"/>
                    </w:rPr>
                  </w:pPr>
                  <w:r>
                    <w:rPr>
                      <w:rFonts w:hint="eastAsia" w:ascii="Times New Roman" w:cs="Times New Roman"/>
                      <w:b/>
                      <w:kern w:val="0"/>
                      <w:szCs w:val="21"/>
                      <w:highlight w:val="none"/>
                    </w:rPr>
                    <w:t>误差</w:t>
                  </w:r>
                </w:p>
              </w:tc>
              <w:tc>
                <w:tcPr>
                  <w:tcW w:w="506" w:type="pct"/>
                  <w:vAlign w:val="center"/>
                </w:tcPr>
                <w:p>
                  <w:pPr>
                    <w:autoSpaceDE w:val="0"/>
                    <w:autoSpaceDN w:val="0"/>
                    <w:adjustRightInd w:val="0"/>
                    <w:spacing w:line="240" w:lineRule="exact"/>
                    <w:jc w:val="center"/>
                    <w:rPr>
                      <w:rFonts w:hint="eastAsia" w:ascii="Times New Roman" w:cs="Times New Roman"/>
                      <w:b/>
                      <w:kern w:val="0"/>
                      <w:szCs w:val="21"/>
                      <w:highlight w:val="none"/>
                    </w:rPr>
                  </w:pPr>
                  <w:r>
                    <w:rPr>
                      <w:rFonts w:hint="eastAsia" w:ascii="Times New Roman" w:cs="Times New Roman"/>
                      <w:b/>
                      <w:kern w:val="0"/>
                      <w:szCs w:val="21"/>
                      <w:highlight w:val="none"/>
                    </w:rPr>
                    <w:t>误差</w:t>
                  </w:r>
                </w:p>
                <w:p>
                  <w:pPr>
                    <w:autoSpaceDE w:val="0"/>
                    <w:autoSpaceDN w:val="0"/>
                    <w:adjustRightInd w:val="0"/>
                    <w:spacing w:line="240" w:lineRule="exact"/>
                    <w:jc w:val="center"/>
                    <w:rPr>
                      <w:rFonts w:hint="eastAsia" w:ascii="Times New Roman" w:cs="Times New Roman"/>
                      <w:b/>
                      <w:kern w:val="0"/>
                      <w:szCs w:val="21"/>
                      <w:highlight w:val="none"/>
                    </w:rPr>
                  </w:pPr>
                  <w:r>
                    <w:rPr>
                      <w:rFonts w:hint="eastAsia" w:ascii="Times New Roman" w:cs="Times New Roman"/>
                      <w:b/>
                      <w:kern w:val="0"/>
                      <w:szCs w:val="21"/>
                      <w:highlight w:val="none"/>
                    </w:rPr>
                    <w:t>范围</w:t>
                  </w:r>
                </w:p>
              </w:tc>
              <w:tc>
                <w:tcPr>
                  <w:tcW w:w="553" w:type="pct"/>
                  <w:vAlign w:val="center"/>
                </w:tcPr>
                <w:p>
                  <w:pPr>
                    <w:autoSpaceDE w:val="0"/>
                    <w:autoSpaceDN w:val="0"/>
                    <w:adjustRightInd w:val="0"/>
                    <w:spacing w:line="240" w:lineRule="exact"/>
                    <w:ind w:left="-158" w:leftChars="-75" w:right="-143" w:rightChars="-68"/>
                    <w:jc w:val="center"/>
                    <w:rPr>
                      <w:rFonts w:ascii="Times New Roman" w:hAnsi="Times New Roman" w:cs="Times New Roman"/>
                      <w:b/>
                      <w:kern w:val="0"/>
                      <w:szCs w:val="21"/>
                      <w:highlight w:val="none"/>
                    </w:rPr>
                  </w:pPr>
                  <w:r>
                    <w:rPr>
                      <w:rFonts w:ascii="Times New Roman" w:cs="Times New Roman"/>
                      <w:b/>
                      <w:kern w:val="0"/>
                      <w:szCs w:val="21"/>
                      <w:highlight w:val="none"/>
                    </w:rPr>
                    <w:t>是否</w:t>
                  </w:r>
                </w:p>
                <w:p>
                  <w:pPr>
                    <w:autoSpaceDE w:val="0"/>
                    <w:autoSpaceDN w:val="0"/>
                    <w:adjustRightInd w:val="0"/>
                    <w:spacing w:line="240" w:lineRule="exact"/>
                    <w:ind w:left="-158" w:leftChars="-75" w:right="-143" w:rightChars="-68"/>
                    <w:jc w:val="center"/>
                    <w:rPr>
                      <w:rFonts w:ascii="Times New Roman" w:hAnsi="Times New Roman" w:cs="Times New Roman"/>
                      <w:b/>
                      <w:kern w:val="0"/>
                      <w:szCs w:val="21"/>
                      <w:highlight w:val="none"/>
                    </w:rPr>
                  </w:pPr>
                  <w:r>
                    <w:rPr>
                      <w:rFonts w:ascii="Times New Roman" w:cs="Times New Roman"/>
                      <w:b/>
                      <w:kern w:val="0"/>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80" w:type="pct"/>
                  <w:vMerge w:val="restart"/>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2023.</w:t>
                  </w:r>
                </w:p>
                <w:p>
                  <w:pPr>
                    <w:autoSpaceDE w:val="0"/>
                    <w:autoSpaceDN w:val="0"/>
                    <w:adjustRightIn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11.12</w:t>
                  </w:r>
                </w:p>
              </w:tc>
              <w:tc>
                <w:tcPr>
                  <w:tcW w:w="824" w:type="dxa"/>
                  <w:vMerge w:val="restart"/>
                  <w:vAlign w:val="center"/>
                </w:tcPr>
                <w:p>
                  <w:pPr>
                    <w:autoSpaceDE w:val="0"/>
                    <w:autoSpaceDN w:val="0"/>
                    <w:adjustRightInd w:val="0"/>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Y</w:t>
                  </w:r>
                  <w:r>
                    <w:rPr>
                      <w:rFonts w:hint="default" w:ascii="Times New Roman" w:hAnsi="Times New Roman" w:eastAsia="宋体" w:cs="Times New Roman"/>
                      <w:color w:val="auto"/>
                      <w:sz w:val="21"/>
                      <w:szCs w:val="21"/>
                      <w:highlight w:val="none"/>
                      <w:lang w:val="en-US" w:eastAsia="zh-CN"/>
                    </w:rPr>
                    <w:t>Q</w:t>
                  </w:r>
                  <w:r>
                    <w:rPr>
                      <w:rFonts w:hint="default" w:ascii="Times New Roman" w:hAnsi="Times New Roman" w:eastAsia="宋体" w:cs="Times New Roman"/>
                      <w:color w:val="auto"/>
                      <w:sz w:val="21"/>
                      <w:szCs w:val="21"/>
                      <w:highlight w:val="none"/>
                    </w:rPr>
                    <w:t>3000-D</w:t>
                  </w:r>
                </w:p>
              </w:tc>
              <w:tc>
                <w:tcPr>
                  <w:tcW w:w="861" w:type="dxa"/>
                  <w:vMerge w:val="restart"/>
                  <w:vAlign w:val="center"/>
                </w:tcPr>
                <w:p>
                  <w:pPr>
                    <w:autoSpaceDE w:val="0"/>
                    <w:autoSpaceDN w:val="0"/>
                    <w:adjustRightInd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WST/CY-0</w:t>
                  </w:r>
                  <w:r>
                    <w:rPr>
                      <w:rFonts w:hint="default" w:ascii="Times New Roman" w:hAnsi="Times New Roman" w:eastAsia="宋体" w:cs="Times New Roman"/>
                      <w:color w:val="auto"/>
                      <w:sz w:val="21"/>
                      <w:szCs w:val="21"/>
                      <w:highlight w:val="none"/>
                      <w:lang w:val="en-US" w:eastAsia="zh-CN"/>
                    </w:rPr>
                    <w:t>94</w:t>
                  </w:r>
                </w:p>
              </w:tc>
              <w:tc>
                <w:tcPr>
                  <w:tcW w:w="519"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rPr>
                    <w:t>O</w:t>
                  </w:r>
                  <w:r>
                    <w:rPr>
                      <w:rFonts w:hint="default" w:ascii="Times New Roman" w:hAnsi="Times New Roman" w:cs="Times New Roman"/>
                      <w:kern w:val="0"/>
                      <w:szCs w:val="21"/>
                      <w:highlight w:val="none"/>
                      <w:vertAlign w:val="subscript"/>
                    </w:rPr>
                    <w:t>2</w:t>
                  </w:r>
                </w:p>
              </w:tc>
              <w:tc>
                <w:tcPr>
                  <w:tcW w:w="626"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10.2%</w:t>
                  </w:r>
                </w:p>
              </w:tc>
              <w:tc>
                <w:tcPr>
                  <w:tcW w:w="621"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lang w:val="en-US" w:eastAsia="zh-CN"/>
                    </w:rPr>
                    <w:t>10.1%</w:t>
                  </w:r>
                </w:p>
              </w:tc>
              <w:tc>
                <w:tcPr>
                  <w:tcW w:w="505"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lang w:val="en-US" w:eastAsia="zh-CN"/>
                    </w:rPr>
                    <w:t>0.99</w:t>
                  </w:r>
                  <w:r>
                    <w:rPr>
                      <w:rFonts w:hint="default" w:ascii="Times New Roman" w:hAnsi="Times New Roman" w:cs="Times New Roman"/>
                      <w:kern w:val="0"/>
                      <w:szCs w:val="21"/>
                      <w:highlight w:val="none"/>
                    </w:rPr>
                    <w:t>%</w:t>
                  </w:r>
                </w:p>
              </w:tc>
              <w:tc>
                <w:tcPr>
                  <w:tcW w:w="506" w:type="pc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rPr>
                    <w:t>±</w:t>
                  </w:r>
                  <w:r>
                    <w:rPr>
                      <w:rFonts w:hint="default" w:ascii="Times New Roman" w:hAnsi="Times New Roman" w:cs="Times New Roman"/>
                      <w:kern w:val="0"/>
                      <w:szCs w:val="21"/>
                      <w:highlight w:val="none"/>
                      <w:lang w:val="en-US" w:eastAsia="zh-CN"/>
                    </w:rPr>
                    <w:t>2.</w:t>
                  </w:r>
                  <w:r>
                    <w:rPr>
                      <w:rFonts w:hint="default" w:ascii="Times New Roman" w:hAnsi="Times New Roman" w:cs="Times New Roman"/>
                      <w:kern w:val="0"/>
                      <w:szCs w:val="21"/>
                      <w:highlight w:val="none"/>
                    </w:rPr>
                    <w:t>5%</w:t>
                  </w:r>
                </w:p>
              </w:tc>
              <w:tc>
                <w:tcPr>
                  <w:tcW w:w="553" w:type="pct"/>
                  <w:vAlign w:val="center"/>
                </w:tcPr>
                <w:p>
                  <w:pPr>
                    <w:autoSpaceDE w:val="0"/>
                    <w:autoSpaceDN w:val="0"/>
                    <w:adjustRightInd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80" w:type="pct"/>
                  <w:vMerge w:val="continue"/>
                  <w:vAlign w:val="center"/>
                </w:tcPr>
                <w:p>
                  <w:pPr>
                    <w:autoSpaceDE w:val="0"/>
                    <w:autoSpaceDN w:val="0"/>
                    <w:adjustRightInd w:val="0"/>
                    <w:spacing w:line="240" w:lineRule="exact"/>
                    <w:jc w:val="center"/>
                    <w:rPr>
                      <w:rFonts w:hint="default" w:ascii="Times New Roman" w:hAnsi="Times New Roman" w:cs="Times New Roman"/>
                      <w:b/>
                      <w:kern w:val="0"/>
                      <w:szCs w:val="21"/>
                      <w:highlight w:val="none"/>
                    </w:rPr>
                  </w:pPr>
                </w:p>
              </w:tc>
              <w:tc>
                <w:tcPr>
                  <w:tcW w:w="481" w:type="pct"/>
                  <w:vMerge w:val="continue"/>
                  <w:vAlign w:val="center"/>
                </w:tcPr>
                <w:p>
                  <w:pPr>
                    <w:autoSpaceDE w:val="0"/>
                    <w:autoSpaceDN w:val="0"/>
                    <w:adjustRightInd w:val="0"/>
                    <w:spacing w:line="240" w:lineRule="exact"/>
                    <w:jc w:val="center"/>
                    <w:rPr>
                      <w:rFonts w:hint="default" w:ascii="Times New Roman" w:hAnsi="Times New Roman" w:cs="Times New Roman"/>
                      <w:b/>
                      <w:kern w:val="0"/>
                      <w:szCs w:val="21"/>
                      <w:highlight w:val="none"/>
                    </w:rPr>
                  </w:pPr>
                </w:p>
              </w:tc>
              <w:tc>
                <w:tcPr>
                  <w:tcW w:w="503" w:type="pct"/>
                  <w:vMerge w:val="continue"/>
                  <w:vAlign w:val="center"/>
                </w:tcPr>
                <w:p>
                  <w:pPr>
                    <w:autoSpaceDE w:val="0"/>
                    <w:autoSpaceDN w:val="0"/>
                    <w:adjustRightInd w:val="0"/>
                    <w:spacing w:line="240" w:lineRule="exact"/>
                    <w:jc w:val="center"/>
                    <w:rPr>
                      <w:rFonts w:hint="default" w:ascii="Times New Roman" w:hAnsi="Times New Roman" w:cs="Times New Roman"/>
                      <w:b/>
                      <w:kern w:val="0"/>
                      <w:szCs w:val="21"/>
                      <w:highlight w:val="none"/>
                    </w:rPr>
                  </w:pPr>
                </w:p>
              </w:tc>
              <w:tc>
                <w:tcPr>
                  <w:tcW w:w="519"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rPr>
                    <w:t>SO</w:t>
                  </w:r>
                  <w:r>
                    <w:rPr>
                      <w:rFonts w:hint="default" w:ascii="Times New Roman" w:hAnsi="Times New Roman" w:cs="Times New Roman"/>
                      <w:kern w:val="0"/>
                      <w:szCs w:val="21"/>
                      <w:highlight w:val="none"/>
                      <w:vertAlign w:val="subscript"/>
                    </w:rPr>
                    <w:t>2</w:t>
                  </w:r>
                </w:p>
              </w:tc>
              <w:tc>
                <w:tcPr>
                  <w:tcW w:w="626"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144</w:t>
                  </w:r>
                </w:p>
              </w:tc>
              <w:tc>
                <w:tcPr>
                  <w:tcW w:w="621"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lang w:val="en-US" w:eastAsia="zh-CN"/>
                    </w:rPr>
                    <w:t>143</w:t>
                  </w:r>
                </w:p>
              </w:tc>
              <w:tc>
                <w:tcPr>
                  <w:tcW w:w="505"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lang w:val="en-US" w:eastAsia="zh-CN"/>
                    </w:rPr>
                    <w:t>0.10</w:t>
                  </w:r>
                  <w:r>
                    <w:rPr>
                      <w:rFonts w:hint="default" w:ascii="Times New Roman" w:hAnsi="Times New Roman" w:cs="Times New Roman"/>
                      <w:kern w:val="0"/>
                      <w:szCs w:val="21"/>
                      <w:highlight w:val="none"/>
                    </w:rPr>
                    <w:t>%</w:t>
                  </w:r>
                </w:p>
              </w:tc>
              <w:tc>
                <w:tcPr>
                  <w:tcW w:w="506" w:type="pc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rPr>
                    <w:t>±</w:t>
                  </w:r>
                  <w:r>
                    <w:rPr>
                      <w:rFonts w:hint="default" w:ascii="Times New Roman" w:hAnsi="Times New Roman" w:cs="Times New Roman"/>
                      <w:kern w:val="0"/>
                      <w:szCs w:val="21"/>
                      <w:highlight w:val="none"/>
                      <w:lang w:val="en-US" w:eastAsia="zh-CN"/>
                    </w:rPr>
                    <w:t>2.</w:t>
                  </w:r>
                  <w:r>
                    <w:rPr>
                      <w:rFonts w:hint="default" w:ascii="Times New Roman" w:hAnsi="Times New Roman" w:cs="Times New Roman"/>
                      <w:kern w:val="0"/>
                      <w:szCs w:val="21"/>
                      <w:highlight w:val="none"/>
                    </w:rPr>
                    <w:t>5%</w:t>
                  </w:r>
                </w:p>
              </w:tc>
              <w:tc>
                <w:tcPr>
                  <w:tcW w:w="553" w:type="pct"/>
                  <w:vAlign w:val="center"/>
                </w:tcPr>
                <w:p>
                  <w:pPr>
                    <w:autoSpaceDE w:val="0"/>
                    <w:autoSpaceDN w:val="0"/>
                    <w:adjustRightInd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80" w:type="pct"/>
                  <w:vMerge w:val="continue"/>
                  <w:vAlign w:val="center"/>
                </w:tcPr>
                <w:p>
                  <w:pPr>
                    <w:autoSpaceDE w:val="0"/>
                    <w:autoSpaceDN w:val="0"/>
                    <w:adjustRightInd w:val="0"/>
                    <w:spacing w:line="240" w:lineRule="exact"/>
                    <w:jc w:val="center"/>
                    <w:rPr>
                      <w:rFonts w:hint="default" w:ascii="Times New Roman" w:hAnsi="Times New Roman" w:cs="Times New Roman"/>
                      <w:b/>
                      <w:kern w:val="0"/>
                      <w:szCs w:val="21"/>
                      <w:highlight w:val="none"/>
                    </w:rPr>
                  </w:pPr>
                </w:p>
              </w:tc>
              <w:tc>
                <w:tcPr>
                  <w:tcW w:w="481" w:type="pct"/>
                  <w:vMerge w:val="continue"/>
                  <w:vAlign w:val="center"/>
                </w:tcPr>
                <w:p>
                  <w:pPr>
                    <w:autoSpaceDE w:val="0"/>
                    <w:autoSpaceDN w:val="0"/>
                    <w:adjustRightInd w:val="0"/>
                    <w:spacing w:line="240" w:lineRule="exact"/>
                    <w:jc w:val="center"/>
                    <w:rPr>
                      <w:rFonts w:hint="default" w:ascii="Times New Roman" w:hAnsi="Times New Roman" w:cs="Times New Roman"/>
                      <w:b/>
                      <w:kern w:val="0"/>
                      <w:szCs w:val="21"/>
                      <w:highlight w:val="none"/>
                    </w:rPr>
                  </w:pPr>
                </w:p>
              </w:tc>
              <w:tc>
                <w:tcPr>
                  <w:tcW w:w="503" w:type="pct"/>
                  <w:vMerge w:val="continue"/>
                  <w:vAlign w:val="center"/>
                </w:tcPr>
                <w:p>
                  <w:pPr>
                    <w:autoSpaceDE w:val="0"/>
                    <w:autoSpaceDN w:val="0"/>
                    <w:adjustRightInd w:val="0"/>
                    <w:spacing w:line="240" w:lineRule="exact"/>
                    <w:jc w:val="center"/>
                    <w:rPr>
                      <w:rFonts w:hint="default" w:ascii="Times New Roman" w:hAnsi="Times New Roman" w:cs="Times New Roman"/>
                      <w:b/>
                      <w:kern w:val="0"/>
                      <w:szCs w:val="21"/>
                      <w:highlight w:val="none"/>
                    </w:rPr>
                  </w:pPr>
                </w:p>
              </w:tc>
              <w:tc>
                <w:tcPr>
                  <w:tcW w:w="519"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rPr>
                    <w:t>NO</w:t>
                  </w:r>
                </w:p>
              </w:tc>
              <w:tc>
                <w:tcPr>
                  <w:tcW w:w="626"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135</w:t>
                  </w:r>
                </w:p>
              </w:tc>
              <w:tc>
                <w:tcPr>
                  <w:tcW w:w="621"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lang w:val="en-US" w:eastAsia="zh-CN"/>
                    </w:rPr>
                    <w:t>136</w:t>
                  </w:r>
                </w:p>
              </w:tc>
              <w:tc>
                <w:tcPr>
                  <w:tcW w:w="505"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lang w:val="en-US" w:eastAsia="zh-CN"/>
                    </w:rPr>
                    <w:t>0.14</w:t>
                  </w:r>
                  <w:r>
                    <w:rPr>
                      <w:rFonts w:hint="default" w:ascii="Times New Roman" w:hAnsi="Times New Roman" w:cs="Times New Roman"/>
                      <w:kern w:val="0"/>
                      <w:szCs w:val="21"/>
                      <w:highlight w:val="none"/>
                    </w:rPr>
                    <w:t>%</w:t>
                  </w:r>
                </w:p>
              </w:tc>
              <w:tc>
                <w:tcPr>
                  <w:tcW w:w="506" w:type="pc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rPr>
                    <w:t>±</w:t>
                  </w:r>
                  <w:r>
                    <w:rPr>
                      <w:rFonts w:hint="default" w:ascii="Times New Roman" w:hAnsi="Times New Roman" w:cs="Times New Roman"/>
                      <w:kern w:val="0"/>
                      <w:szCs w:val="21"/>
                      <w:highlight w:val="none"/>
                      <w:lang w:val="en-US" w:eastAsia="zh-CN"/>
                    </w:rPr>
                    <w:t>2.</w:t>
                  </w:r>
                  <w:r>
                    <w:rPr>
                      <w:rFonts w:hint="default" w:ascii="Times New Roman" w:hAnsi="Times New Roman" w:cs="Times New Roman"/>
                      <w:kern w:val="0"/>
                      <w:szCs w:val="21"/>
                      <w:highlight w:val="none"/>
                    </w:rPr>
                    <w:t>5%</w:t>
                  </w:r>
                </w:p>
              </w:tc>
              <w:tc>
                <w:tcPr>
                  <w:tcW w:w="553" w:type="pct"/>
                  <w:vAlign w:val="center"/>
                </w:tcPr>
                <w:p>
                  <w:pPr>
                    <w:autoSpaceDE w:val="0"/>
                    <w:autoSpaceDN w:val="0"/>
                    <w:adjustRightInd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80" w:type="pct"/>
                  <w:vMerge w:val="continue"/>
                  <w:vAlign w:val="center"/>
                </w:tcPr>
                <w:p>
                  <w:pPr>
                    <w:autoSpaceDE w:val="0"/>
                    <w:autoSpaceDN w:val="0"/>
                    <w:adjustRightInd w:val="0"/>
                    <w:spacing w:line="240" w:lineRule="exact"/>
                    <w:jc w:val="center"/>
                    <w:rPr>
                      <w:rFonts w:hint="default" w:ascii="Times New Roman" w:hAnsi="Times New Roman" w:cs="Times New Roman"/>
                      <w:b/>
                      <w:kern w:val="0"/>
                      <w:szCs w:val="21"/>
                      <w:highlight w:val="none"/>
                    </w:rPr>
                  </w:pPr>
                </w:p>
              </w:tc>
              <w:tc>
                <w:tcPr>
                  <w:tcW w:w="481" w:type="pct"/>
                  <w:vMerge w:val="continue"/>
                  <w:vAlign w:val="center"/>
                </w:tcPr>
                <w:p>
                  <w:pPr>
                    <w:autoSpaceDE w:val="0"/>
                    <w:autoSpaceDN w:val="0"/>
                    <w:adjustRightInd w:val="0"/>
                    <w:spacing w:line="240" w:lineRule="exact"/>
                    <w:jc w:val="center"/>
                    <w:rPr>
                      <w:rFonts w:hint="default" w:ascii="Times New Roman" w:hAnsi="Times New Roman" w:cs="Times New Roman"/>
                      <w:b/>
                      <w:kern w:val="0"/>
                      <w:szCs w:val="21"/>
                      <w:highlight w:val="none"/>
                    </w:rPr>
                  </w:pPr>
                </w:p>
              </w:tc>
              <w:tc>
                <w:tcPr>
                  <w:tcW w:w="503" w:type="pct"/>
                  <w:vMerge w:val="continue"/>
                  <w:vAlign w:val="center"/>
                </w:tcPr>
                <w:p>
                  <w:pPr>
                    <w:autoSpaceDE w:val="0"/>
                    <w:autoSpaceDN w:val="0"/>
                    <w:adjustRightInd w:val="0"/>
                    <w:spacing w:line="240" w:lineRule="exact"/>
                    <w:jc w:val="center"/>
                    <w:rPr>
                      <w:rFonts w:hint="default" w:ascii="Times New Roman" w:hAnsi="Times New Roman" w:cs="Times New Roman"/>
                      <w:b/>
                      <w:kern w:val="0"/>
                      <w:szCs w:val="21"/>
                      <w:highlight w:val="none"/>
                    </w:rPr>
                  </w:pPr>
                </w:p>
              </w:tc>
              <w:tc>
                <w:tcPr>
                  <w:tcW w:w="519"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rPr>
                    <w:t>NO</w:t>
                  </w:r>
                  <w:r>
                    <w:rPr>
                      <w:rFonts w:hint="default" w:ascii="Times New Roman" w:hAnsi="Times New Roman" w:cs="Times New Roman"/>
                      <w:kern w:val="0"/>
                      <w:szCs w:val="21"/>
                      <w:highlight w:val="none"/>
                      <w:vertAlign w:val="subscript"/>
                    </w:rPr>
                    <w:t>2</w:t>
                  </w:r>
                </w:p>
              </w:tc>
              <w:tc>
                <w:tcPr>
                  <w:tcW w:w="626"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106</w:t>
                  </w:r>
                </w:p>
              </w:tc>
              <w:tc>
                <w:tcPr>
                  <w:tcW w:w="621"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lang w:val="en-US" w:eastAsia="zh-CN"/>
                    </w:rPr>
                    <w:t>104</w:t>
                  </w:r>
                </w:p>
              </w:tc>
              <w:tc>
                <w:tcPr>
                  <w:tcW w:w="505"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lang w:val="en-US" w:eastAsia="zh-CN"/>
                    </w:rPr>
                    <w:t>-1.89</w:t>
                  </w:r>
                  <w:r>
                    <w:rPr>
                      <w:rFonts w:hint="default" w:ascii="Times New Roman" w:hAnsi="Times New Roman" w:cs="Times New Roman"/>
                      <w:kern w:val="0"/>
                      <w:szCs w:val="21"/>
                      <w:highlight w:val="none"/>
                    </w:rPr>
                    <w:t>%</w:t>
                  </w:r>
                </w:p>
              </w:tc>
              <w:tc>
                <w:tcPr>
                  <w:tcW w:w="506" w:type="pc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rPr>
                    <w:t>±</w:t>
                  </w:r>
                  <w:r>
                    <w:rPr>
                      <w:rFonts w:hint="default" w:ascii="Times New Roman" w:hAnsi="Times New Roman" w:cs="Times New Roman"/>
                      <w:kern w:val="0"/>
                      <w:szCs w:val="21"/>
                      <w:highlight w:val="none"/>
                      <w:lang w:val="en-US" w:eastAsia="zh-CN"/>
                    </w:rPr>
                    <w:t>2.</w:t>
                  </w:r>
                  <w:r>
                    <w:rPr>
                      <w:rFonts w:hint="default" w:ascii="Times New Roman" w:hAnsi="Times New Roman" w:cs="Times New Roman"/>
                      <w:kern w:val="0"/>
                      <w:szCs w:val="21"/>
                      <w:highlight w:val="none"/>
                    </w:rPr>
                    <w:t>5%</w:t>
                  </w:r>
                </w:p>
              </w:tc>
              <w:tc>
                <w:tcPr>
                  <w:tcW w:w="553" w:type="pct"/>
                  <w:vAlign w:val="center"/>
                </w:tcPr>
                <w:p>
                  <w:pPr>
                    <w:autoSpaceDE w:val="0"/>
                    <w:autoSpaceDN w:val="0"/>
                    <w:adjustRightInd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80" w:type="pct"/>
                  <w:vMerge w:val="continue"/>
                  <w:vAlign w:val="center"/>
                </w:tcPr>
                <w:p>
                  <w:pPr>
                    <w:autoSpaceDE w:val="0"/>
                    <w:autoSpaceDN w:val="0"/>
                    <w:adjustRightInd w:val="0"/>
                    <w:spacing w:line="240" w:lineRule="exact"/>
                    <w:jc w:val="center"/>
                    <w:rPr>
                      <w:rFonts w:hint="default" w:ascii="Times New Roman" w:hAnsi="Times New Roman" w:cs="Times New Roman"/>
                      <w:b/>
                      <w:kern w:val="0"/>
                      <w:szCs w:val="21"/>
                      <w:highlight w:val="none"/>
                    </w:rPr>
                  </w:pPr>
                </w:p>
              </w:tc>
              <w:tc>
                <w:tcPr>
                  <w:tcW w:w="481" w:type="pct"/>
                  <w:vMerge w:val="continue"/>
                  <w:vAlign w:val="center"/>
                </w:tcPr>
                <w:p>
                  <w:pPr>
                    <w:autoSpaceDE w:val="0"/>
                    <w:autoSpaceDN w:val="0"/>
                    <w:adjustRightInd w:val="0"/>
                    <w:spacing w:line="240" w:lineRule="exact"/>
                    <w:jc w:val="center"/>
                    <w:rPr>
                      <w:rFonts w:hint="default" w:ascii="Times New Roman" w:hAnsi="Times New Roman" w:cs="Times New Roman"/>
                      <w:b/>
                      <w:kern w:val="0"/>
                      <w:szCs w:val="21"/>
                      <w:highlight w:val="none"/>
                    </w:rPr>
                  </w:pPr>
                </w:p>
              </w:tc>
              <w:tc>
                <w:tcPr>
                  <w:tcW w:w="503" w:type="pct"/>
                  <w:vMerge w:val="continue"/>
                  <w:vAlign w:val="center"/>
                </w:tcPr>
                <w:p>
                  <w:pPr>
                    <w:autoSpaceDE w:val="0"/>
                    <w:autoSpaceDN w:val="0"/>
                    <w:adjustRightInd w:val="0"/>
                    <w:spacing w:line="240" w:lineRule="exact"/>
                    <w:jc w:val="center"/>
                    <w:rPr>
                      <w:rFonts w:hint="default" w:ascii="Times New Roman" w:hAnsi="Times New Roman" w:cs="Times New Roman"/>
                      <w:b/>
                      <w:kern w:val="0"/>
                      <w:szCs w:val="21"/>
                      <w:highlight w:val="none"/>
                    </w:rPr>
                  </w:pPr>
                </w:p>
              </w:tc>
              <w:tc>
                <w:tcPr>
                  <w:tcW w:w="519"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rPr>
                    <w:t>CO</w:t>
                  </w:r>
                </w:p>
              </w:tc>
              <w:tc>
                <w:tcPr>
                  <w:tcW w:w="626"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201</w:t>
                  </w:r>
                </w:p>
              </w:tc>
              <w:tc>
                <w:tcPr>
                  <w:tcW w:w="621"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lang w:val="en-US" w:eastAsia="zh-CN"/>
                    </w:rPr>
                    <w:t>200</w:t>
                  </w:r>
                </w:p>
              </w:tc>
              <w:tc>
                <w:tcPr>
                  <w:tcW w:w="505"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lang w:val="en-US" w:eastAsia="zh-CN"/>
                    </w:rPr>
                    <w:t>-</w:t>
                  </w:r>
                  <w:r>
                    <w:rPr>
                      <w:rFonts w:hint="default" w:ascii="Times New Roman" w:hAnsi="Times New Roman" w:cs="Times New Roman"/>
                      <w:kern w:val="0"/>
                      <w:szCs w:val="21"/>
                      <w:highlight w:val="none"/>
                    </w:rPr>
                    <w:t>0.</w:t>
                  </w:r>
                  <w:r>
                    <w:rPr>
                      <w:rFonts w:hint="default" w:ascii="Times New Roman" w:hAnsi="Times New Roman" w:cs="Times New Roman"/>
                      <w:kern w:val="0"/>
                      <w:szCs w:val="21"/>
                      <w:highlight w:val="none"/>
                      <w:lang w:val="en-US" w:eastAsia="zh-CN"/>
                    </w:rPr>
                    <w:t>50</w:t>
                  </w:r>
                  <w:r>
                    <w:rPr>
                      <w:rFonts w:hint="default" w:ascii="Times New Roman" w:hAnsi="Times New Roman" w:cs="Times New Roman"/>
                      <w:kern w:val="0"/>
                      <w:szCs w:val="21"/>
                      <w:highlight w:val="none"/>
                    </w:rPr>
                    <w:t>%</w:t>
                  </w:r>
                </w:p>
              </w:tc>
              <w:tc>
                <w:tcPr>
                  <w:tcW w:w="506" w:type="pc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rPr>
                    <w:t>±</w:t>
                  </w:r>
                  <w:r>
                    <w:rPr>
                      <w:rFonts w:hint="default" w:ascii="Times New Roman" w:hAnsi="Times New Roman" w:cs="Times New Roman"/>
                      <w:kern w:val="0"/>
                      <w:szCs w:val="21"/>
                      <w:highlight w:val="none"/>
                      <w:lang w:val="en-US" w:eastAsia="zh-CN"/>
                    </w:rPr>
                    <w:t>2.</w:t>
                  </w:r>
                  <w:r>
                    <w:rPr>
                      <w:rFonts w:hint="default" w:ascii="Times New Roman" w:hAnsi="Times New Roman" w:cs="Times New Roman"/>
                      <w:kern w:val="0"/>
                      <w:szCs w:val="21"/>
                      <w:highlight w:val="none"/>
                    </w:rPr>
                    <w:t>5%</w:t>
                  </w:r>
                </w:p>
              </w:tc>
              <w:tc>
                <w:tcPr>
                  <w:tcW w:w="553" w:type="pct"/>
                  <w:vAlign w:val="center"/>
                </w:tcPr>
                <w:p>
                  <w:pPr>
                    <w:autoSpaceDE w:val="0"/>
                    <w:autoSpaceDN w:val="0"/>
                    <w:adjustRightInd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r>
          </w:tbl>
          <w:p>
            <w:pPr>
              <w:pStyle w:val="119"/>
              <w:ind w:firstLine="480"/>
              <w:rPr>
                <w:rFonts w:ascii="Times New Roman" w:hAnsi="Times New Roman" w:eastAsia="宋体" w:cs="Times New Roman"/>
                <w:color w:val="auto"/>
                <w:sz w:val="24"/>
                <w:szCs w:val="20"/>
                <w:highlight w:val="yellow"/>
              </w:rPr>
            </w:pPr>
          </w:p>
        </w:tc>
      </w:tr>
    </w:tbl>
    <w:p>
      <w:pPr>
        <w:spacing w:line="460" w:lineRule="exact"/>
        <w:rPr>
          <w:rFonts w:ascii="Times New Roman" w:hAnsi="Times New Roman" w:cs="Times New Roman"/>
          <w:b/>
          <w:bCs/>
          <w:color w:val="00B0F0"/>
          <w:sz w:val="28"/>
          <w:szCs w:val="28"/>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docGrid w:linePitch="319" w:charSpace="0"/>
        </w:sectPr>
      </w:pPr>
    </w:p>
    <w:tbl>
      <w:tblPr>
        <w:tblStyle w:val="38"/>
        <w:tblW w:w="8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7" w:hRule="atLeast"/>
          <w:jc w:val="center"/>
        </w:trPr>
        <w:tc>
          <w:tcPr>
            <w:tcW w:w="8860" w:type="dxa"/>
          </w:tcPr>
          <w:p>
            <w:pPr>
              <w:pStyle w:val="5"/>
              <w:spacing w:before="120" w:after="120"/>
              <w:rPr>
                <w:rFonts w:cs="Times New Roman" w:eastAsiaTheme="minorEastAsia"/>
                <w:color w:val="auto"/>
                <w:szCs w:val="24"/>
                <w:highlight w:val="none"/>
              </w:rPr>
            </w:pPr>
            <w:r>
              <w:rPr>
                <w:rFonts w:cs="Times New Roman" w:eastAsiaTheme="minorEastAsia"/>
                <w:color w:val="auto"/>
                <w:szCs w:val="24"/>
                <w:highlight w:val="none"/>
              </w:rPr>
              <w:t>5.</w:t>
            </w:r>
            <w:bookmarkStart w:id="12" w:name="_Toc492390999"/>
            <w:r>
              <w:rPr>
                <w:rFonts w:hint="eastAsia" w:cs="Times New Roman" w:eastAsiaTheme="minorEastAsia"/>
                <w:color w:val="auto"/>
                <w:szCs w:val="24"/>
                <w:highlight w:val="none"/>
                <w:lang w:val="en-US" w:eastAsia="zh-CN"/>
              </w:rPr>
              <w:t>3</w:t>
            </w:r>
            <w:r>
              <w:rPr>
                <w:rFonts w:cs="Times New Roman" w:eastAsiaTheme="minorEastAsia"/>
                <w:color w:val="auto"/>
                <w:szCs w:val="24"/>
                <w:highlight w:val="none"/>
              </w:rPr>
              <w:t>噪声监测质量控制</w:t>
            </w:r>
            <w:bookmarkEnd w:id="12"/>
          </w:p>
          <w:p>
            <w:pPr>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测量方法及环境气象条件的选择按照国家有关技术规范执行。</w:t>
            </w:r>
            <w:r>
              <w:rPr>
                <w:rFonts w:hint="eastAsia" w:ascii="Times New Roman" w:hAnsi="Times New Roman" w:cs="Times New Roman"/>
                <w:color w:val="auto"/>
                <w:sz w:val="24"/>
                <w:szCs w:val="24"/>
                <w:highlight w:val="none"/>
                <w:lang w:val="en-US" w:eastAsia="zh-CN"/>
              </w:rPr>
              <w:t>噪声仪</w:t>
            </w:r>
            <w:r>
              <w:rPr>
                <w:rFonts w:ascii="Times New Roman" w:hAnsi="Times New Roman" w:cs="Times New Roman"/>
                <w:color w:val="auto"/>
                <w:sz w:val="24"/>
                <w:szCs w:val="24"/>
                <w:highlight w:val="none"/>
              </w:rPr>
              <w:t>使用前</w:t>
            </w:r>
            <w:r>
              <w:rPr>
                <w:rFonts w:hint="eastAsia" w:ascii="Times New Roman" w:hAnsi="Times New Roman" w:cs="Times New Roman"/>
                <w:color w:val="auto"/>
                <w:sz w:val="24"/>
                <w:szCs w:val="24"/>
                <w:highlight w:val="none"/>
                <w:lang w:val="en-US" w:eastAsia="zh-CN"/>
              </w:rPr>
              <w:t>用标准声源进行了校准，</w:t>
            </w:r>
            <w:r>
              <w:rPr>
                <w:rFonts w:ascii="Times New Roman" w:hAnsi="Times New Roman" w:cs="Times New Roman"/>
                <w:color w:val="auto"/>
                <w:sz w:val="24"/>
                <w:szCs w:val="24"/>
                <w:highlight w:val="none"/>
              </w:rPr>
              <w:t>校准</w:t>
            </w:r>
            <w:r>
              <w:rPr>
                <w:rFonts w:hint="eastAsia" w:ascii="Times New Roman" w:hAnsi="Times New Roman" w:cs="Times New Roman"/>
                <w:color w:val="auto"/>
                <w:sz w:val="24"/>
                <w:szCs w:val="24"/>
                <w:highlight w:val="none"/>
                <w:lang w:val="en-US" w:eastAsia="zh-CN"/>
              </w:rPr>
              <w:t>值与采样后校准器测定值</w:t>
            </w:r>
            <w:r>
              <w:rPr>
                <w:rFonts w:ascii="Times New Roman" w:hAnsi="Times New Roman" w:cs="Times New Roman"/>
                <w:color w:val="auto"/>
                <w:sz w:val="24"/>
                <w:szCs w:val="24"/>
                <w:highlight w:val="none"/>
              </w:rPr>
              <w:t>误差</w:t>
            </w:r>
            <w:r>
              <w:rPr>
                <w:rFonts w:hint="eastAsia" w:ascii="Times New Roman" w:hAnsi="Times New Roman" w:cs="Times New Roman"/>
                <w:color w:val="auto"/>
                <w:sz w:val="24"/>
                <w:szCs w:val="24"/>
                <w:highlight w:val="none"/>
                <w:lang w:val="en-US" w:eastAsia="zh-CN"/>
              </w:rPr>
              <w:t>小于</w:t>
            </w:r>
            <w:r>
              <w:rPr>
                <w:rFonts w:ascii="Times New Roman" w:hAnsi="Times New Roman" w:cs="Times New Roman"/>
                <w:color w:val="auto"/>
                <w:sz w:val="24"/>
                <w:szCs w:val="24"/>
                <w:highlight w:val="none"/>
              </w:rPr>
              <w:t>0.5dB（A）</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仪器正常</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校准记录详</w:t>
            </w:r>
            <w:r>
              <w:rPr>
                <w:rFonts w:ascii="Times New Roman" w:hAnsi="Times New Roman" w:cs="Times New Roman"/>
                <w:color w:val="auto"/>
                <w:sz w:val="24"/>
                <w:szCs w:val="24"/>
                <w:highlight w:val="none"/>
              </w:rPr>
              <w:t>见表5.</w:t>
            </w:r>
            <w:r>
              <w:rPr>
                <w:rFonts w:hint="eastAsia" w:ascii="Times New Roman" w:hAnsi="Times New Roman" w:cs="Times New Roman"/>
                <w:color w:val="auto"/>
                <w:sz w:val="24"/>
                <w:szCs w:val="24"/>
                <w:highlight w:val="none"/>
                <w:lang w:val="en-US" w:eastAsia="zh-CN"/>
              </w:rPr>
              <w:t>3</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w:t>
            </w:r>
            <w:r>
              <w:rPr>
                <w:rFonts w:ascii="Times New Roman" w:hAnsi="Times New Roman" w:cs="Times New Roman"/>
                <w:color w:val="auto"/>
                <w:sz w:val="24"/>
                <w:szCs w:val="24"/>
                <w:highlight w:val="none"/>
              </w:rPr>
              <w:t>：</w:t>
            </w:r>
          </w:p>
          <w:p>
            <w:pPr>
              <w:ind w:firstLine="561"/>
              <w:jc w:val="center"/>
            </w:pPr>
            <w:r>
              <w:rPr>
                <w:rFonts w:ascii="Times New Roman" w:hAnsi="Times New Roman" w:cs="Times New Roman"/>
                <w:b/>
                <w:color w:val="auto"/>
                <w:szCs w:val="21"/>
                <w:highlight w:val="none"/>
              </w:rPr>
              <w:t>表5.</w:t>
            </w:r>
            <w:r>
              <w:rPr>
                <w:rFonts w:hint="eastAsia" w:ascii="Times New Roman" w:hAnsi="Times New Roman" w:cs="Times New Roman"/>
                <w:b/>
                <w:color w:val="auto"/>
                <w:szCs w:val="21"/>
                <w:highlight w:val="none"/>
                <w:lang w:val="en-US" w:eastAsia="zh-CN"/>
              </w:rPr>
              <w:t>3</w:t>
            </w:r>
            <w:r>
              <w:rPr>
                <w:rFonts w:ascii="Times New Roman" w:hAnsi="Times New Roman" w:cs="Times New Roman"/>
                <w:b/>
                <w:color w:val="auto"/>
                <w:szCs w:val="21"/>
                <w:highlight w:val="none"/>
              </w:rPr>
              <w:t>-</w:t>
            </w:r>
            <w:r>
              <w:rPr>
                <w:rFonts w:hint="eastAsia" w:ascii="Times New Roman" w:hAnsi="Times New Roman" w:cs="Times New Roman"/>
                <w:b/>
                <w:color w:val="auto"/>
                <w:szCs w:val="21"/>
                <w:highlight w:val="none"/>
                <w:lang w:val="en-US" w:eastAsia="zh-CN"/>
              </w:rPr>
              <w:t>1</w:t>
            </w:r>
            <w:r>
              <w:rPr>
                <w:rFonts w:ascii="Times New Roman" w:hAnsi="Times New Roman" w:cs="Times New Roman"/>
                <w:b/>
                <w:color w:val="auto"/>
                <w:szCs w:val="21"/>
                <w:highlight w:val="none"/>
              </w:rPr>
              <w:t xml:space="preserve"> 噪声监测质控结果一览表</w:t>
            </w:r>
          </w:p>
          <w:tbl>
            <w:tblPr>
              <w:tblStyle w:val="38"/>
              <w:tblW w:w="895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920"/>
              <w:gridCol w:w="1567"/>
              <w:gridCol w:w="1567"/>
              <w:gridCol w:w="1323"/>
              <w:gridCol w:w="1304"/>
              <w:gridCol w:w="127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1920" w:type="dxa"/>
                  <w:vMerge w:val="restart"/>
                  <w:vAlign w:val="center"/>
                </w:tcPr>
                <w:p>
                  <w:pPr>
                    <w:adjustRightInd w:val="0"/>
                    <w:jc w:val="center"/>
                    <w:rPr>
                      <w:rFonts w:ascii="Times New Roman" w:hAnsi="Times New Roman" w:cs="Times New Roman"/>
                      <w:b/>
                      <w:kern w:val="0"/>
                      <w:szCs w:val="21"/>
                      <w:highlight w:val="none"/>
                    </w:rPr>
                  </w:pPr>
                  <w:r>
                    <w:rPr>
                      <w:rFonts w:ascii="Times New Roman" w:hAnsi="Times New Roman" w:cs="Times New Roman"/>
                      <w:b/>
                      <w:kern w:val="0"/>
                      <w:szCs w:val="21"/>
                      <w:highlight w:val="none"/>
                    </w:rPr>
                    <w:t>校准日期</w:t>
                  </w:r>
                </w:p>
              </w:tc>
              <w:tc>
                <w:tcPr>
                  <w:tcW w:w="5761" w:type="dxa"/>
                  <w:gridSpan w:val="4"/>
                  <w:vAlign w:val="center"/>
                </w:tcPr>
                <w:p>
                  <w:pPr>
                    <w:adjustRightInd w:val="0"/>
                    <w:jc w:val="center"/>
                    <w:rPr>
                      <w:rFonts w:ascii="Times New Roman" w:hAnsi="Times New Roman" w:cs="Times New Roman"/>
                      <w:b/>
                      <w:kern w:val="0"/>
                      <w:szCs w:val="21"/>
                      <w:highlight w:val="none"/>
                    </w:rPr>
                  </w:pPr>
                  <w:r>
                    <w:rPr>
                      <w:rFonts w:ascii="Times New Roman" w:hAnsi="Times New Roman" w:cs="Times New Roman"/>
                      <w:b/>
                      <w:kern w:val="0"/>
                      <w:szCs w:val="21"/>
                      <w:highlight w:val="none"/>
                    </w:rPr>
                    <w:t>声级校准（dB（A））</w:t>
                  </w:r>
                </w:p>
              </w:tc>
              <w:tc>
                <w:tcPr>
                  <w:tcW w:w="1276" w:type="dxa"/>
                  <w:vMerge w:val="restart"/>
                  <w:vAlign w:val="center"/>
                </w:tcPr>
                <w:p>
                  <w:pPr>
                    <w:adjustRightInd w:val="0"/>
                    <w:jc w:val="center"/>
                    <w:rPr>
                      <w:rFonts w:ascii="Times New Roman" w:hAnsi="Times New Roman" w:cs="Times New Roman"/>
                      <w:b/>
                      <w:kern w:val="0"/>
                      <w:szCs w:val="21"/>
                      <w:highlight w:val="none"/>
                    </w:rPr>
                  </w:pPr>
                  <w:r>
                    <w:rPr>
                      <w:rFonts w:ascii="Times New Roman" w:hAnsi="Times New Roman" w:cs="Times New Roman"/>
                      <w:b/>
                      <w:kern w:val="0"/>
                      <w:szCs w:val="21"/>
                      <w:highlight w:val="none"/>
                    </w:rPr>
                    <w:t>是否合格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1920" w:type="dxa"/>
                  <w:vMerge w:val="continue"/>
                  <w:vAlign w:val="center"/>
                </w:tcPr>
                <w:p>
                  <w:pPr>
                    <w:adjustRightInd w:val="0"/>
                    <w:jc w:val="center"/>
                    <w:rPr>
                      <w:rFonts w:ascii="Times New Roman" w:hAnsi="Times New Roman" w:cs="Times New Roman"/>
                      <w:b/>
                      <w:kern w:val="0"/>
                      <w:szCs w:val="21"/>
                      <w:highlight w:val="none"/>
                    </w:rPr>
                  </w:pPr>
                </w:p>
              </w:tc>
              <w:tc>
                <w:tcPr>
                  <w:tcW w:w="1567" w:type="dxa"/>
                  <w:vAlign w:val="center"/>
                </w:tcPr>
                <w:p>
                  <w:pPr>
                    <w:adjustRightInd w:val="0"/>
                    <w:jc w:val="center"/>
                    <w:rPr>
                      <w:rFonts w:ascii="Times New Roman" w:hAnsi="Times New Roman" w:cs="Times New Roman"/>
                      <w:b/>
                      <w:kern w:val="0"/>
                      <w:szCs w:val="21"/>
                      <w:highlight w:val="none"/>
                    </w:rPr>
                  </w:pPr>
                  <w:r>
                    <w:rPr>
                      <w:rFonts w:hint="eastAsia" w:ascii="Times New Roman" w:hAnsi="Times New Roman" w:cs="Times New Roman"/>
                      <w:b/>
                      <w:kern w:val="0"/>
                      <w:szCs w:val="21"/>
                      <w:highlight w:val="none"/>
                      <w:lang w:val="en-US" w:eastAsia="zh-CN"/>
                    </w:rPr>
                    <w:t>采样</w:t>
                  </w:r>
                  <w:r>
                    <w:rPr>
                      <w:rFonts w:hint="eastAsia" w:ascii="Times New Roman" w:hAnsi="Times New Roman" w:cs="Times New Roman"/>
                      <w:b/>
                      <w:kern w:val="0"/>
                      <w:szCs w:val="21"/>
                      <w:highlight w:val="none"/>
                    </w:rPr>
                    <w:t>前校准值</w:t>
                  </w:r>
                </w:p>
              </w:tc>
              <w:tc>
                <w:tcPr>
                  <w:tcW w:w="1567" w:type="dxa"/>
                  <w:vAlign w:val="center"/>
                </w:tcPr>
                <w:p>
                  <w:pPr>
                    <w:adjustRightInd w:val="0"/>
                    <w:jc w:val="center"/>
                    <w:rPr>
                      <w:rFonts w:ascii="Times New Roman" w:hAnsi="Times New Roman" w:cs="Times New Roman"/>
                      <w:b/>
                      <w:kern w:val="0"/>
                      <w:szCs w:val="21"/>
                      <w:highlight w:val="none"/>
                    </w:rPr>
                  </w:pPr>
                  <w:r>
                    <w:rPr>
                      <w:rFonts w:hint="eastAsia" w:ascii="Times New Roman" w:hAnsi="Times New Roman" w:cs="Times New Roman"/>
                      <w:b/>
                      <w:kern w:val="0"/>
                      <w:szCs w:val="21"/>
                      <w:highlight w:val="none"/>
                      <w:lang w:val="en-US" w:eastAsia="zh-CN"/>
                    </w:rPr>
                    <w:t>采样</w:t>
                  </w:r>
                  <w:r>
                    <w:rPr>
                      <w:rFonts w:hint="eastAsia" w:ascii="Times New Roman" w:hAnsi="Times New Roman" w:cs="Times New Roman"/>
                      <w:b/>
                      <w:kern w:val="0"/>
                      <w:szCs w:val="21"/>
                      <w:highlight w:val="none"/>
                    </w:rPr>
                    <w:t>后校准</w:t>
                  </w:r>
                  <w:r>
                    <w:rPr>
                      <w:rFonts w:hint="eastAsia" w:ascii="Times New Roman" w:hAnsi="Times New Roman" w:cs="Times New Roman"/>
                      <w:b/>
                      <w:kern w:val="0"/>
                      <w:szCs w:val="21"/>
                      <w:highlight w:val="none"/>
                      <w:lang w:val="en-US" w:eastAsia="zh-CN"/>
                    </w:rPr>
                    <w:t>器测量</w:t>
                  </w:r>
                  <w:r>
                    <w:rPr>
                      <w:rFonts w:hint="eastAsia" w:ascii="Times New Roman" w:hAnsi="Times New Roman" w:cs="Times New Roman"/>
                      <w:b/>
                      <w:kern w:val="0"/>
                      <w:szCs w:val="21"/>
                      <w:highlight w:val="none"/>
                    </w:rPr>
                    <w:t>值</w:t>
                  </w:r>
                </w:p>
              </w:tc>
              <w:tc>
                <w:tcPr>
                  <w:tcW w:w="1323" w:type="dxa"/>
                  <w:vAlign w:val="center"/>
                </w:tcPr>
                <w:p>
                  <w:pPr>
                    <w:adjustRightInd w:val="0"/>
                    <w:jc w:val="center"/>
                    <w:rPr>
                      <w:rFonts w:ascii="Times New Roman" w:hAnsi="Times New Roman" w:cs="Times New Roman"/>
                      <w:b/>
                      <w:kern w:val="0"/>
                      <w:szCs w:val="21"/>
                      <w:highlight w:val="none"/>
                    </w:rPr>
                  </w:pPr>
                  <w:r>
                    <w:rPr>
                      <w:rFonts w:ascii="Times New Roman" w:hAnsi="Times New Roman" w:cs="Times New Roman"/>
                      <w:b/>
                      <w:kern w:val="0"/>
                      <w:szCs w:val="21"/>
                      <w:highlight w:val="none"/>
                    </w:rPr>
                    <w:t>示值偏差</w:t>
                  </w:r>
                </w:p>
              </w:tc>
              <w:tc>
                <w:tcPr>
                  <w:tcW w:w="1304" w:type="dxa"/>
                  <w:vAlign w:val="center"/>
                </w:tcPr>
                <w:p>
                  <w:pPr>
                    <w:adjustRightInd w:val="0"/>
                    <w:jc w:val="center"/>
                    <w:rPr>
                      <w:rFonts w:ascii="Times New Roman" w:hAnsi="Times New Roman" w:cs="Times New Roman"/>
                      <w:b/>
                      <w:kern w:val="0"/>
                      <w:szCs w:val="21"/>
                      <w:highlight w:val="none"/>
                    </w:rPr>
                  </w:pPr>
                  <w:r>
                    <w:rPr>
                      <w:rFonts w:ascii="Times New Roman" w:hAnsi="Times New Roman" w:cs="Times New Roman"/>
                      <w:b/>
                      <w:kern w:val="0"/>
                      <w:szCs w:val="21"/>
                      <w:highlight w:val="none"/>
                    </w:rPr>
                    <w:t>标准值</w:t>
                  </w:r>
                </w:p>
              </w:tc>
              <w:tc>
                <w:tcPr>
                  <w:tcW w:w="1276" w:type="dxa"/>
                  <w:vMerge w:val="continue"/>
                  <w:vAlign w:val="center"/>
                </w:tcPr>
                <w:p>
                  <w:pPr>
                    <w:adjustRightInd w:val="0"/>
                    <w:jc w:val="center"/>
                    <w:rPr>
                      <w:rFonts w:ascii="Times New Roman" w:hAnsi="Times New Roman" w:cs="Times New Roman"/>
                      <w:b/>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920" w:type="dxa"/>
                  <w:vAlign w:val="center"/>
                </w:tcPr>
                <w:p>
                  <w:pPr>
                    <w:adjustRightInd w:val="0"/>
                    <w:jc w:val="center"/>
                    <w:rPr>
                      <w:rFonts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202</w:t>
                  </w:r>
                  <w:r>
                    <w:rPr>
                      <w:rFonts w:hint="eastAsia" w:ascii="Times New Roman" w:hAnsi="Times New Roman" w:cs="Times New Roman"/>
                      <w:kern w:val="0"/>
                      <w:sz w:val="21"/>
                      <w:szCs w:val="21"/>
                      <w:highlight w:val="none"/>
                      <w:lang w:val="en-US" w:eastAsia="zh-CN"/>
                    </w:rPr>
                    <w:t>3.11.15</w:t>
                  </w:r>
                  <w:r>
                    <w:rPr>
                      <w:rFonts w:hint="eastAsia" w:ascii="Times New Roman" w:hAnsi="Times New Roman" w:cs="Times New Roman"/>
                      <w:kern w:val="0"/>
                      <w:sz w:val="21"/>
                      <w:szCs w:val="21"/>
                      <w:highlight w:val="none"/>
                    </w:rPr>
                    <w:t>昼间</w:t>
                  </w:r>
                </w:p>
              </w:tc>
              <w:tc>
                <w:tcPr>
                  <w:tcW w:w="1567" w:type="dxa"/>
                  <w:vAlign w:val="center"/>
                </w:tcPr>
                <w:p>
                  <w:pPr>
                    <w:adjustRightInd w:val="0"/>
                    <w:jc w:val="center"/>
                    <w:rPr>
                      <w:rFonts w:ascii="Times New Roman" w:hAnsi="Times New Roman" w:cs="Times New Roman"/>
                      <w:kern w:val="0"/>
                      <w:sz w:val="21"/>
                      <w:szCs w:val="21"/>
                      <w:highlight w:val="none"/>
                    </w:rPr>
                  </w:pPr>
                  <w:r>
                    <w:rPr>
                      <w:rFonts w:ascii="Times New Roman" w:hAnsi="Times New Roman" w:cs="Times New Roman"/>
                      <w:kern w:val="0"/>
                      <w:sz w:val="21"/>
                      <w:szCs w:val="21"/>
                      <w:highlight w:val="none"/>
                    </w:rPr>
                    <w:t>93.8</w:t>
                  </w:r>
                </w:p>
              </w:tc>
              <w:tc>
                <w:tcPr>
                  <w:tcW w:w="1567" w:type="dxa"/>
                  <w:vAlign w:val="center"/>
                </w:tcPr>
                <w:p>
                  <w:pPr>
                    <w:adjustRightInd w:val="0"/>
                    <w:jc w:val="center"/>
                    <w:rPr>
                      <w:rFonts w:ascii="Times New Roman" w:hAnsi="Times New Roman" w:cs="Times New Roman"/>
                      <w:kern w:val="0"/>
                      <w:sz w:val="21"/>
                      <w:szCs w:val="21"/>
                      <w:highlight w:val="none"/>
                    </w:rPr>
                  </w:pPr>
                  <w:r>
                    <w:rPr>
                      <w:rFonts w:ascii="Times New Roman" w:hAnsi="Times New Roman" w:cs="Times New Roman"/>
                      <w:kern w:val="0"/>
                      <w:sz w:val="21"/>
                      <w:szCs w:val="21"/>
                      <w:highlight w:val="none"/>
                    </w:rPr>
                    <w:t>93.8</w:t>
                  </w:r>
                </w:p>
              </w:tc>
              <w:tc>
                <w:tcPr>
                  <w:tcW w:w="1323" w:type="dxa"/>
                  <w:vAlign w:val="center"/>
                </w:tcPr>
                <w:p>
                  <w:pPr>
                    <w:autoSpaceDE w:val="0"/>
                    <w:autoSpaceDN w:val="0"/>
                    <w:adjustRightInd w:val="0"/>
                    <w:jc w:val="center"/>
                    <w:rPr>
                      <w:rFonts w:ascii="Times New Roman" w:hAnsi="Times New Roman" w:cs="Times New Roman"/>
                      <w:kern w:val="0"/>
                      <w:sz w:val="21"/>
                      <w:szCs w:val="21"/>
                      <w:highlight w:val="none"/>
                    </w:rPr>
                  </w:pPr>
                  <w:r>
                    <w:rPr>
                      <w:rFonts w:ascii="Times New Roman" w:hAnsi="Times New Roman" w:cs="Times New Roman"/>
                      <w:kern w:val="0"/>
                      <w:sz w:val="21"/>
                      <w:szCs w:val="21"/>
                      <w:highlight w:val="none"/>
                    </w:rPr>
                    <w:t>0</w:t>
                  </w:r>
                </w:p>
              </w:tc>
              <w:tc>
                <w:tcPr>
                  <w:tcW w:w="1304" w:type="dxa"/>
                  <w:vAlign w:val="center"/>
                </w:tcPr>
                <w:p>
                  <w:pPr>
                    <w:autoSpaceDE w:val="0"/>
                    <w:autoSpaceDN w:val="0"/>
                    <w:adjustRightInd w:val="0"/>
                    <w:jc w:val="center"/>
                    <w:rPr>
                      <w:rFonts w:ascii="Times New Roman" w:hAnsi="Times New Roman" w:cs="Times New Roman"/>
                      <w:kern w:val="0"/>
                      <w:sz w:val="21"/>
                      <w:szCs w:val="21"/>
                      <w:highlight w:val="none"/>
                    </w:rPr>
                  </w:pPr>
                  <w:r>
                    <w:rPr>
                      <w:rFonts w:ascii="Times New Roman" w:hAnsi="Times New Roman" w:cs="Times New Roman"/>
                      <w:kern w:val="0"/>
                      <w:sz w:val="21"/>
                      <w:szCs w:val="21"/>
                      <w:highlight w:val="none"/>
                    </w:rPr>
                    <w:t>±0.5</w:t>
                  </w:r>
                </w:p>
              </w:tc>
              <w:tc>
                <w:tcPr>
                  <w:tcW w:w="1276" w:type="dxa"/>
                  <w:vAlign w:val="center"/>
                </w:tcPr>
                <w:p>
                  <w:pPr>
                    <w:jc w:val="center"/>
                    <w:rPr>
                      <w:rFonts w:ascii="Times New Roman" w:hAnsi="Times New Roman" w:cs="Times New Roman"/>
                      <w:kern w:val="0"/>
                      <w:sz w:val="21"/>
                      <w:szCs w:val="21"/>
                      <w:highlight w:val="none"/>
                    </w:rPr>
                  </w:pPr>
                  <w:r>
                    <w:rPr>
                      <w:rFonts w:hint="eastAsia" w:ascii="Times New Roman" w:hAnsi="Times New Roman" w:cs="Times New Roman"/>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920" w:type="dxa"/>
                  <w:vAlign w:val="center"/>
                </w:tcPr>
                <w:p>
                  <w:pPr>
                    <w:adjustRightInd w:val="0"/>
                    <w:jc w:val="center"/>
                    <w:rPr>
                      <w:rFonts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202</w:t>
                  </w:r>
                  <w:r>
                    <w:rPr>
                      <w:rFonts w:hint="eastAsia" w:ascii="Times New Roman" w:hAnsi="Times New Roman" w:cs="Times New Roman"/>
                      <w:kern w:val="0"/>
                      <w:sz w:val="21"/>
                      <w:szCs w:val="21"/>
                      <w:highlight w:val="none"/>
                      <w:lang w:val="en-US" w:eastAsia="zh-CN"/>
                    </w:rPr>
                    <w:t>3.11.15</w:t>
                  </w:r>
                  <w:r>
                    <w:rPr>
                      <w:rFonts w:hint="eastAsia" w:ascii="Times New Roman" w:hAnsi="Times New Roman" w:cs="Times New Roman"/>
                      <w:kern w:val="0"/>
                      <w:sz w:val="21"/>
                      <w:szCs w:val="21"/>
                      <w:highlight w:val="none"/>
                    </w:rPr>
                    <w:t>夜间</w:t>
                  </w:r>
                </w:p>
              </w:tc>
              <w:tc>
                <w:tcPr>
                  <w:tcW w:w="1567" w:type="dxa"/>
                  <w:vAlign w:val="center"/>
                </w:tcPr>
                <w:p>
                  <w:pPr>
                    <w:adjustRightInd w:val="0"/>
                    <w:jc w:val="center"/>
                    <w:rPr>
                      <w:rFonts w:ascii="Times New Roman" w:hAnsi="Times New Roman" w:cs="Times New Roman"/>
                      <w:kern w:val="0"/>
                      <w:sz w:val="21"/>
                      <w:szCs w:val="21"/>
                      <w:highlight w:val="none"/>
                    </w:rPr>
                  </w:pPr>
                  <w:r>
                    <w:rPr>
                      <w:rFonts w:ascii="Times New Roman" w:hAnsi="Times New Roman" w:cs="Times New Roman"/>
                      <w:kern w:val="0"/>
                      <w:sz w:val="21"/>
                      <w:szCs w:val="21"/>
                      <w:highlight w:val="none"/>
                    </w:rPr>
                    <w:t>93.8</w:t>
                  </w:r>
                </w:p>
              </w:tc>
              <w:tc>
                <w:tcPr>
                  <w:tcW w:w="1567" w:type="dxa"/>
                  <w:vAlign w:val="center"/>
                </w:tcPr>
                <w:p>
                  <w:pPr>
                    <w:adjustRightInd w:val="0"/>
                    <w:jc w:val="center"/>
                    <w:rPr>
                      <w:rFonts w:ascii="Times New Roman" w:hAnsi="Times New Roman" w:cs="Times New Roman"/>
                      <w:kern w:val="0"/>
                      <w:sz w:val="21"/>
                      <w:szCs w:val="21"/>
                      <w:highlight w:val="none"/>
                    </w:rPr>
                  </w:pPr>
                  <w:r>
                    <w:rPr>
                      <w:rFonts w:ascii="Times New Roman" w:hAnsi="Times New Roman" w:cs="Times New Roman"/>
                      <w:kern w:val="0"/>
                      <w:sz w:val="21"/>
                      <w:szCs w:val="21"/>
                      <w:highlight w:val="none"/>
                    </w:rPr>
                    <w:t>93.8</w:t>
                  </w:r>
                </w:p>
              </w:tc>
              <w:tc>
                <w:tcPr>
                  <w:tcW w:w="1323" w:type="dxa"/>
                  <w:vAlign w:val="center"/>
                </w:tcPr>
                <w:p>
                  <w:pPr>
                    <w:autoSpaceDE w:val="0"/>
                    <w:autoSpaceDN w:val="0"/>
                    <w:adjustRightInd w:val="0"/>
                    <w:jc w:val="center"/>
                    <w:rPr>
                      <w:rFonts w:ascii="Times New Roman" w:hAnsi="Times New Roman" w:cs="Times New Roman"/>
                      <w:kern w:val="0"/>
                      <w:sz w:val="21"/>
                      <w:szCs w:val="21"/>
                      <w:highlight w:val="none"/>
                    </w:rPr>
                  </w:pPr>
                  <w:r>
                    <w:rPr>
                      <w:rFonts w:ascii="Times New Roman" w:hAnsi="Times New Roman" w:cs="Times New Roman"/>
                      <w:kern w:val="0"/>
                      <w:sz w:val="21"/>
                      <w:szCs w:val="21"/>
                      <w:highlight w:val="none"/>
                    </w:rPr>
                    <w:t>0</w:t>
                  </w:r>
                </w:p>
              </w:tc>
              <w:tc>
                <w:tcPr>
                  <w:tcW w:w="1304" w:type="dxa"/>
                  <w:vAlign w:val="center"/>
                </w:tcPr>
                <w:p>
                  <w:pPr>
                    <w:autoSpaceDE w:val="0"/>
                    <w:autoSpaceDN w:val="0"/>
                    <w:adjustRightInd w:val="0"/>
                    <w:jc w:val="center"/>
                    <w:rPr>
                      <w:rFonts w:ascii="Times New Roman" w:hAnsi="Times New Roman" w:cs="Times New Roman"/>
                      <w:kern w:val="0"/>
                      <w:sz w:val="21"/>
                      <w:szCs w:val="21"/>
                      <w:highlight w:val="none"/>
                    </w:rPr>
                  </w:pPr>
                  <w:r>
                    <w:rPr>
                      <w:rFonts w:ascii="Times New Roman" w:hAnsi="Times New Roman" w:cs="Times New Roman"/>
                      <w:kern w:val="0"/>
                      <w:sz w:val="21"/>
                      <w:szCs w:val="21"/>
                      <w:highlight w:val="none"/>
                    </w:rPr>
                    <w:t>±0.5</w:t>
                  </w:r>
                </w:p>
              </w:tc>
              <w:tc>
                <w:tcPr>
                  <w:tcW w:w="1276" w:type="dxa"/>
                  <w:vAlign w:val="center"/>
                </w:tcPr>
                <w:p>
                  <w:pPr>
                    <w:jc w:val="center"/>
                    <w:rPr>
                      <w:rFonts w:ascii="Times New Roman" w:hAnsi="Times New Roman" w:cs="Times New Roman"/>
                      <w:kern w:val="0"/>
                      <w:sz w:val="21"/>
                      <w:szCs w:val="21"/>
                      <w:highlight w:val="none"/>
                    </w:rPr>
                  </w:pPr>
                  <w:r>
                    <w:rPr>
                      <w:rFonts w:hint="eastAsia" w:ascii="Times New Roman" w:hAnsi="Times New Roman" w:cs="Times New Roman"/>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920" w:type="dxa"/>
                  <w:vAlign w:val="center"/>
                </w:tcPr>
                <w:p>
                  <w:pPr>
                    <w:adjustRightInd w:val="0"/>
                    <w:jc w:val="center"/>
                    <w:rPr>
                      <w:rFonts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202</w:t>
                  </w:r>
                  <w:r>
                    <w:rPr>
                      <w:rFonts w:hint="eastAsia" w:ascii="Times New Roman" w:hAnsi="Times New Roman" w:cs="Times New Roman"/>
                      <w:kern w:val="0"/>
                      <w:sz w:val="21"/>
                      <w:szCs w:val="21"/>
                      <w:highlight w:val="none"/>
                      <w:lang w:val="en-US" w:eastAsia="zh-CN"/>
                    </w:rPr>
                    <w:t>3.11.16</w:t>
                  </w:r>
                  <w:r>
                    <w:rPr>
                      <w:rFonts w:hint="eastAsia" w:ascii="Times New Roman" w:hAnsi="Times New Roman" w:cs="Times New Roman"/>
                      <w:kern w:val="0"/>
                      <w:sz w:val="21"/>
                      <w:szCs w:val="21"/>
                      <w:highlight w:val="none"/>
                    </w:rPr>
                    <w:t>昼间</w:t>
                  </w:r>
                </w:p>
              </w:tc>
              <w:tc>
                <w:tcPr>
                  <w:tcW w:w="1567" w:type="dxa"/>
                  <w:vAlign w:val="center"/>
                </w:tcPr>
                <w:p>
                  <w:pPr>
                    <w:adjustRightInd w:val="0"/>
                    <w:jc w:val="center"/>
                    <w:rPr>
                      <w:rFonts w:ascii="Times New Roman" w:hAnsi="Times New Roman" w:cs="Times New Roman"/>
                      <w:kern w:val="0"/>
                      <w:sz w:val="21"/>
                      <w:szCs w:val="21"/>
                      <w:highlight w:val="none"/>
                    </w:rPr>
                  </w:pPr>
                  <w:r>
                    <w:rPr>
                      <w:rFonts w:ascii="Times New Roman" w:hAnsi="Times New Roman" w:cs="Times New Roman"/>
                      <w:kern w:val="0"/>
                      <w:sz w:val="21"/>
                      <w:szCs w:val="21"/>
                      <w:highlight w:val="none"/>
                    </w:rPr>
                    <w:t>93.8</w:t>
                  </w:r>
                </w:p>
              </w:tc>
              <w:tc>
                <w:tcPr>
                  <w:tcW w:w="1567" w:type="dxa"/>
                  <w:vAlign w:val="center"/>
                </w:tcPr>
                <w:p>
                  <w:pPr>
                    <w:adjustRightInd w:val="0"/>
                    <w:jc w:val="center"/>
                    <w:rPr>
                      <w:rFonts w:ascii="Times New Roman" w:hAnsi="Times New Roman" w:cs="Times New Roman"/>
                      <w:kern w:val="0"/>
                      <w:sz w:val="21"/>
                      <w:szCs w:val="21"/>
                      <w:highlight w:val="none"/>
                    </w:rPr>
                  </w:pPr>
                  <w:r>
                    <w:rPr>
                      <w:rFonts w:ascii="Times New Roman" w:hAnsi="Times New Roman" w:cs="Times New Roman"/>
                      <w:kern w:val="0"/>
                      <w:sz w:val="21"/>
                      <w:szCs w:val="21"/>
                      <w:highlight w:val="none"/>
                    </w:rPr>
                    <w:t>93.8</w:t>
                  </w:r>
                </w:p>
              </w:tc>
              <w:tc>
                <w:tcPr>
                  <w:tcW w:w="1323" w:type="dxa"/>
                  <w:vAlign w:val="center"/>
                </w:tcPr>
                <w:p>
                  <w:pPr>
                    <w:autoSpaceDE w:val="0"/>
                    <w:autoSpaceDN w:val="0"/>
                    <w:adjustRightInd w:val="0"/>
                    <w:jc w:val="center"/>
                    <w:rPr>
                      <w:rFonts w:ascii="Times New Roman" w:hAnsi="Times New Roman" w:cs="Times New Roman"/>
                      <w:kern w:val="0"/>
                      <w:sz w:val="21"/>
                      <w:szCs w:val="21"/>
                      <w:highlight w:val="none"/>
                    </w:rPr>
                  </w:pPr>
                  <w:r>
                    <w:rPr>
                      <w:rFonts w:ascii="Times New Roman" w:hAnsi="Times New Roman" w:cs="Times New Roman"/>
                      <w:kern w:val="0"/>
                      <w:sz w:val="21"/>
                      <w:szCs w:val="21"/>
                      <w:highlight w:val="none"/>
                    </w:rPr>
                    <w:t>0</w:t>
                  </w:r>
                </w:p>
              </w:tc>
              <w:tc>
                <w:tcPr>
                  <w:tcW w:w="1304" w:type="dxa"/>
                  <w:vAlign w:val="center"/>
                </w:tcPr>
                <w:p>
                  <w:pPr>
                    <w:autoSpaceDE w:val="0"/>
                    <w:autoSpaceDN w:val="0"/>
                    <w:adjustRightInd w:val="0"/>
                    <w:jc w:val="center"/>
                    <w:rPr>
                      <w:rFonts w:ascii="Times New Roman" w:hAnsi="Times New Roman" w:cs="Times New Roman"/>
                      <w:kern w:val="0"/>
                      <w:sz w:val="21"/>
                      <w:szCs w:val="21"/>
                      <w:highlight w:val="none"/>
                    </w:rPr>
                  </w:pPr>
                  <w:r>
                    <w:rPr>
                      <w:rFonts w:ascii="Times New Roman" w:hAnsi="Times New Roman" w:cs="Times New Roman"/>
                      <w:kern w:val="0"/>
                      <w:sz w:val="21"/>
                      <w:szCs w:val="21"/>
                      <w:highlight w:val="none"/>
                    </w:rPr>
                    <w:t>±0.5</w:t>
                  </w:r>
                </w:p>
              </w:tc>
              <w:tc>
                <w:tcPr>
                  <w:tcW w:w="1276" w:type="dxa"/>
                  <w:vAlign w:val="center"/>
                </w:tcPr>
                <w:p>
                  <w:pPr>
                    <w:jc w:val="center"/>
                    <w:rPr>
                      <w:rFonts w:ascii="Times New Roman" w:hAnsi="Times New Roman" w:cs="Times New Roman"/>
                      <w:kern w:val="0"/>
                      <w:sz w:val="21"/>
                      <w:szCs w:val="21"/>
                      <w:highlight w:val="none"/>
                    </w:rPr>
                  </w:pPr>
                  <w:r>
                    <w:rPr>
                      <w:rFonts w:hint="eastAsia" w:ascii="Times New Roman" w:hAnsi="Times New Roman" w:cs="Times New Roman"/>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920" w:type="dxa"/>
                  <w:vAlign w:val="center"/>
                </w:tcPr>
                <w:p>
                  <w:pPr>
                    <w:adjustRightInd w:val="0"/>
                    <w:jc w:val="center"/>
                    <w:rPr>
                      <w:rFonts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202</w:t>
                  </w:r>
                  <w:r>
                    <w:rPr>
                      <w:rFonts w:hint="eastAsia" w:ascii="Times New Roman" w:hAnsi="Times New Roman" w:cs="Times New Roman"/>
                      <w:kern w:val="0"/>
                      <w:sz w:val="21"/>
                      <w:szCs w:val="21"/>
                      <w:highlight w:val="none"/>
                      <w:lang w:val="en-US" w:eastAsia="zh-CN"/>
                    </w:rPr>
                    <w:t>3.11.16</w:t>
                  </w:r>
                  <w:r>
                    <w:rPr>
                      <w:rFonts w:hint="eastAsia" w:ascii="Times New Roman" w:hAnsi="Times New Roman" w:cs="Times New Roman"/>
                      <w:kern w:val="0"/>
                      <w:sz w:val="21"/>
                      <w:szCs w:val="21"/>
                      <w:highlight w:val="none"/>
                    </w:rPr>
                    <w:t>夜间</w:t>
                  </w:r>
                </w:p>
              </w:tc>
              <w:tc>
                <w:tcPr>
                  <w:tcW w:w="1567" w:type="dxa"/>
                  <w:vAlign w:val="center"/>
                </w:tcPr>
                <w:p>
                  <w:pPr>
                    <w:adjustRightInd w:val="0"/>
                    <w:jc w:val="center"/>
                    <w:rPr>
                      <w:rFonts w:ascii="Times New Roman" w:hAnsi="Times New Roman" w:cs="Times New Roman"/>
                      <w:kern w:val="0"/>
                      <w:sz w:val="21"/>
                      <w:szCs w:val="21"/>
                      <w:highlight w:val="none"/>
                    </w:rPr>
                  </w:pPr>
                  <w:r>
                    <w:rPr>
                      <w:rFonts w:ascii="Times New Roman" w:hAnsi="Times New Roman" w:cs="Times New Roman"/>
                      <w:kern w:val="0"/>
                      <w:sz w:val="21"/>
                      <w:szCs w:val="21"/>
                      <w:highlight w:val="none"/>
                    </w:rPr>
                    <w:t>93.8</w:t>
                  </w:r>
                </w:p>
              </w:tc>
              <w:tc>
                <w:tcPr>
                  <w:tcW w:w="1567" w:type="dxa"/>
                  <w:vAlign w:val="center"/>
                </w:tcPr>
                <w:p>
                  <w:pPr>
                    <w:adjustRightInd w:val="0"/>
                    <w:jc w:val="center"/>
                    <w:rPr>
                      <w:rFonts w:ascii="Times New Roman" w:hAnsi="Times New Roman" w:cs="Times New Roman"/>
                      <w:kern w:val="0"/>
                      <w:sz w:val="21"/>
                      <w:szCs w:val="21"/>
                      <w:highlight w:val="none"/>
                    </w:rPr>
                  </w:pPr>
                  <w:r>
                    <w:rPr>
                      <w:rFonts w:ascii="Times New Roman" w:hAnsi="Times New Roman" w:cs="Times New Roman"/>
                      <w:kern w:val="0"/>
                      <w:sz w:val="21"/>
                      <w:szCs w:val="21"/>
                      <w:highlight w:val="none"/>
                    </w:rPr>
                    <w:t>93.8</w:t>
                  </w:r>
                </w:p>
              </w:tc>
              <w:tc>
                <w:tcPr>
                  <w:tcW w:w="1323" w:type="dxa"/>
                  <w:vAlign w:val="center"/>
                </w:tcPr>
                <w:p>
                  <w:pPr>
                    <w:autoSpaceDE w:val="0"/>
                    <w:autoSpaceDN w:val="0"/>
                    <w:adjustRightInd w:val="0"/>
                    <w:jc w:val="center"/>
                    <w:rPr>
                      <w:rFonts w:ascii="Times New Roman" w:hAnsi="Times New Roman" w:cs="Times New Roman"/>
                      <w:kern w:val="0"/>
                      <w:sz w:val="21"/>
                      <w:szCs w:val="21"/>
                      <w:highlight w:val="none"/>
                    </w:rPr>
                  </w:pPr>
                  <w:r>
                    <w:rPr>
                      <w:rFonts w:ascii="Times New Roman" w:hAnsi="Times New Roman" w:cs="Times New Roman"/>
                      <w:kern w:val="0"/>
                      <w:sz w:val="21"/>
                      <w:szCs w:val="21"/>
                      <w:highlight w:val="none"/>
                    </w:rPr>
                    <w:t>0</w:t>
                  </w:r>
                </w:p>
              </w:tc>
              <w:tc>
                <w:tcPr>
                  <w:tcW w:w="1304" w:type="dxa"/>
                  <w:vAlign w:val="center"/>
                </w:tcPr>
                <w:p>
                  <w:pPr>
                    <w:autoSpaceDE w:val="0"/>
                    <w:autoSpaceDN w:val="0"/>
                    <w:adjustRightInd w:val="0"/>
                    <w:jc w:val="center"/>
                    <w:rPr>
                      <w:rFonts w:ascii="Times New Roman" w:hAnsi="Times New Roman" w:cs="Times New Roman"/>
                      <w:kern w:val="0"/>
                      <w:sz w:val="21"/>
                      <w:szCs w:val="21"/>
                      <w:highlight w:val="none"/>
                    </w:rPr>
                  </w:pPr>
                  <w:r>
                    <w:rPr>
                      <w:rFonts w:ascii="Times New Roman" w:hAnsi="Times New Roman" w:cs="Times New Roman"/>
                      <w:kern w:val="0"/>
                      <w:sz w:val="21"/>
                      <w:szCs w:val="21"/>
                      <w:highlight w:val="none"/>
                    </w:rPr>
                    <w:t>±0.5</w:t>
                  </w:r>
                </w:p>
              </w:tc>
              <w:tc>
                <w:tcPr>
                  <w:tcW w:w="1276" w:type="dxa"/>
                  <w:vAlign w:val="center"/>
                </w:tcPr>
                <w:p>
                  <w:pPr>
                    <w:jc w:val="center"/>
                    <w:rPr>
                      <w:rFonts w:ascii="Times New Roman" w:hAnsi="Times New Roman" w:cs="Times New Roman"/>
                      <w:kern w:val="0"/>
                      <w:sz w:val="21"/>
                      <w:szCs w:val="21"/>
                      <w:highlight w:val="none"/>
                    </w:rPr>
                  </w:pPr>
                  <w:r>
                    <w:rPr>
                      <w:rFonts w:hint="eastAsia" w:ascii="Times New Roman" w:hAnsi="Times New Roman" w:cs="Times New Roman"/>
                      <w:sz w:val="21"/>
                      <w:szCs w:val="21"/>
                      <w:highlight w:val="none"/>
                    </w:rPr>
                    <w:t>是</w:t>
                  </w:r>
                </w:p>
              </w:tc>
            </w:tr>
          </w:tbl>
          <w:p>
            <w:pPr>
              <w:pStyle w:val="10"/>
            </w:pPr>
          </w:p>
          <w:p>
            <w:pPr>
              <w:pStyle w:val="5"/>
              <w:spacing w:before="240" w:line="360" w:lineRule="auto"/>
              <w:rPr>
                <w:rFonts w:cs="Times New Roman"/>
                <w:color w:val="auto"/>
                <w:highlight w:val="none"/>
              </w:rPr>
            </w:pPr>
            <w:r>
              <w:rPr>
                <w:rFonts w:cs="Times New Roman"/>
                <w:color w:val="auto"/>
                <w:highlight w:val="none"/>
              </w:rPr>
              <w:t>5.</w:t>
            </w:r>
            <w:r>
              <w:rPr>
                <w:rFonts w:hint="eastAsia" w:cs="Times New Roman"/>
                <w:color w:val="auto"/>
                <w:highlight w:val="none"/>
                <w:lang w:val="en-US" w:eastAsia="zh-CN"/>
              </w:rPr>
              <w:t>4</w:t>
            </w:r>
            <w:r>
              <w:rPr>
                <w:rFonts w:cs="Times New Roman"/>
                <w:color w:val="auto"/>
                <w:highlight w:val="none"/>
              </w:rPr>
              <w:t>监测仪器、分析方法</w:t>
            </w:r>
          </w:p>
          <w:p>
            <w:pPr>
              <w:spacing w:line="360" w:lineRule="auto"/>
              <w:ind w:firstLine="482"/>
              <w:jc w:val="left"/>
              <w:rPr>
                <w:rFonts w:hint="default" w:ascii="Times New Roman" w:hAnsi="Times New Roman" w:cs="Times New Roman"/>
                <w:b/>
                <w:bCs/>
                <w:color w:val="auto"/>
                <w:szCs w:val="21"/>
                <w:highlight w:val="yellow"/>
              </w:rPr>
            </w:pPr>
            <w:r>
              <w:rPr>
                <w:rFonts w:hint="default" w:ascii="Times New Roman" w:hAnsi="Times New Roman" w:cs="Times New Roman"/>
                <w:color w:val="auto"/>
                <w:sz w:val="24"/>
                <w:szCs w:val="24"/>
                <w:highlight w:val="none"/>
              </w:rPr>
              <w:t>本次验收监测，样品采集及分析均采用国标方法。验收监测所使用的仪器全部经过计量检定部门检定合格并在有效期内，监测方法、方法来源、监测仪器和检出限见表5.</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-1及表5.</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-2</w:t>
            </w:r>
            <w:r>
              <w:rPr>
                <w:rFonts w:hint="default" w:ascii="Times New Roman" w:hAnsi="Times New Roman" w:cs="Times New Roman"/>
                <w:color w:val="auto"/>
                <w:highlight w:val="none"/>
              </w:rPr>
              <w:t>：</w:t>
            </w:r>
          </w:p>
          <w:p>
            <w:pPr>
              <w:ind w:firstLine="482"/>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表5.</w:t>
            </w:r>
            <w:r>
              <w:rPr>
                <w:rFonts w:hint="eastAsia" w:ascii="Times New Roman" w:hAnsi="Times New Roman" w:cs="Times New Roman"/>
                <w:b/>
                <w:bCs/>
                <w:color w:val="auto"/>
                <w:szCs w:val="21"/>
                <w:highlight w:val="none"/>
                <w:lang w:val="en-US" w:eastAsia="zh-CN"/>
              </w:rPr>
              <w:t>4</w:t>
            </w:r>
            <w:r>
              <w:rPr>
                <w:rFonts w:ascii="Times New Roman" w:hAnsi="Times New Roman" w:cs="Times New Roman"/>
                <w:b/>
                <w:bCs/>
                <w:color w:val="auto"/>
                <w:szCs w:val="21"/>
                <w:highlight w:val="none"/>
              </w:rPr>
              <w:t>-1 检测方法与检出限一览表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24"/>
              <w:gridCol w:w="1665"/>
              <w:gridCol w:w="4357"/>
              <w:gridCol w:w="129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24" w:type="dxa"/>
                  <w:vAlign w:val="center"/>
                </w:tcPr>
                <w:p>
                  <w:pPr>
                    <w:jc w:val="center"/>
                    <w:rPr>
                      <w:rFonts w:ascii="Times New Roman" w:hAnsi="Times New Roman" w:cs="Times New Roman" w:eastAsiaTheme="minorEastAsia"/>
                      <w:b/>
                      <w:bCs/>
                      <w:color w:val="auto"/>
                      <w:kern w:val="0"/>
                      <w:szCs w:val="21"/>
                      <w:highlight w:val="none"/>
                    </w:rPr>
                  </w:pPr>
                  <w:r>
                    <w:rPr>
                      <w:rFonts w:ascii="Times New Roman" w:hAnsi="Times New Roman" w:cs="Times New Roman" w:eastAsiaTheme="minorEastAsia"/>
                      <w:b/>
                      <w:bCs/>
                      <w:color w:val="auto"/>
                      <w:kern w:val="0"/>
                      <w:szCs w:val="21"/>
                      <w:highlight w:val="none"/>
                    </w:rPr>
                    <w:t>样品类别</w:t>
                  </w:r>
                </w:p>
              </w:tc>
              <w:tc>
                <w:tcPr>
                  <w:tcW w:w="1665" w:type="dxa"/>
                  <w:vAlign w:val="center"/>
                </w:tcPr>
                <w:p>
                  <w:pPr>
                    <w:spacing w:line="300" w:lineRule="exact"/>
                    <w:jc w:val="center"/>
                    <w:rPr>
                      <w:rFonts w:ascii="Times New Roman" w:hAnsi="Times New Roman" w:cs="Times New Roman" w:eastAsiaTheme="minorEastAsia"/>
                      <w:b/>
                      <w:bCs/>
                      <w:color w:val="auto"/>
                      <w:kern w:val="0"/>
                      <w:szCs w:val="21"/>
                      <w:highlight w:val="none"/>
                    </w:rPr>
                  </w:pPr>
                  <w:r>
                    <w:rPr>
                      <w:rFonts w:ascii="Times New Roman" w:hAnsi="Times New Roman" w:cs="Times New Roman" w:eastAsiaTheme="minorEastAsia"/>
                      <w:b/>
                      <w:bCs/>
                      <w:color w:val="auto"/>
                      <w:kern w:val="0"/>
                      <w:szCs w:val="21"/>
                      <w:highlight w:val="none"/>
                    </w:rPr>
                    <w:t>检测项目</w:t>
                  </w:r>
                </w:p>
              </w:tc>
              <w:tc>
                <w:tcPr>
                  <w:tcW w:w="4357" w:type="dxa"/>
                  <w:vAlign w:val="center"/>
                </w:tcPr>
                <w:p>
                  <w:pPr>
                    <w:spacing w:line="300" w:lineRule="exact"/>
                    <w:jc w:val="center"/>
                    <w:rPr>
                      <w:rFonts w:ascii="Times New Roman" w:hAnsi="Times New Roman" w:cs="Times New Roman" w:eastAsiaTheme="minorEastAsia"/>
                      <w:b/>
                      <w:bCs/>
                      <w:color w:val="auto"/>
                      <w:kern w:val="0"/>
                      <w:szCs w:val="21"/>
                      <w:highlight w:val="none"/>
                    </w:rPr>
                  </w:pPr>
                  <w:r>
                    <w:rPr>
                      <w:rFonts w:ascii="Times New Roman" w:hAnsi="Times New Roman" w:cs="Times New Roman" w:eastAsiaTheme="minorEastAsia"/>
                      <w:b/>
                      <w:bCs/>
                      <w:color w:val="auto"/>
                      <w:kern w:val="0"/>
                      <w:szCs w:val="21"/>
                      <w:highlight w:val="none"/>
                    </w:rPr>
                    <w:t>检测依据</w:t>
                  </w:r>
                </w:p>
              </w:tc>
              <w:tc>
                <w:tcPr>
                  <w:tcW w:w="1298" w:type="dxa"/>
                  <w:vAlign w:val="center"/>
                </w:tcPr>
                <w:p>
                  <w:pPr>
                    <w:spacing w:line="300" w:lineRule="exact"/>
                    <w:jc w:val="center"/>
                    <w:rPr>
                      <w:rFonts w:ascii="Times New Roman" w:hAnsi="Times New Roman" w:cs="Times New Roman" w:eastAsiaTheme="minorEastAsia"/>
                      <w:b/>
                      <w:bCs/>
                      <w:color w:val="auto"/>
                      <w:kern w:val="0"/>
                      <w:szCs w:val="21"/>
                      <w:highlight w:val="none"/>
                    </w:rPr>
                  </w:pPr>
                  <w:r>
                    <w:rPr>
                      <w:rFonts w:ascii="Times New Roman" w:hAnsi="Times New Roman" w:cs="Times New Roman" w:eastAsiaTheme="minorEastAsia"/>
                      <w:b/>
                      <w:bCs/>
                      <w:color w:val="auto"/>
                      <w:kern w:val="0"/>
                      <w:szCs w:val="21"/>
                      <w:highlight w:val="none"/>
                    </w:rPr>
                    <w:t>检出限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24" w:type="dxa"/>
                  <w:vMerge w:val="restart"/>
                  <w:vAlign w:val="center"/>
                </w:tcPr>
                <w:p>
                  <w:pPr>
                    <w:jc w:val="center"/>
                    <w:rPr>
                      <w:rFonts w:hint="eastAsia" w:ascii="Times New Roman" w:hAnsi="Times New Roman" w:cs="Times New Roman" w:eastAsiaTheme="minorEastAsia"/>
                      <w:color w:val="auto"/>
                      <w:kern w:val="0"/>
                      <w:szCs w:val="21"/>
                      <w:highlight w:val="yellow"/>
                      <w:lang w:eastAsia="zh-CN"/>
                    </w:rPr>
                  </w:pPr>
                  <w:r>
                    <w:rPr>
                      <w:rFonts w:hint="eastAsia" w:ascii="Times New Roman" w:hAnsi="Times New Roman" w:cs="Times New Roman" w:eastAsiaTheme="minorEastAsia"/>
                      <w:kern w:val="0"/>
                      <w:sz w:val="21"/>
                      <w:szCs w:val="21"/>
                      <w:lang w:eastAsia="zh-CN"/>
                    </w:rPr>
                    <w:t>废水</w:t>
                  </w:r>
                </w:p>
              </w:tc>
              <w:tc>
                <w:tcPr>
                  <w:tcW w:w="1665" w:type="dxa"/>
                  <w:vAlign w:val="center"/>
                </w:tcPr>
                <w:p>
                  <w:pPr>
                    <w:spacing w:line="280" w:lineRule="exac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pH</w:t>
                  </w:r>
                </w:p>
              </w:tc>
              <w:tc>
                <w:tcPr>
                  <w:tcW w:w="435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水质 pH值的测定 </w:t>
                  </w:r>
                </w:p>
                <w:p>
                  <w:pPr>
                    <w:jc w:val="center"/>
                    <w:rPr>
                      <w:rFonts w:hint="default" w:ascii="Times New Roman" w:hAnsi="Times New Roman" w:cs="Times New Roman"/>
                      <w:sz w:val="21"/>
                      <w:szCs w:val="21"/>
                    </w:rPr>
                  </w:pPr>
                  <w:r>
                    <w:rPr>
                      <w:rFonts w:hint="default" w:ascii="Times New Roman" w:hAnsi="Times New Roman" w:cs="Times New Roman"/>
                      <w:sz w:val="21"/>
                      <w:szCs w:val="21"/>
                    </w:rPr>
                    <w:t>电极法</w:t>
                  </w:r>
                </w:p>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HJ 1147-2020</w:t>
                  </w:r>
                </w:p>
              </w:tc>
              <w:tc>
                <w:tcPr>
                  <w:tcW w:w="1298" w:type="dxa"/>
                  <w:vAlign w:val="center"/>
                </w:tcPr>
                <w:p>
                  <w:pPr>
                    <w:spacing w:line="28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24" w:type="dxa"/>
                  <w:vMerge w:val="continue"/>
                  <w:vAlign w:val="center"/>
                </w:tcPr>
                <w:p>
                  <w:pPr>
                    <w:jc w:val="center"/>
                    <w:rPr>
                      <w:rFonts w:hint="eastAsia" w:ascii="Times New Roman" w:hAnsi="Times New Roman" w:cs="Times New Roman" w:eastAsiaTheme="minorEastAsia"/>
                      <w:color w:val="auto"/>
                      <w:kern w:val="0"/>
                      <w:szCs w:val="21"/>
                      <w:highlight w:val="yellow"/>
                      <w:lang w:eastAsia="zh-CN"/>
                    </w:rPr>
                  </w:pPr>
                </w:p>
              </w:tc>
              <w:tc>
                <w:tcPr>
                  <w:tcW w:w="1665" w:type="dxa"/>
                  <w:vAlign w:val="center"/>
                </w:tcPr>
                <w:p>
                  <w:pPr>
                    <w:spacing w:line="280" w:lineRule="exac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化学需氧量</w:t>
                  </w:r>
                </w:p>
              </w:tc>
              <w:tc>
                <w:tcPr>
                  <w:tcW w:w="435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水质 化学需氧量的测定 </w:t>
                  </w:r>
                </w:p>
                <w:p>
                  <w:pPr>
                    <w:jc w:val="center"/>
                    <w:rPr>
                      <w:rFonts w:hint="default" w:ascii="Times New Roman" w:hAnsi="Times New Roman" w:cs="Times New Roman"/>
                      <w:sz w:val="21"/>
                      <w:szCs w:val="21"/>
                    </w:rPr>
                  </w:pPr>
                  <w:r>
                    <w:rPr>
                      <w:rFonts w:hint="default" w:ascii="Times New Roman" w:hAnsi="Times New Roman" w:cs="Times New Roman"/>
                      <w:sz w:val="21"/>
                      <w:szCs w:val="21"/>
                    </w:rPr>
                    <w:t>快速消解分光光度法</w:t>
                  </w:r>
                </w:p>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HJ/T 399-2007</w:t>
                  </w:r>
                </w:p>
              </w:tc>
              <w:tc>
                <w:tcPr>
                  <w:tcW w:w="1298" w:type="dxa"/>
                  <w:vAlign w:val="center"/>
                </w:tcPr>
                <w:p>
                  <w:pPr>
                    <w:spacing w:line="28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eastAsiaTheme="minorEastAsia"/>
                      <w:bCs/>
                      <w:kern w:val="0"/>
                      <w:sz w:val="21"/>
                      <w:szCs w:val="21"/>
                    </w:rPr>
                    <w:t>3.0mg/L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24" w:type="dxa"/>
                  <w:vMerge w:val="continue"/>
                  <w:vAlign w:val="center"/>
                </w:tcPr>
                <w:p>
                  <w:pPr>
                    <w:jc w:val="center"/>
                    <w:rPr>
                      <w:rFonts w:ascii="Times New Roman" w:hAnsi="Times New Roman" w:cs="Times New Roman" w:eastAsiaTheme="minorEastAsia"/>
                      <w:color w:val="auto"/>
                      <w:kern w:val="0"/>
                      <w:szCs w:val="21"/>
                      <w:highlight w:val="yellow"/>
                    </w:rPr>
                  </w:pPr>
                </w:p>
              </w:tc>
              <w:tc>
                <w:tcPr>
                  <w:tcW w:w="1665" w:type="dxa"/>
                  <w:vAlign w:val="center"/>
                </w:tcPr>
                <w:p>
                  <w:pPr>
                    <w:spacing w:line="280" w:lineRule="exact"/>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rPr>
                    <w:t>五日生化需氧量</w:t>
                  </w:r>
                </w:p>
              </w:tc>
              <w:tc>
                <w:tcPr>
                  <w:tcW w:w="4357" w:type="dxa"/>
                  <w:vAlign w:val="center"/>
                </w:tcPr>
                <w:p>
                  <w:pPr>
                    <w:jc w:val="center"/>
                    <w:rPr>
                      <w:rFonts w:hint="default" w:ascii="Times New Roman" w:hAnsi="Times New Roman" w:cs="Times New Roman"/>
                    </w:rPr>
                  </w:pPr>
                  <w:r>
                    <w:rPr>
                      <w:rFonts w:hint="default" w:ascii="Times New Roman" w:hAnsi="Times New Roman" w:cs="Times New Roman"/>
                    </w:rPr>
                    <w:t>水质 五日生化需氧量（BOD</w:t>
                  </w:r>
                  <w:r>
                    <w:rPr>
                      <w:rFonts w:hint="default" w:ascii="Times New Roman" w:hAnsi="Times New Roman" w:cs="Times New Roman"/>
                      <w:vertAlign w:val="subscript"/>
                    </w:rPr>
                    <w:t>5</w:t>
                  </w:r>
                  <w:r>
                    <w:rPr>
                      <w:rFonts w:hint="default" w:ascii="Times New Roman" w:hAnsi="Times New Roman" w:cs="Times New Roman"/>
                    </w:rPr>
                    <w:t xml:space="preserve">）的测定 </w:t>
                  </w:r>
                </w:p>
                <w:p>
                  <w:pPr>
                    <w:jc w:val="center"/>
                    <w:rPr>
                      <w:rFonts w:hint="default" w:ascii="Times New Roman" w:hAnsi="Times New Roman" w:cs="Times New Roman"/>
                    </w:rPr>
                  </w:pPr>
                  <w:r>
                    <w:rPr>
                      <w:rFonts w:hint="default" w:ascii="Times New Roman" w:hAnsi="Times New Roman" w:cs="Times New Roman"/>
                    </w:rPr>
                    <w:t xml:space="preserve">稀释与接种法 </w:t>
                  </w:r>
                </w:p>
                <w:p>
                  <w:pPr>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rPr>
                    <w:t>HJ 505-2009</w:t>
                  </w:r>
                </w:p>
              </w:tc>
              <w:tc>
                <w:tcPr>
                  <w:tcW w:w="1298" w:type="dxa"/>
                  <w:vAlign w:val="center"/>
                </w:tcPr>
                <w:p>
                  <w:pPr>
                    <w:spacing w:line="240" w:lineRule="exact"/>
                    <w:jc w:val="center"/>
                    <w:rPr>
                      <w:rFonts w:hint="default" w:ascii="Times New Roman" w:hAnsi="Times New Roman" w:eastAsia="宋体" w:cs="Times New Roman"/>
                      <w:kern w:val="1"/>
                      <w:sz w:val="21"/>
                      <w:szCs w:val="24"/>
                      <w:lang w:val="en-US" w:eastAsia="zh-CN" w:bidi="ar-SA"/>
                    </w:rPr>
                  </w:pPr>
                  <w:r>
                    <w:rPr>
                      <w:rFonts w:hint="default" w:ascii="Times New Roman" w:hAnsi="Times New Roman" w:cs="Times New Roman"/>
                      <w:kern w:val="1"/>
                    </w:rPr>
                    <w:t>0.5mg/L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24" w:type="dxa"/>
                  <w:vMerge w:val="continue"/>
                  <w:vAlign w:val="center"/>
                </w:tcPr>
                <w:p>
                  <w:pPr>
                    <w:jc w:val="center"/>
                    <w:rPr>
                      <w:rFonts w:ascii="Times New Roman" w:hAnsi="Times New Roman" w:cs="Times New Roman" w:eastAsiaTheme="minorEastAsia"/>
                      <w:color w:val="auto"/>
                      <w:kern w:val="0"/>
                      <w:szCs w:val="21"/>
                      <w:highlight w:val="yellow"/>
                    </w:rPr>
                  </w:pPr>
                </w:p>
              </w:tc>
              <w:tc>
                <w:tcPr>
                  <w:tcW w:w="1665"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氨氮</w:t>
                  </w:r>
                </w:p>
              </w:tc>
              <w:tc>
                <w:tcPr>
                  <w:tcW w:w="435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水质</w:t>
                  </w:r>
                  <w:r>
                    <w:rPr>
                      <w:rFonts w:hint="eastAsia"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 xml:space="preserve">氨氮的测定 </w:t>
                  </w:r>
                </w:p>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纳氏试剂分光光度法</w:t>
                  </w:r>
                </w:p>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HJ 535-2009</w:t>
                  </w:r>
                </w:p>
              </w:tc>
              <w:tc>
                <w:tcPr>
                  <w:tcW w:w="129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0.025mg/L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24" w:type="dxa"/>
                  <w:vMerge w:val="continue"/>
                  <w:vAlign w:val="center"/>
                </w:tcPr>
                <w:p>
                  <w:pPr>
                    <w:jc w:val="center"/>
                    <w:rPr>
                      <w:rFonts w:ascii="Times New Roman" w:hAnsi="Times New Roman" w:eastAsia="宋体" w:cs="Times New Roman"/>
                      <w:color w:val="auto"/>
                      <w:kern w:val="0"/>
                      <w:szCs w:val="21"/>
                      <w:highlight w:val="yellow"/>
                    </w:rPr>
                  </w:pPr>
                </w:p>
              </w:tc>
              <w:tc>
                <w:tcPr>
                  <w:tcW w:w="1665"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悬浮物</w:t>
                  </w:r>
                </w:p>
              </w:tc>
              <w:tc>
                <w:tcPr>
                  <w:tcW w:w="4357" w:type="dxa"/>
                  <w:vAlign w:val="center"/>
                </w:tcPr>
                <w:p>
                  <w:pPr>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rPr>
                    <w:t>水质</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悬浮物的测定</w:t>
                  </w:r>
                  <w:r>
                    <w:rPr>
                      <w:rFonts w:hint="eastAsia" w:ascii="Times New Roman" w:hAnsi="Times New Roman" w:cs="Times New Roman"/>
                      <w:sz w:val="21"/>
                      <w:szCs w:val="21"/>
                      <w:lang w:val="en-US" w:eastAsia="zh-CN"/>
                    </w:rPr>
                    <w:t xml:space="preserve"> </w:t>
                  </w:r>
                </w:p>
                <w:p>
                  <w:pPr>
                    <w:jc w:val="center"/>
                    <w:rPr>
                      <w:rFonts w:hint="default" w:ascii="Times New Roman" w:hAnsi="Times New Roman" w:cs="Times New Roman"/>
                      <w:sz w:val="21"/>
                      <w:szCs w:val="21"/>
                    </w:rPr>
                  </w:pPr>
                  <w:r>
                    <w:rPr>
                      <w:rFonts w:hint="default" w:ascii="Times New Roman" w:hAnsi="Times New Roman" w:cs="Times New Roman"/>
                      <w:sz w:val="21"/>
                      <w:szCs w:val="21"/>
                    </w:rPr>
                    <w:t>重量法</w:t>
                  </w:r>
                </w:p>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GB 11901-1989</w:t>
                  </w:r>
                </w:p>
              </w:tc>
              <w:tc>
                <w:tcPr>
                  <w:tcW w:w="1298"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eastAsiaTheme="minorEastAsia"/>
                      <w:sz w:val="21"/>
                      <w:szCs w:val="21"/>
                    </w:rPr>
                    <w:t>4mg/L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24" w:type="dxa"/>
                  <w:vMerge w:val="continue"/>
                  <w:vAlign w:val="center"/>
                </w:tcPr>
                <w:p>
                  <w:pPr>
                    <w:jc w:val="center"/>
                    <w:rPr>
                      <w:rFonts w:ascii="Times New Roman" w:hAnsi="Times New Roman" w:eastAsia="宋体" w:cs="Times New Roman"/>
                      <w:color w:val="auto"/>
                      <w:kern w:val="0"/>
                      <w:szCs w:val="21"/>
                      <w:highlight w:val="yellow"/>
                    </w:rPr>
                  </w:pPr>
                </w:p>
              </w:tc>
              <w:tc>
                <w:tcPr>
                  <w:tcW w:w="1665" w:type="dxa"/>
                  <w:vAlign w:val="center"/>
                </w:tcPr>
                <w:p>
                  <w:pPr>
                    <w:jc w:val="center"/>
                    <w:rPr>
                      <w:rFonts w:hint="eastAsia" w:ascii="Times New Roman" w:hAnsi="Times New Roman" w:eastAsia="宋体" w:cs="Times New Roman"/>
                      <w:kern w:val="1"/>
                      <w:sz w:val="21"/>
                      <w:szCs w:val="24"/>
                      <w:lang w:val="en-US" w:eastAsia="zh-CN" w:bidi="ar-SA"/>
                    </w:rPr>
                  </w:pPr>
                  <w:r>
                    <w:rPr>
                      <w:rFonts w:hint="eastAsia" w:ascii="Times New Roman" w:hAnsi="Times New Roman" w:cs="Times New Roman"/>
                      <w:sz w:val="21"/>
                      <w:szCs w:val="21"/>
                      <w:lang w:val="en-US" w:eastAsia="zh-CN"/>
                    </w:rPr>
                    <w:t>石油类</w:t>
                  </w:r>
                </w:p>
              </w:tc>
              <w:tc>
                <w:tcPr>
                  <w:tcW w:w="435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水质 石油类和动植物油类的测定</w:t>
                  </w:r>
                </w:p>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红外分光光度法</w:t>
                  </w:r>
                </w:p>
                <w:p>
                  <w:pPr>
                    <w:pStyle w:val="10"/>
                    <w:spacing w:line="240" w:lineRule="auto"/>
                    <w:ind w:left="0" w:leftChars="0" w:firstLine="0" w:firstLineChars="0"/>
                    <w:jc w:val="center"/>
                    <w:rPr>
                      <w:rFonts w:hint="default" w:ascii="Times New Roman" w:hAnsi="Times New Roman" w:eastAsia="宋体" w:cs="Times New Roman"/>
                      <w:kern w:val="1"/>
                      <w:sz w:val="21"/>
                      <w:szCs w:val="24"/>
                      <w:lang w:val="en-US" w:eastAsia="zh-CN" w:bidi="ar-SA"/>
                    </w:rPr>
                  </w:pPr>
                  <w:r>
                    <w:rPr>
                      <w:rFonts w:hint="default" w:ascii="Times New Roman" w:hAnsi="Times New Roman" w:eastAsia="宋体" w:cs="Times New Roman"/>
                      <w:snapToGrid/>
                      <w:kern w:val="2"/>
                      <w:sz w:val="21"/>
                      <w:szCs w:val="21"/>
                      <w:lang w:val="en-US" w:eastAsia="zh-CN" w:bidi="ar-SA"/>
                    </w:rPr>
                    <w:t>HJ 637-2018</w:t>
                  </w:r>
                </w:p>
              </w:tc>
              <w:tc>
                <w:tcPr>
                  <w:tcW w:w="1298" w:type="dxa"/>
                  <w:vAlign w:val="center"/>
                </w:tcPr>
                <w:p>
                  <w:pPr>
                    <w:widowControl w:val="0"/>
                    <w:spacing w:after="0"/>
                    <w:jc w:val="center"/>
                    <w:rPr>
                      <w:rFonts w:hint="eastAsia" w:ascii="Times New Roman" w:hAnsi="Times New Roman" w:eastAsia="宋体" w:cs="Times New Roman"/>
                      <w:kern w:val="1"/>
                      <w:sz w:val="21"/>
                      <w:szCs w:val="24"/>
                      <w:lang w:val="en-US" w:eastAsia="zh-CN" w:bidi="ar-SA"/>
                    </w:rPr>
                  </w:pPr>
                  <w:r>
                    <w:rPr>
                      <w:rFonts w:hint="eastAsia" w:ascii="Times New Roman" w:hAnsi="Times New Roman" w:cs="Times New Roman"/>
                      <w:sz w:val="21"/>
                      <w:szCs w:val="21"/>
                      <w:lang w:val="en-US" w:eastAsia="zh-CN"/>
                    </w:rPr>
                    <w:t>0.06</w:t>
                  </w:r>
                  <w:r>
                    <w:rPr>
                      <w:rFonts w:hint="default" w:ascii="Times New Roman" w:hAnsi="Times New Roman" w:eastAsia="宋体" w:cs="Times New Roman"/>
                      <w:sz w:val="21"/>
                      <w:szCs w:val="21"/>
                    </w:rPr>
                    <w:t>mg/L</w:t>
                  </w:r>
                </w:p>
              </w:tc>
            </w:tr>
          </w:tbl>
          <w:p>
            <w:pPr>
              <w:pStyle w:val="119"/>
              <w:ind w:firstLine="480"/>
              <w:rPr>
                <w:color w:val="auto"/>
                <w:highlight w:val="yellow"/>
              </w:rPr>
            </w:pPr>
          </w:p>
        </w:tc>
      </w:tr>
    </w:tbl>
    <w:p>
      <w:pPr>
        <w:rPr>
          <w:rFonts w:ascii="Times New Roman" w:hAnsi="Times New Roman" w:cs="Times New Roman"/>
          <w:b/>
          <w:bCs/>
          <w:color w:val="00B0F0"/>
          <w:sz w:val="28"/>
          <w:szCs w:val="28"/>
          <w:highlight w:val="yellow"/>
        </w:rPr>
      </w:pPr>
      <w:r>
        <w:rPr>
          <w:rFonts w:ascii="Times New Roman" w:hAnsi="Times New Roman" w:cs="Times New Roman"/>
          <w:b/>
          <w:bCs/>
          <w:color w:val="00B0F0"/>
          <w:sz w:val="28"/>
          <w:szCs w:val="28"/>
          <w:highlight w:val="yellow"/>
        </w:rPr>
        <w:br w:type="page"/>
      </w:r>
    </w:p>
    <w:tbl>
      <w:tblPr>
        <w:tblStyle w:val="38"/>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3" w:hRule="atLeast"/>
          <w:jc w:val="center"/>
        </w:trPr>
        <w:tc>
          <w:tcPr>
            <w:tcW w:w="8897" w:type="dxa"/>
          </w:tcPr>
          <w:p>
            <w:pPr>
              <w:ind w:firstLine="482"/>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lang w:eastAsia="zh-CN"/>
              </w:rPr>
              <w:t>续</w:t>
            </w:r>
            <w:r>
              <w:rPr>
                <w:rFonts w:ascii="Times New Roman" w:hAnsi="Times New Roman" w:cs="Times New Roman"/>
                <w:b/>
                <w:bCs/>
                <w:color w:val="auto"/>
                <w:szCs w:val="21"/>
                <w:highlight w:val="none"/>
              </w:rPr>
              <w:t>表5.</w:t>
            </w:r>
            <w:r>
              <w:rPr>
                <w:rFonts w:hint="eastAsia" w:ascii="Times New Roman" w:hAnsi="Times New Roman" w:cs="Times New Roman"/>
                <w:b/>
                <w:bCs/>
                <w:color w:val="auto"/>
                <w:szCs w:val="21"/>
                <w:highlight w:val="none"/>
                <w:lang w:val="en-US" w:eastAsia="zh-CN"/>
              </w:rPr>
              <w:t>4</w:t>
            </w:r>
            <w:r>
              <w:rPr>
                <w:rFonts w:ascii="Times New Roman" w:hAnsi="Times New Roman" w:cs="Times New Roman"/>
                <w:b/>
                <w:bCs/>
                <w:color w:val="auto"/>
                <w:szCs w:val="21"/>
                <w:highlight w:val="none"/>
              </w:rPr>
              <w:t>-1 检测方法与检出限一览表</w:t>
            </w:r>
          </w:p>
          <w:tbl>
            <w:tblPr>
              <w:tblStyle w:val="39"/>
              <w:tblW w:w="864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24"/>
              <w:gridCol w:w="1665"/>
              <w:gridCol w:w="4357"/>
              <w:gridCol w:w="129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24" w:type="dxa"/>
                  <w:vAlign w:val="center"/>
                </w:tcPr>
                <w:p>
                  <w:pPr>
                    <w:jc w:val="center"/>
                    <w:rPr>
                      <w:rFonts w:ascii="Times New Roman" w:hAnsi="Times New Roman" w:cs="Times New Roman" w:eastAsiaTheme="minorEastAsia"/>
                      <w:b/>
                      <w:bCs/>
                      <w:color w:val="auto"/>
                      <w:kern w:val="0"/>
                      <w:szCs w:val="21"/>
                      <w:highlight w:val="none"/>
                    </w:rPr>
                  </w:pPr>
                  <w:r>
                    <w:rPr>
                      <w:rFonts w:ascii="Times New Roman" w:hAnsi="Times New Roman" w:cs="Times New Roman" w:eastAsiaTheme="minorEastAsia"/>
                      <w:b/>
                      <w:bCs/>
                      <w:color w:val="auto"/>
                      <w:kern w:val="0"/>
                      <w:szCs w:val="21"/>
                      <w:highlight w:val="none"/>
                    </w:rPr>
                    <w:t>样品类别</w:t>
                  </w:r>
                </w:p>
              </w:tc>
              <w:tc>
                <w:tcPr>
                  <w:tcW w:w="1665" w:type="dxa"/>
                  <w:vAlign w:val="center"/>
                </w:tcPr>
                <w:p>
                  <w:pPr>
                    <w:spacing w:line="300" w:lineRule="exact"/>
                    <w:jc w:val="center"/>
                    <w:rPr>
                      <w:rFonts w:ascii="Times New Roman" w:hAnsi="Times New Roman" w:cs="Times New Roman" w:eastAsiaTheme="minorEastAsia"/>
                      <w:b/>
                      <w:bCs/>
                      <w:color w:val="auto"/>
                      <w:kern w:val="0"/>
                      <w:szCs w:val="21"/>
                      <w:highlight w:val="none"/>
                    </w:rPr>
                  </w:pPr>
                  <w:r>
                    <w:rPr>
                      <w:rFonts w:ascii="Times New Roman" w:hAnsi="Times New Roman" w:cs="Times New Roman" w:eastAsiaTheme="minorEastAsia"/>
                      <w:b/>
                      <w:bCs/>
                      <w:color w:val="auto"/>
                      <w:kern w:val="0"/>
                      <w:szCs w:val="21"/>
                      <w:highlight w:val="none"/>
                    </w:rPr>
                    <w:t>检测项目</w:t>
                  </w:r>
                </w:p>
              </w:tc>
              <w:tc>
                <w:tcPr>
                  <w:tcW w:w="4357" w:type="dxa"/>
                  <w:vAlign w:val="center"/>
                </w:tcPr>
                <w:p>
                  <w:pPr>
                    <w:spacing w:line="300" w:lineRule="exact"/>
                    <w:jc w:val="center"/>
                    <w:rPr>
                      <w:rFonts w:ascii="Times New Roman" w:hAnsi="Times New Roman" w:cs="Times New Roman" w:eastAsiaTheme="minorEastAsia"/>
                      <w:b/>
                      <w:bCs/>
                      <w:color w:val="auto"/>
                      <w:kern w:val="0"/>
                      <w:szCs w:val="21"/>
                      <w:highlight w:val="none"/>
                    </w:rPr>
                  </w:pPr>
                  <w:r>
                    <w:rPr>
                      <w:rFonts w:ascii="Times New Roman" w:hAnsi="Times New Roman" w:cs="Times New Roman" w:eastAsiaTheme="minorEastAsia"/>
                      <w:b/>
                      <w:bCs/>
                      <w:color w:val="auto"/>
                      <w:kern w:val="0"/>
                      <w:szCs w:val="21"/>
                      <w:highlight w:val="none"/>
                    </w:rPr>
                    <w:t>检测依据</w:t>
                  </w:r>
                </w:p>
              </w:tc>
              <w:tc>
                <w:tcPr>
                  <w:tcW w:w="1298" w:type="dxa"/>
                  <w:vAlign w:val="center"/>
                </w:tcPr>
                <w:p>
                  <w:pPr>
                    <w:spacing w:line="300" w:lineRule="exact"/>
                    <w:jc w:val="center"/>
                    <w:rPr>
                      <w:rFonts w:ascii="Times New Roman" w:hAnsi="Times New Roman" w:cs="Times New Roman" w:eastAsiaTheme="minorEastAsia"/>
                      <w:b/>
                      <w:bCs/>
                      <w:color w:val="auto"/>
                      <w:kern w:val="0"/>
                      <w:szCs w:val="21"/>
                      <w:highlight w:val="none"/>
                    </w:rPr>
                  </w:pPr>
                  <w:r>
                    <w:rPr>
                      <w:rFonts w:ascii="Times New Roman" w:hAnsi="Times New Roman" w:cs="Times New Roman" w:eastAsiaTheme="minorEastAsia"/>
                      <w:b/>
                      <w:bCs/>
                      <w:color w:val="auto"/>
                      <w:kern w:val="0"/>
                      <w:szCs w:val="21"/>
                      <w:highlight w:val="none"/>
                    </w:rPr>
                    <w:t>检出限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1324" w:type="dxa"/>
                  <w:vMerge w:val="restart"/>
                  <w:vAlign w:val="center"/>
                </w:tcPr>
                <w:p>
                  <w:pPr>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eastAsia="zh-CN"/>
                    </w:rPr>
                    <w:t>有组织废气</w:t>
                  </w:r>
                </w:p>
              </w:tc>
              <w:tc>
                <w:tcPr>
                  <w:tcW w:w="1665" w:type="dxa"/>
                  <w:vAlign w:val="center"/>
                </w:tcPr>
                <w:p>
                  <w:pPr>
                    <w:spacing w:line="280" w:lineRule="exact"/>
                    <w:jc w:val="center"/>
                    <w:rPr>
                      <w:rFonts w:hint="default" w:ascii="Times New Roman" w:hAnsi="Times New Roman" w:cs="Times New Roman" w:eastAsiaTheme="minorEastAsia"/>
                      <w:kern w:val="2"/>
                      <w:sz w:val="21"/>
                      <w:szCs w:val="21"/>
                      <w:lang w:val="en-US" w:eastAsia="zh-CN" w:bidi="ar-SA"/>
                    </w:rPr>
                  </w:pPr>
                  <w:r>
                    <w:rPr>
                      <w:rFonts w:ascii="Times New Roman" w:hAnsi="Times New Roman" w:eastAsiaTheme="minorEastAsia"/>
                      <w:sz w:val="21"/>
                      <w:szCs w:val="21"/>
                    </w:rPr>
                    <w:t>二氧化硫</w:t>
                  </w:r>
                </w:p>
              </w:tc>
              <w:tc>
                <w:tcPr>
                  <w:tcW w:w="435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Theme="minorEastAsia"/>
                      <w:kern w:val="1"/>
                      <w:sz w:val="21"/>
                      <w:szCs w:val="21"/>
                    </w:rPr>
                  </w:pPr>
                  <w:r>
                    <w:rPr>
                      <w:rFonts w:ascii="Times New Roman" w:hAnsi="Times New Roman" w:eastAsiaTheme="minorEastAsia"/>
                      <w:kern w:val="1"/>
                      <w:sz w:val="21"/>
                      <w:szCs w:val="21"/>
                    </w:rPr>
                    <w:t>固定污染源废气 二氧化硫的测定</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Theme="minorEastAsia"/>
                      <w:kern w:val="1"/>
                      <w:sz w:val="21"/>
                      <w:szCs w:val="21"/>
                    </w:rPr>
                  </w:pPr>
                  <w:r>
                    <w:rPr>
                      <w:rFonts w:ascii="Times New Roman" w:hAnsi="Times New Roman" w:eastAsiaTheme="minorEastAsia"/>
                      <w:kern w:val="1"/>
                      <w:sz w:val="21"/>
                      <w:szCs w:val="21"/>
                    </w:rPr>
                    <w:t>定电位电解法</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eastAsiaTheme="minorEastAsia"/>
                      <w:kern w:val="1"/>
                      <w:sz w:val="21"/>
                      <w:szCs w:val="21"/>
                    </w:rPr>
                    <w:t>HJ 57-2017</w:t>
                  </w:r>
                </w:p>
              </w:tc>
              <w:tc>
                <w:tcPr>
                  <w:tcW w:w="1298" w:type="dxa"/>
                  <w:vAlign w:val="center"/>
                </w:tcPr>
                <w:p>
                  <w:pPr>
                    <w:jc w:val="center"/>
                    <w:rPr>
                      <w:rFonts w:hint="default" w:ascii="Times New Roman" w:hAnsi="Times New Roman" w:cs="Times New Roman" w:eastAsiaTheme="minorEastAsia"/>
                      <w:kern w:val="2"/>
                      <w:sz w:val="21"/>
                      <w:szCs w:val="21"/>
                      <w:lang w:val="en-US" w:eastAsia="zh-CN" w:bidi="ar-SA"/>
                    </w:rPr>
                  </w:pPr>
                  <w:r>
                    <w:rPr>
                      <w:rFonts w:ascii="Times New Roman" w:hAnsi="Times New Roman" w:eastAsiaTheme="minorEastAsia"/>
                      <w:sz w:val="21"/>
                      <w:szCs w:val="21"/>
                    </w:rPr>
                    <w:t>3mg/m</w:t>
                  </w:r>
                  <w:r>
                    <w:rPr>
                      <w:rFonts w:ascii="Times New Roman" w:hAnsi="Times New Roman" w:eastAsiaTheme="minorEastAsia"/>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1324" w:type="dxa"/>
                  <w:vMerge w:val="continue"/>
                </w:tcPr>
                <w:p>
                  <w:pPr>
                    <w:jc w:val="center"/>
                    <w:rPr>
                      <w:rFonts w:hint="eastAsia" w:ascii="Times New Roman" w:hAnsi="Times New Roman" w:cs="Times New Roman" w:eastAsiaTheme="minorEastAsia"/>
                      <w:color w:val="auto"/>
                      <w:kern w:val="0"/>
                      <w:szCs w:val="21"/>
                      <w:highlight w:val="yellow"/>
                      <w:lang w:eastAsia="zh-CN"/>
                    </w:rPr>
                  </w:pPr>
                </w:p>
              </w:tc>
              <w:tc>
                <w:tcPr>
                  <w:tcW w:w="1665"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氮氧化物</w:t>
                  </w:r>
                </w:p>
                <w:p>
                  <w:pPr>
                    <w:spacing w:line="28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sz w:val="21"/>
                      <w:szCs w:val="21"/>
                      <w:lang w:eastAsia="zh-CN"/>
                    </w:rPr>
                    <w:t>（一氧化氮、二氧化氮）</w:t>
                  </w:r>
                </w:p>
              </w:tc>
              <w:tc>
                <w:tcPr>
                  <w:tcW w:w="435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Theme="minorEastAsia"/>
                      <w:kern w:val="1"/>
                      <w:sz w:val="21"/>
                      <w:szCs w:val="21"/>
                    </w:rPr>
                  </w:pPr>
                  <w:r>
                    <w:rPr>
                      <w:rFonts w:ascii="Times New Roman" w:hAnsi="Times New Roman" w:eastAsiaTheme="minorEastAsia"/>
                      <w:sz w:val="21"/>
                      <w:szCs w:val="21"/>
                    </w:rPr>
                    <w:fldChar w:fldCharType="begin"/>
                  </w:r>
                  <w:r>
                    <w:rPr>
                      <w:rFonts w:ascii="Times New Roman" w:hAnsi="Times New Roman" w:eastAsiaTheme="minorEastAsia"/>
                      <w:sz w:val="21"/>
                      <w:szCs w:val="21"/>
                    </w:rPr>
                    <w:instrText xml:space="preserve"> HYPERLINK "http://kjs.mep.gov.cn/hjbhbz/bzwb/dqhjbh/jcgfffbz/201402/t20140217_267824.htm"</w:instrText>
                  </w:r>
                  <w:r>
                    <w:rPr>
                      <w:rFonts w:ascii="Times New Roman" w:hAnsi="Times New Roman" w:eastAsiaTheme="minorEastAsia"/>
                      <w:sz w:val="21"/>
                      <w:szCs w:val="21"/>
                    </w:rPr>
                    <w:fldChar w:fldCharType="separate"/>
                  </w:r>
                  <w:r>
                    <w:rPr>
                      <w:rFonts w:ascii="Times New Roman" w:hAnsi="Times New Roman" w:eastAsiaTheme="minorEastAsia"/>
                      <w:kern w:val="1"/>
                      <w:sz w:val="21"/>
                      <w:szCs w:val="21"/>
                    </w:rPr>
                    <w:t>固定污染源废气 氮氧化物的测定</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Theme="minorEastAsia"/>
                      <w:sz w:val="21"/>
                      <w:szCs w:val="21"/>
                    </w:rPr>
                  </w:pPr>
                  <w:r>
                    <w:rPr>
                      <w:rFonts w:ascii="Times New Roman" w:hAnsi="Times New Roman" w:eastAsiaTheme="minorEastAsia"/>
                      <w:kern w:val="1"/>
                      <w:sz w:val="21"/>
                      <w:szCs w:val="21"/>
                    </w:rPr>
                    <w:t>定电位电解法</w:t>
                  </w:r>
                  <w:r>
                    <w:rPr>
                      <w:rFonts w:ascii="Times New Roman" w:hAnsi="Times New Roman" w:eastAsiaTheme="minorEastAsia"/>
                      <w:sz w:val="21"/>
                      <w:szCs w:val="21"/>
                    </w:rPr>
                    <w:fldChar w:fldCharType="end"/>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eastAsiaTheme="minorEastAsia"/>
                      <w:kern w:val="1"/>
                      <w:sz w:val="21"/>
                      <w:szCs w:val="21"/>
                    </w:rPr>
                    <w:t>HJ 693-2014</w:t>
                  </w:r>
                </w:p>
              </w:tc>
              <w:tc>
                <w:tcPr>
                  <w:tcW w:w="1298" w:type="dxa"/>
                  <w:vAlign w:val="center"/>
                </w:tcPr>
                <w:p>
                  <w:pPr>
                    <w:widowControl/>
                    <w:jc w:val="center"/>
                    <w:rPr>
                      <w:rFonts w:hint="default" w:ascii="Times New Roman" w:hAnsi="Times New Roman" w:cs="Times New Roman" w:eastAsiaTheme="minorEastAsia"/>
                      <w:kern w:val="2"/>
                      <w:sz w:val="21"/>
                      <w:szCs w:val="21"/>
                      <w:lang w:val="en-US" w:eastAsia="zh-CN" w:bidi="ar-SA"/>
                    </w:rPr>
                  </w:pPr>
                  <w:r>
                    <w:rPr>
                      <w:rFonts w:ascii="Times New Roman" w:hAnsi="Times New Roman" w:eastAsiaTheme="minorEastAsia"/>
                      <w:sz w:val="21"/>
                      <w:szCs w:val="21"/>
                    </w:rPr>
                    <w:t>3mg/m</w:t>
                  </w:r>
                  <w:r>
                    <w:rPr>
                      <w:rFonts w:ascii="Times New Roman" w:hAnsi="Times New Roman" w:eastAsiaTheme="minorEastAsia"/>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1324" w:type="dxa"/>
                  <w:vMerge w:val="continue"/>
                </w:tcPr>
                <w:p>
                  <w:pPr>
                    <w:jc w:val="center"/>
                    <w:rPr>
                      <w:rFonts w:hint="eastAsia" w:ascii="Times New Roman" w:hAnsi="Times New Roman" w:cs="Times New Roman" w:eastAsiaTheme="minorEastAsia"/>
                      <w:color w:val="auto"/>
                      <w:kern w:val="0"/>
                      <w:szCs w:val="21"/>
                      <w:highlight w:val="yellow"/>
                      <w:lang w:eastAsia="zh-CN"/>
                    </w:rPr>
                  </w:pPr>
                </w:p>
              </w:tc>
              <w:tc>
                <w:tcPr>
                  <w:tcW w:w="1665"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color w:val="000000"/>
                      <w:szCs w:val="21"/>
                      <w:lang w:val="en-US" w:eastAsia="zh-CN"/>
                    </w:rPr>
                    <w:t>低浓度</w:t>
                  </w:r>
                  <w:r>
                    <w:rPr>
                      <w:rFonts w:hint="default" w:ascii="Times New Roman" w:hAnsi="Times New Roman" w:eastAsia="宋体" w:cs="Times New Roman"/>
                      <w:color w:val="000000"/>
                      <w:szCs w:val="21"/>
                      <w:lang w:val="en-US" w:eastAsia="zh-CN"/>
                    </w:rPr>
                    <w:t>颗粒物</w:t>
                  </w:r>
                </w:p>
              </w:tc>
              <w:tc>
                <w:tcPr>
                  <w:tcW w:w="435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 xml:space="preserve">固定污染源废气 </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低浓度颗粒物的测定 重量法</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kern w:val="0"/>
                      <w:sz w:val="21"/>
                      <w:szCs w:val="24"/>
                      <w:lang w:val="en-US" w:eastAsia="zh-CN" w:bidi="ar-SA"/>
                    </w:rPr>
                  </w:pPr>
                  <w:r>
                    <w:rPr>
                      <w:rFonts w:hint="default" w:ascii="Times New Roman" w:hAnsi="Times New Roman" w:cs="Times New Roman" w:eastAsiaTheme="minorEastAsia"/>
                      <w:sz w:val="21"/>
                      <w:szCs w:val="21"/>
                      <w:lang w:val="en-US" w:eastAsia="zh-CN"/>
                    </w:rPr>
                    <w:t>HJ 836-2017</w:t>
                  </w:r>
                </w:p>
              </w:tc>
              <w:tc>
                <w:tcPr>
                  <w:tcW w:w="1298" w:type="dxa"/>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eastAsiaTheme="minorEastAsia"/>
                      <w:sz w:val="21"/>
                      <w:szCs w:val="21"/>
                      <w:lang w:val="en-US" w:eastAsia="zh-CN"/>
                    </w:rPr>
                    <w:t>1.0mg/m</w:t>
                  </w:r>
                  <w:r>
                    <w:rPr>
                      <w:rFonts w:hint="default" w:ascii="Times New Roman" w:hAnsi="Times New Roman" w:cs="Times New Roman" w:eastAsiaTheme="minorEastAsia"/>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1324" w:type="dxa"/>
                  <w:vMerge w:val="continue"/>
                </w:tcPr>
                <w:p>
                  <w:pPr>
                    <w:jc w:val="center"/>
                    <w:rPr>
                      <w:rFonts w:hint="eastAsia" w:ascii="Times New Roman" w:hAnsi="Times New Roman" w:cs="Times New Roman" w:eastAsiaTheme="minorEastAsia"/>
                      <w:color w:val="auto"/>
                      <w:kern w:val="0"/>
                      <w:szCs w:val="21"/>
                      <w:highlight w:val="yellow"/>
                      <w:lang w:eastAsia="zh-CN"/>
                    </w:rPr>
                  </w:pPr>
                </w:p>
              </w:tc>
              <w:tc>
                <w:tcPr>
                  <w:tcW w:w="1665" w:type="dxa"/>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sz w:val="21"/>
                      <w:szCs w:val="21"/>
                      <w:highlight w:val="none"/>
                      <w:lang w:val="en-US" w:eastAsia="zh-CN"/>
                    </w:rPr>
                    <w:t>氨</w:t>
                  </w:r>
                </w:p>
              </w:tc>
              <w:tc>
                <w:tcPr>
                  <w:tcW w:w="435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kern w:val="1"/>
                      <w:sz w:val="21"/>
                      <w:szCs w:val="21"/>
                      <w:lang w:val="en-US" w:eastAsia="zh-CN"/>
                    </w:rPr>
                  </w:pPr>
                  <w:r>
                    <w:rPr>
                      <w:rFonts w:hint="default" w:ascii="Times New Roman" w:hAnsi="Times New Roman" w:eastAsia="宋体" w:cs="Times New Roman"/>
                      <w:color w:val="000000"/>
                      <w:kern w:val="1"/>
                      <w:sz w:val="21"/>
                      <w:szCs w:val="21"/>
                    </w:rPr>
                    <w:t>环境空气和废气 氨的测定</w:t>
                  </w:r>
                  <w:r>
                    <w:rPr>
                      <w:rFonts w:hint="default" w:ascii="Times New Roman" w:hAnsi="Times New Roman" w:eastAsia="宋体" w:cs="Times New Roman"/>
                      <w:color w:val="000000"/>
                      <w:kern w:val="1"/>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kern w:val="1"/>
                      <w:sz w:val="21"/>
                      <w:szCs w:val="21"/>
                    </w:rPr>
                  </w:pPr>
                  <w:r>
                    <w:rPr>
                      <w:rFonts w:hint="default" w:ascii="Times New Roman" w:hAnsi="Times New Roman" w:eastAsia="宋体" w:cs="Times New Roman"/>
                      <w:color w:val="000000"/>
                      <w:kern w:val="1"/>
                      <w:sz w:val="21"/>
                      <w:szCs w:val="21"/>
                    </w:rPr>
                    <w:t xml:space="preserve">纳氏试剂分光光度法 </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kern w:val="1"/>
                      <w:sz w:val="21"/>
                      <w:szCs w:val="21"/>
                    </w:rPr>
                    <w:t>HJ 533-2009</w:t>
                  </w:r>
                </w:p>
              </w:tc>
              <w:tc>
                <w:tcPr>
                  <w:tcW w:w="1298" w:type="dxa"/>
                  <w:vAlign w:val="center"/>
                </w:tcPr>
                <w:p>
                  <w:pPr>
                    <w:widowControl/>
                    <w:jc w:val="center"/>
                    <w:textAlignment w:val="center"/>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sz w:val="21"/>
                      <w:szCs w:val="21"/>
                      <w:highlight w:val="none"/>
                      <w:lang w:val="en-US" w:eastAsia="zh-CN"/>
                    </w:rPr>
                    <w:t>0.25</w:t>
                  </w:r>
                  <w:r>
                    <w:rPr>
                      <w:rFonts w:ascii="Times New Roman" w:hAnsi="Times New Roman" w:eastAsia="宋体"/>
                      <w:sz w:val="21"/>
                      <w:szCs w:val="21"/>
                    </w:rPr>
                    <w:t>mg/m</w:t>
                  </w:r>
                  <w:r>
                    <w:rPr>
                      <w:rFonts w:ascii="Times New Roman" w:hAnsi="Times New Roman" w:eastAsia="宋体"/>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1324" w:type="dxa"/>
                  <w:vMerge w:val="continue"/>
                </w:tcPr>
                <w:p>
                  <w:pPr>
                    <w:jc w:val="center"/>
                    <w:rPr>
                      <w:rFonts w:hint="eastAsia" w:ascii="Times New Roman" w:hAnsi="Times New Roman" w:cs="Times New Roman" w:eastAsiaTheme="minorEastAsia"/>
                      <w:color w:val="auto"/>
                      <w:kern w:val="0"/>
                      <w:szCs w:val="21"/>
                      <w:highlight w:val="yellow"/>
                      <w:lang w:eastAsia="zh-CN"/>
                    </w:rPr>
                  </w:pPr>
                </w:p>
              </w:tc>
              <w:tc>
                <w:tcPr>
                  <w:tcW w:w="1665"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烟气黑度</w:t>
                  </w:r>
                </w:p>
              </w:tc>
              <w:tc>
                <w:tcPr>
                  <w:tcW w:w="4357" w:type="dxa"/>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固定污染源排放烟气黑度的测定</w:t>
                  </w: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林格曼烟气黑度图法</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kern w:val="1"/>
                      <w:sz w:val="21"/>
                      <w:szCs w:val="21"/>
                    </w:rPr>
                  </w:pPr>
                  <w:r>
                    <w:rPr>
                      <w:rFonts w:hint="default" w:ascii="Times New Roman" w:hAnsi="Times New Roman" w:eastAsia="宋体" w:cs="Times New Roman"/>
                      <w:color w:val="auto"/>
                      <w:sz w:val="21"/>
                      <w:szCs w:val="21"/>
                      <w:lang w:val="en-US" w:eastAsia="zh-CN"/>
                    </w:rPr>
                    <w:t>HJ/T 398-2007</w:t>
                  </w:r>
                </w:p>
              </w:tc>
              <w:tc>
                <w:tcPr>
                  <w:tcW w:w="1298" w:type="dxa"/>
                  <w:vAlign w:val="center"/>
                </w:tcPr>
                <w:p>
                  <w:pPr>
                    <w:widowControl/>
                    <w:jc w:val="center"/>
                    <w:textAlignment w:val="center"/>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1324" w:type="dxa"/>
                  <w:vMerge w:val="restart"/>
                  <w:vAlign w:val="center"/>
                </w:tcPr>
                <w:p>
                  <w:pPr>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eastAsia="zh-CN"/>
                    </w:rPr>
                    <w:t>无组织废气</w:t>
                  </w:r>
                </w:p>
              </w:tc>
              <w:tc>
                <w:tcPr>
                  <w:tcW w:w="1665" w:type="dxa"/>
                  <w:vAlign w:val="center"/>
                </w:tcPr>
                <w:p>
                  <w:pPr>
                    <w:spacing w:line="280" w:lineRule="exact"/>
                    <w:jc w:val="center"/>
                    <w:rPr>
                      <w:rFonts w:hint="default" w:ascii="Times New Roman" w:hAnsi="Times New Roman" w:cs="Times New Roman" w:eastAsiaTheme="minorEastAsia"/>
                      <w:kern w:val="1"/>
                      <w:sz w:val="21"/>
                      <w:szCs w:val="21"/>
                      <w:lang w:val="en-US" w:eastAsia="zh-CN" w:bidi="ar-SA"/>
                    </w:rPr>
                  </w:pPr>
                  <w:r>
                    <w:rPr>
                      <w:rFonts w:ascii="Times New Roman" w:hAnsi="Times New Roman" w:eastAsiaTheme="minorEastAsia"/>
                      <w:sz w:val="21"/>
                      <w:szCs w:val="21"/>
                    </w:rPr>
                    <w:t>总悬浮颗粒物</w:t>
                  </w:r>
                  <w:r>
                    <w:rPr>
                      <w:rFonts w:hint="eastAsia" w:ascii="Times New Roman" w:hAnsi="Times New Roman" w:eastAsiaTheme="minorEastAsia"/>
                      <w:sz w:val="21"/>
                      <w:szCs w:val="21"/>
                      <w:lang w:eastAsia="zh-CN"/>
                    </w:rPr>
                    <w:t>（</w:t>
                  </w:r>
                  <w:r>
                    <w:rPr>
                      <w:rFonts w:hint="eastAsia" w:ascii="Times New Roman" w:hAnsi="Times New Roman" w:eastAsiaTheme="minorEastAsia"/>
                      <w:sz w:val="21"/>
                      <w:szCs w:val="21"/>
                      <w:lang w:val="en-US" w:eastAsia="zh-CN"/>
                    </w:rPr>
                    <w:t>TSP</w:t>
                  </w:r>
                  <w:r>
                    <w:rPr>
                      <w:rFonts w:hint="eastAsia" w:ascii="Times New Roman" w:hAnsi="Times New Roman" w:eastAsiaTheme="minorEastAsia"/>
                      <w:sz w:val="21"/>
                      <w:szCs w:val="21"/>
                      <w:lang w:eastAsia="zh-CN"/>
                    </w:rPr>
                    <w:t>）</w:t>
                  </w:r>
                </w:p>
              </w:tc>
              <w:tc>
                <w:tcPr>
                  <w:tcW w:w="435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kern w:val="1"/>
                      <w:sz w:val="21"/>
                      <w:szCs w:val="21"/>
                    </w:rPr>
                  </w:pPr>
                  <w:r>
                    <w:rPr>
                      <w:rFonts w:ascii="Times New Roman" w:hAnsi="Times New Roman"/>
                      <w:kern w:val="1"/>
                      <w:sz w:val="21"/>
                      <w:szCs w:val="21"/>
                    </w:rPr>
                    <w:t>环境空气 总悬浮颗粒物的测定</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kern w:val="1"/>
                      <w:sz w:val="21"/>
                      <w:szCs w:val="21"/>
                    </w:rPr>
                  </w:pPr>
                  <w:r>
                    <w:rPr>
                      <w:rFonts w:ascii="Times New Roman" w:hAnsi="Times New Roman"/>
                      <w:kern w:val="1"/>
                      <w:sz w:val="21"/>
                      <w:szCs w:val="21"/>
                    </w:rPr>
                    <w:t>重量法</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1"/>
                      <w:sz w:val="21"/>
                      <w:szCs w:val="21"/>
                      <w:lang w:val="en-US" w:eastAsia="zh-CN" w:bidi="ar-SA"/>
                    </w:rPr>
                  </w:pPr>
                  <w:r>
                    <w:rPr>
                      <w:rFonts w:hint="eastAsia" w:ascii="Times New Roman" w:hAnsi="Times New Roman"/>
                      <w:kern w:val="1"/>
                      <w:sz w:val="21"/>
                      <w:szCs w:val="21"/>
                    </w:rPr>
                    <w:t>HJ 1263-2022</w:t>
                  </w:r>
                </w:p>
              </w:tc>
              <w:tc>
                <w:tcPr>
                  <w:tcW w:w="1298" w:type="dxa"/>
                  <w:vAlign w:val="center"/>
                </w:tcPr>
                <w:p>
                  <w:pPr>
                    <w:widowControl/>
                    <w:jc w:val="center"/>
                    <w:rPr>
                      <w:rFonts w:hint="eastAsia" w:ascii="Times New Roman" w:hAnsi="Times New Roman" w:eastAsiaTheme="minorEastAsia"/>
                      <w:sz w:val="21"/>
                      <w:szCs w:val="21"/>
                      <w:vertAlign w:val="superscript"/>
                    </w:rPr>
                  </w:pPr>
                  <w:r>
                    <w:rPr>
                      <w:rFonts w:hint="eastAsia" w:ascii="Times New Roman" w:hAnsi="Times New Roman" w:eastAsiaTheme="minorEastAsia"/>
                      <w:sz w:val="21"/>
                      <w:szCs w:val="21"/>
                      <w:lang w:val="en-US" w:eastAsia="zh-CN"/>
                    </w:rPr>
                    <w:t>167</w:t>
                  </w:r>
                  <w:r>
                    <w:rPr>
                      <w:rFonts w:hint="default" w:ascii="Times New Roman" w:hAnsi="Times New Roman" w:cs="Times New Roman" w:eastAsiaTheme="minorEastAsia"/>
                      <w:sz w:val="21"/>
                      <w:szCs w:val="21"/>
                    </w:rPr>
                    <w:t>μ</w:t>
                  </w:r>
                  <w:r>
                    <w:rPr>
                      <w:rFonts w:hint="eastAsia" w:ascii="Times New Roman" w:hAnsi="Times New Roman" w:eastAsiaTheme="minorEastAsia"/>
                      <w:sz w:val="21"/>
                      <w:szCs w:val="21"/>
                    </w:rPr>
                    <w:t>g/m</w:t>
                  </w:r>
                  <w:r>
                    <w:rPr>
                      <w:rFonts w:hint="eastAsia" w:ascii="Times New Roman" w:hAnsi="Times New Roman" w:eastAsiaTheme="minorEastAsia"/>
                      <w:sz w:val="21"/>
                      <w:szCs w:val="21"/>
                      <w:vertAlign w:val="superscript"/>
                    </w:rPr>
                    <w:t>3</w:t>
                  </w:r>
                </w:p>
                <w:p>
                  <w:pPr>
                    <w:widowControl/>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sz w:val="21"/>
                      <w:szCs w:val="21"/>
                      <w:vertAlign w:val="baseline"/>
                      <w:lang w:eastAsia="zh-CN"/>
                    </w:rPr>
                    <w:t>（</w:t>
                  </w:r>
                  <w:r>
                    <w:rPr>
                      <w:rFonts w:hint="eastAsia" w:ascii="Times New Roman" w:hAnsi="Times New Roman" w:eastAsiaTheme="minorEastAsia"/>
                      <w:sz w:val="21"/>
                      <w:szCs w:val="21"/>
                      <w:vertAlign w:val="baseline"/>
                      <w:lang w:val="en-US" w:eastAsia="zh-CN"/>
                    </w:rPr>
                    <w:t>小时值</w:t>
                  </w:r>
                  <w:r>
                    <w:rPr>
                      <w:rFonts w:hint="eastAsia" w:ascii="Times New Roman" w:hAnsi="Times New Roman" w:eastAsiaTheme="minorEastAsia"/>
                      <w:sz w:val="21"/>
                      <w:szCs w:val="21"/>
                      <w:vertAlign w:val="baseline"/>
                      <w:lang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1324" w:type="dxa"/>
                  <w:vMerge w:val="continue"/>
                  <w:vAlign w:val="center"/>
                </w:tcPr>
                <w:p>
                  <w:pPr>
                    <w:jc w:val="center"/>
                    <w:rPr>
                      <w:rFonts w:hint="eastAsia" w:ascii="Times New Roman" w:hAnsi="Times New Roman" w:cs="Times New Roman" w:eastAsiaTheme="minorEastAsia"/>
                      <w:kern w:val="0"/>
                      <w:sz w:val="21"/>
                      <w:szCs w:val="21"/>
                      <w:lang w:eastAsia="zh-CN"/>
                    </w:rPr>
                  </w:pPr>
                </w:p>
              </w:tc>
              <w:tc>
                <w:tcPr>
                  <w:tcW w:w="1665" w:type="dxa"/>
                  <w:vAlign w:val="center"/>
                </w:tcPr>
                <w:p>
                  <w:pPr>
                    <w:jc w:val="center"/>
                    <w:rPr>
                      <w:rFonts w:hint="default" w:ascii="Times New Roman" w:hAnsi="Times New Roman" w:cs="Times New Roman" w:eastAsiaTheme="minorEastAsia"/>
                      <w:kern w:val="1"/>
                      <w:sz w:val="21"/>
                      <w:szCs w:val="21"/>
                    </w:rPr>
                  </w:pPr>
                  <w:r>
                    <w:rPr>
                      <w:rFonts w:ascii="Times New Roman" w:hAnsi="Times New Roman" w:eastAsiaTheme="minorEastAsia"/>
                      <w:kern w:val="1"/>
                      <w:sz w:val="21"/>
                      <w:szCs w:val="21"/>
                    </w:rPr>
                    <w:t>氨</w:t>
                  </w:r>
                </w:p>
              </w:tc>
              <w:tc>
                <w:tcPr>
                  <w:tcW w:w="435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Theme="minorEastAsia"/>
                      <w:sz w:val="21"/>
                      <w:szCs w:val="21"/>
                    </w:rPr>
                  </w:pPr>
                  <w:r>
                    <w:rPr>
                      <w:rFonts w:ascii="Times New Roman" w:hAnsi="Times New Roman" w:eastAsiaTheme="minorEastAsia"/>
                      <w:sz w:val="21"/>
                      <w:szCs w:val="21"/>
                    </w:rPr>
                    <w:t>环境空气和废气 氨的测定</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Theme="minorEastAsia"/>
                      <w:sz w:val="21"/>
                      <w:szCs w:val="21"/>
                    </w:rPr>
                  </w:pPr>
                  <w:r>
                    <w:rPr>
                      <w:rFonts w:ascii="Times New Roman" w:hAnsi="Times New Roman" w:eastAsiaTheme="minorEastAsia"/>
                      <w:sz w:val="21"/>
                      <w:szCs w:val="21"/>
                    </w:rPr>
                    <w:t>纳氏试剂分光光度法</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1"/>
                      <w:sz w:val="21"/>
                      <w:szCs w:val="21"/>
                    </w:rPr>
                  </w:pPr>
                  <w:r>
                    <w:rPr>
                      <w:rFonts w:ascii="Times New Roman" w:hAnsi="Times New Roman" w:eastAsiaTheme="minorEastAsia"/>
                      <w:sz w:val="21"/>
                      <w:szCs w:val="21"/>
                    </w:rPr>
                    <w:t>HJ 533-2009</w:t>
                  </w:r>
                </w:p>
              </w:tc>
              <w:tc>
                <w:tcPr>
                  <w:tcW w:w="1298" w:type="dxa"/>
                  <w:vAlign w:val="center"/>
                </w:tcPr>
                <w:p>
                  <w:pPr>
                    <w:widowControl/>
                    <w:jc w:val="center"/>
                    <w:rPr>
                      <w:rFonts w:hint="default" w:ascii="Times New Roman" w:hAnsi="Times New Roman" w:cs="Times New Roman" w:eastAsiaTheme="minorEastAsia"/>
                      <w:sz w:val="21"/>
                      <w:szCs w:val="21"/>
                    </w:rPr>
                  </w:pPr>
                  <w:r>
                    <w:rPr>
                      <w:rFonts w:ascii="Times New Roman" w:hAnsi="Times New Roman" w:eastAsiaTheme="minorEastAsia"/>
                      <w:sz w:val="21"/>
                      <w:szCs w:val="21"/>
                    </w:rPr>
                    <w:t>0.01mg/m</w:t>
                  </w:r>
                  <w:r>
                    <w:rPr>
                      <w:rFonts w:ascii="Times New Roman" w:hAnsi="Times New Roman" w:eastAsiaTheme="minorEastAsia"/>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0" w:type="auto"/>
                  <w:vAlign w:val="center"/>
                </w:tcPr>
                <w:p>
                  <w:pPr>
                    <w:jc w:val="center"/>
                    <w:rPr>
                      <w:rFonts w:hint="eastAsia" w:ascii="Times New Roman" w:hAnsi="Times New Roman" w:cs="Times New Roman" w:eastAsiaTheme="minorEastAsia"/>
                      <w:kern w:val="0"/>
                      <w:sz w:val="21"/>
                      <w:szCs w:val="21"/>
                      <w:lang w:val="en-US" w:eastAsia="zh-CN" w:bidi="ar-SA"/>
                    </w:rPr>
                  </w:pPr>
                  <w:r>
                    <w:rPr>
                      <w:rFonts w:hint="default" w:ascii="Times New Roman" w:hAnsi="Times New Roman" w:cs="Times New Roman"/>
                      <w:sz w:val="21"/>
                      <w:szCs w:val="21"/>
                    </w:rPr>
                    <w:t>噪声</w:t>
                  </w:r>
                </w:p>
              </w:tc>
              <w:tc>
                <w:tcPr>
                  <w:tcW w:w="1665" w:type="dxa"/>
                  <w:vAlign w:val="center"/>
                </w:tcPr>
                <w:p>
                  <w:pPr>
                    <w:jc w:val="center"/>
                    <w:rPr>
                      <w:rFonts w:hint="default" w:ascii="Times New Roman" w:hAnsi="Times New Roman" w:cs="Times New Roman" w:eastAsiaTheme="minorEastAsia"/>
                      <w:kern w:val="1"/>
                      <w:sz w:val="21"/>
                      <w:szCs w:val="21"/>
                      <w:lang w:val="en-US" w:eastAsia="zh-CN" w:bidi="ar-SA"/>
                    </w:rPr>
                  </w:pPr>
                  <w:r>
                    <w:rPr>
                      <w:rFonts w:hint="default" w:ascii="Times New Roman" w:hAnsi="Times New Roman" w:eastAsia="宋体" w:cs="Times New Roman"/>
                      <w:sz w:val="21"/>
                      <w:szCs w:val="21"/>
                    </w:rPr>
                    <w:t>厂界环境噪声</w:t>
                  </w:r>
                </w:p>
              </w:tc>
              <w:tc>
                <w:tcPr>
                  <w:tcW w:w="4357" w:type="dxa"/>
                  <w:vAlign w:val="center"/>
                </w:tcPr>
                <w:p>
                  <w:pPr>
                    <w:spacing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spacing w:line="300" w:lineRule="exact"/>
                    <w:jc w:val="center"/>
                    <w:rPr>
                      <w:rFonts w:hint="default" w:ascii="Times New Roman" w:hAnsi="Times New Roman" w:cs="Times New Roman" w:eastAsiaTheme="minorEastAsia"/>
                      <w:kern w:val="1"/>
                      <w:sz w:val="21"/>
                      <w:szCs w:val="21"/>
                      <w:lang w:val="en-US" w:eastAsia="zh-CN" w:bidi="ar-SA"/>
                    </w:rPr>
                  </w:pPr>
                  <w:r>
                    <w:rPr>
                      <w:rFonts w:hint="default" w:ascii="Times New Roman" w:hAnsi="Times New Roman" w:eastAsia="宋体" w:cs="Times New Roman"/>
                      <w:sz w:val="21"/>
                      <w:szCs w:val="21"/>
                    </w:rPr>
                    <w:t>GB 12348-2008</w:t>
                  </w:r>
                </w:p>
              </w:tc>
              <w:tc>
                <w:tcPr>
                  <w:tcW w:w="1298"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rPr>
                    <w:t>——</w:t>
                  </w:r>
                </w:p>
              </w:tc>
            </w:tr>
          </w:tbl>
          <w:p>
            <w:pPr>
              <w:pStyle w:val="2"/>
              <w:spacing w:before="240" w:after="0"/>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表5.</w:t>
            </w:r>
            <w:r>
              <w:rPr>
                <w:rFonts w:hint="eastAsia" w:ascii="Times New Roman" w:hAnsi="Times New Roman" w:cs="Times New Roman"/>
                <w:b/>
                <w:bCs/>
                <w:color w:val="auto"/>
                <w:szCs w:val="21"/>
                <w:highlight w:val="none"/>
                <w:lang w:val="en-US" w:eastAsia="zh-CN"/>
              </w:rPr>
              <w:t>4</w:t>
            </w:r>
            <w:r>
              <w:rPr>
                <w:rFonts w:ascii="Times New Roman" w:hAnsi="Times New Roman" w:cs="Times New Roman"/>
                <w:b/>
                <w:bCs/>
                <w:color w:val="auto"/>
                <w:szCs w:val="21"/>
                <w:highlight w:val="none"/>
              </w:rPr>
              <w:t>-2</w:t>
            </w:r>
            <w:r>
              <w:rPr>
                <w:rFonts w:hint="eastAsia" w:ascii="Times New Roman" w:hAnsi="Times New Roman" w:cs="Times New Roman"/>
                <w:b/>
                <w:bCs/>
                <w:color w:val="auto"/>
                <w:szCs w:val="21"/>
                <w:highlight w:val="none"/>
                <w:lang w:val="en-US" w:eastAsia="zh-CN"/>
              </w:rPr>
              <w:t xml:space="preserve"> </w:t>
            </w:r>
            <w:r>
              <w:rPr>
                <w:rFonts w:ascii="Times New Roman" w:hAnsi="Times New Roman" w:cs="Times New Roman"/>
                <w:b/>
                <w:bCs/>
                <w:color w:val="auto"/>
                <w:szCs w:val="21"/>
                <w:highlight w:val="none"/>
              </w:rPr>
              <w:t>主要仪器设备一览表</w:t>
            </w:r>
          </w:p>
          <w:tbl>
            <w:tblPr>
              <w:tblStyle w:val="39"/>
              <w:tblW w:w="868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07"/>
              <w:gridCol w:w="3035"/>
              <w:gridCol w:w="2213"/>
              <w:gridCol w:w="1399"/>
              <w:gridCol w:w="132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07" w:type="dxa"/>
                  <w:vAlign w:val="center"/>
                </w:tcPr>
                <w:p>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3035" w:type="dxa"/>
                  <w:vAlign w:val="center"/>
                </w:tcPr>
                <w:p>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仪器名称</w:t>
                  </w:r>
                </w:p>
              </w:tc>
              <w:tc>
                <w:tcPr>
                  <w:tcW w:w="2213" w:type="dxa"/>
                  <w:vAlign w:val="center"/>
                </w:tcPr>
                <w:p>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仪器型号</w:t>
                  </w:r>
                </w:p>
              </w:tc>
              <w:tc>
                <w:tcPr>
                  <w:tcW w:w="1399" w:type="dxa"/>
                  <w:vAlign w:val="center"/>
                </w:tcPr>
                <w:p>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实验室编号</w:t>
                  </w:r>
                </w:p>
              </w:tc>
              <w:tc>
                <w:tcPr>
                  <w:tcW w:w="1328" w:type="dxa"/>
                  <w:vAlign w:val="center"/>
                </w:tcPr>
                <w:p>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检定有效期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07" w:type="dxa"/>
                  <w:vAlign w:val="center"/>
                </w:tcPr>
                <w:p>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30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大流量烟尘（气）测试仪</w:t>
                  </w:r>
                </w:p>
              </w:tc>
              <w:tc>
                <w:tcPr>
                  <w:tcW w:w="22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青岛明华YQ3000-D</w:t>
                  </w:r>
                </w:p>
              </w:tc>
              <w:tc>
                <w:tcPr>
                  <w:tcW w:w="1399"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WST/CY-0</w:t>
                  </w:r>
                  <w:r>
                    <w:rPr>
                      <w:rFonts w:hint="eastAsia" w:ascii="Times New Roman" w:hAnsi="Times New Roman" w:cs="Times New Roman"/>
                      <w:color w:val="auto"/>
                      <w:sz w:val="21"/>
                      <w:szCs w:val="21"/>
                      <w:highlight w:val="none"/>
                      <w:lang w:val="en-US" w:eastAsia="zh-CN"/>
                    </w:rPr>
                    <w:t>94</w:t>
                  </w:r>
                </w:p>
              </w:tc>
              <w:tc>
                <w:tcPr>
                  <w:tcW w:w="132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2024/7/9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07" w:type="dxa"/>
                  <w:vAlign w:val="center"/>
                </w:tcPr>
                <w:p>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w:t>
                  </w:r>
                </w:p>
              </w:tc>
              <w:tc>
                <w:tcPr>
                  <w:tcW w:w="30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pH/ORP/电导率/溶解氧测量仪</w:t>
                  </w:r>
                </w:p>
              </w:tc>
              <w:tc>
                <w:tcPr>
                  <w:tcW w:w="22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上海三信SX7</w:t>
                  </w:r>
                  <w:r>
                    <w:rPr>
                      <w:rFonts w:hint="eastAsia" w:ascii="Times New Roman" w:hAnsi="Times New Roman"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1型</w:t>
                  </w:r>
                </w:p>
              </w:tc>
              <w:tc>
                <w:tcPr>
                  <w:tcW w:w="1399"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WST/CY-</w:t>
                  </w:r>
                  <w:r>
                    <w:rPr>
                      <w:rFonts w:hint="eastAsia" w:ascii="Times New Roman" w:hAnsi="Times New Roman" w:eastAsia="宋体" w:cs="Times New Roman"/>
                      <w:i w:val="0"/>
                      <w:iCs w:val="0"/>
                      <w:color w:val="auto"/>
                      <w:kern w:val="0"/>
                      <w:sz w:val="21"/>
                      <w:szCs w:val="21"/>
                      <w:u w:val="none"/>
                      <w:lang w:val="en-US" w:eastAsia="zh-CN" w:bidi="ar"/>
                    </w:rPr>
                    <w:t>205</w:t>
                  </w:r>
                </w:p>
              </w:tc>
              <w:tc>
                <w:tcPr>
                  <w:tcW w:w="132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2024/8/6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07" w:type="dxa"/>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3</w:t>
                  </w:r>
                </w:p>
              </w:tc>
              <w:tc>
                <w:tcPr>
                  <w:tcW w:w="30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i w:val="0"/>
                      <w:iCs w:val="0"/>
                      <w:color w:val="auto"/>
                      <w:kern w:val="0"/>
                      <w:sz w:val="21"/>
                      <w:szCs w:val="21"/>
                      <w:u w:val="none"/>
                      <w:lang w:val="en-US" w:eastAsia="zh-CN" w:bidi="ar"/>
                    </w:rPr>
                    <w:t>多功能</w:t>
                  </w:r>
                  <w:r>
                    <w:rPr>
                      <w:rFonts w:hint="default" w:ascii="Times New Roman" w:hAnsi="Times New Roman" w:eastAsia="宋体" w:cs="Times New Roman"/>
                      <w:i w:val="0"/>
                      <w:iCs w:val="0"/>
                      <w:color w:val="auto"/>
                      <w:kern w:val="0"/>
                      <w:sz w:val="21"/>
                      <w:szCs w:val="21"/>
                      <w:u w:val="none"/>
                      <w:lang w:val="en-US" w:eastAsia="zh-CN" w:bidi="ar"/>
                    </w:rPr>
                    <w:t>声级计</w:t>
                  </w:r>
                </w:p>
              </w:tc>
              <w:tc>
                <w:tcPr>
                  <w:tcW w:w="22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杭州爱华AWA5688</w:t>
                  </w:r>
                </w:p>
              </w:tc>
              <w:tc>
                <w:tcPr>
                  <w:tcW w:w="13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WST/CY-0</w:t>
                  </w:r>
                  <w:r>
                    <w:rPr>
                      <w:rFonts w:hint="eastAsia" w:ascii="Times New Roman" w:hAnsi="Times New Roman" w:cs="Times New Roman"/>
                      <w:i w:val="0"/>
                      <w:iCs w:val="0"/>
                      <w:color w:val="auto"/>
                      <w:kern w:val="0"/>
                      <w:sz w:val="21"/>
                      <w:szCs w:val="21"/>
                      <w:highlight w:val="none"/>
                      <w:u w:val="none"/>
                      <w:lang w:val="en-US" w:eastAsia="zh-CN" w:bidi="ar"/>
                    </w:rPr>
                    <w:t>62</w:t>
                  </w:r>
                </w:p>
              </w:tc>
              <w:tc>
                <w:tcPr>
                  <w:tcW w:w="132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2024/3/27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07" w:type="dxa"/>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4</w:t>
                  </w:r>
                </w:p>
              </w:tc>
              <w:tc>
                <w:tcPr>
                  <w:tcW w:w="30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声</w:t>
                  </w:r>
                  <w:r>
                    <w:rPr>
                      <w:rFonts w:hint="eastAsia" w:ascii="Times New Roman" w:hAnsi="Times New Roman" w:cs="Times New Roman"/>
                      <w:i w:val="0"/>
                      <w:iCs w:val="0"/>
                      <w:color w:val="auto"/>
                      <w:kern w:val="0"/>
                      <w:sz w:val="21"/>
                      <w:szCs w:val="21"/>
                      <w:u w:val="none"/>
                      <w:lang w:val="en-US" w:eastAsia="zh-CN" w:bidi="ar"/>
                    </w:rPr>
                    <w:t>级</w:t>
                  </w:r>
                  <w:r>
                    <w:rPr>
                      <w:rFonts w:hint="default" w:ascii="Times New Roman" w:hAnsi="Times New Roman" w:eastAsia="宋体" w:cs="Times New Roman"/>
                      <w:i w:val="0"/>
                      <w:iCs w:val="0"/>
                      <w:color w:val="auto"/>
                      <w:kern w:val="0"/>
                      <w:sz w:val="21"/>
                      <w:szCs w:val="21"/>
                      <w:u w:val="none"/>
                      <w:lang w:val="en-US" w:eastAsia="zh-CN" w:bidi="ar"/>
                    </w:rPr>
                    <w:t>校准器</w:t>
                  </w:r>
                </w:p>
              </w:tc>
              <w:tc>
                <w:tcPr>
                  <w:tcW w:w="22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杭州爱华AWA6</w:t>
                  </w:r>
                  <w:r>
                    <w:rPr>
                      <w:rFonts w:hint="eastAsia" w:ascii="Times New Roman" w:hAnsi="Times New Roman"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22</w:t>
                  </w:r>
                  <w:r>
                    <w:rPr>
                      <w:rFonts w:hint="eastAsia" w:ascii="Times New Roman" w:hAnsi="Times New Roman" w:cs="Times New Roman"/>
                      <w:i w:val="0"/>
                      <w:iCs w:val="0"/>
                      <w:color w:val="auto"/>
                      <w:kern w:val="0"/>
                      <w:sz w:val="21"/>
                      <w:szCs w:val="21"/>
                      <w:u w:val="none"/>
                      <w:lang w:val="en-US" w:eastAsia="zh-CN" w:bidi="ar"/>
                    </w:rPr>
                    <w:t>A</w:t>
                  </w:r>
                </w:p>
              </w:tc>
              <w:tc>
                <w:tcPr>
                  <w:tcW w:w="13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WST/CY-0</w:t>
                  </w:r>
                  <w:r>
                    <w:rPr>
                      <w:rFonts w:hint="eastAsia" w:ascii="Times New Roman" w:hAnsi="Times New Roman" w:cs="Times New Roman"/>
                      <w:i w:val="0"/>
                      <w:iCs w:val="0"/>
                      <w:color w:val="auto"/>
                      <w:kern w:val="0"/>
                      <w:sz w:val="21"/>
                      <w:szCs w:val="21"/>
                      <w:highlight w:val="none"/>
                      <w:u w:val="none"/>
                      <w:lang w:val="en-US" w:eastAsia="zh-CN" w:bidi="ar"/>
                    </w:rPr>
                    <w:t>63</w:t>
                  </w:r>
                </w:p>
              </w:tc>
              <w:tc>
                <w:tcPr>
                  <w:tcW w:w="132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2024/3/28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454" w:hRule="atLeast"/>
                <w:jc w:val="center"/>
              </w:trPr>
              <w:tc>
                <w:tcPr>
                  <w:tcW w:w="707" w:type="dxa"/>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5</w:t>
                  </w:r>
                </w:p>
              </w:tc>
              <w:tc>
                <w:tcPr>
                  <w:tcW w:w="30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全自动大气/颗粒物采样器</w:t>
                  </w:r>
                </w:p>
              </w:tc>
              <w:tc>
                <w:tcPr>
                  <w:tcW w:w="22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青岛明华MH120</w:t>
                  </w:r>
                  <w:r>
                    <w:rPr>
                      <w:rFonts w:hint="eastAsia" w:ascii="Times New Roman" w:hAnsi="Times New Roman" w:cs="Times New Roman"/>
                      <w:i w:val="0"/>
                      <w:iCs w:val="0"/>
                      <w:color w:val="auto"/>
                      <w:kern w:val="0"/>
                      <w:sz w:val="21"/>
                      <w:szCs w:val="21"/>
                      <w:u w:val="none"/>
                      <w:lang w:val="en-US" w:eastAsia="zh-CN" w:bidi="ar"/>
                    </w:rPr>
                    <w:t>0</w:t>
                  </w:r>
                </w:p>
              </w:tc>
              <w:tc>
                <w:tcPr>
                  <w:tcW w:w="13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WST/CY-0</w:t>
                  </w:r>
                  <w:r>
                    <w:rPr>
                      <w:rFonts w:hint="eastAsia" w:ascii="Times New Roman" w:hAnsi="Times New Roman" w:cs="Times New Roman"/>
                      <w:i w:val="0"/>
                      <w:iCs w:val="0"/>
                      <w:color w:val="auto"/>
                      <w:kern w:val="0"/>
                      <w:sz w:val="21"/>
                      <w:szCs w:val="21"/>
                      <w:highlight w:val="none"/>
                      <w:u w:val="none"/>
                      <w:lang w:val="en-US" w:eastAsia="zh-CN" w:bidi="ar"/>
                    </w:rPr>
                    <w:t>22</w:t>
                  </w:r>
                </w:p>
              </w:tc>
              <w:tc>
                <w:tcPr>
                  <w:tcW w:w="132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2024/8/29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07" w:type="dxa"/>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6</w:t>
                  </w:r>
                </w:p>
              </w:tc>
              <w:tc>
                <w:tcPr>
                  <w:tcW w:w="30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全自动大气/颗粒物采样器</w:t>
                  </w:r>
                </w:p>
              </w:tc>
              <w:tc>
                <w:tcPr>
                  <w:tcW w:w="22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青岛明华MH120</w:t>
                  </w:r>
                  <w:r>
                    <w:rPr>
                      <w:rFonts w:hint="eastAsia" w:ascii="Times New Roman" w:hAnsi="Times New Roman" w:cs="Times New Roman"/>
                      <w:i w:val="0"/>
                      <w:iCs w:val="0"/>
                      <w:color w:val="auto"/>
                      <w:kern w:val="0"/>
                      <w:sz w:val="21"/>
                      <w:szCs w:val="21"/>
                      <w:u w:val="none"/>
                      <w:lang w:val="en-US" w:eastAsia="zh-CN" w:bidi="ar"/>
                    </w:rPr>
                    <w:t>0</w:t>
                  </w:r>
                </w:p>
              </w:tc>
              <w:tc>
                <w:tcPr>
                  <w:tcW w:w="13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WST/CY-0</w:t>
                  </w:r>
                  <w:r>
                    <w:rPr>
                      <w:rFonts w:hint="eastAsia" w:ascii="Times New Roman" w:hAnsi="Times New Roman" w:cs="Times New Roman"/>
                      <w:i w:val="0"/>
                      <w:iCs w:val="0"/>
                      <w:color w:val="auto"/>
                      <w:kern w:val="0"/>
                      <w:sz w:val="21"/>
                      <w:szCs w:val="21"/>
                      <w:highlight w:val="none"/>
                      <w:u w:val="none"/>
                      <w:lang w:val="en-US" w:eastAsia="zh-CN" w:bidi="ar"/>
                    </w:rPr>
                    <w:t>23</w:t>
                  </w:r>
                </w:p>
              </w:tc>
              <w:tc>
                <w:tcPr>
                  <w:tcW w:w="1328"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2024/8/29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07" w:type="dxa"/>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7</w:t>
                  </w:r>
                </w:p>
              </w:tc>
              <w:tc>
                <w:tcPr>
                  <w:tcW w:w="30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全自动大气/颗粒物采样器</w:t>
                  </w:r>
                </w:p>
              </w:tc>
              <w:tc>
                <w:tcPr>
                  <w:tcW w:w="22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青岛明华MH120</w:t>
                  </w:r>
                  <w:r>
                    <w:rPr>
                      <w:rFonts w:hint="eastAsia" w:ascii="Times New Roman" w:hAnsi="Times New Roman" w:cs="Times New Roman"/>
                      <w:i w:val="0"/>
                      <w:iCs w:val="0"/>
                      <w:color w:val="auto"/>
                      <w:kern w:val="0"/>
                      <w:sz w:val="21"/>
                      <w:szCs w:val="21"/>
                      <w:u w:val="none"/>
                      <w:lang w:val="en-US" w:eastAsia="zh-CN" w:bidi="ar"/>
                    </w:rPr>
                    <w:t>0</w:t>
                  </w:r>
                </w:p>
              </w:tc>
              <w:tc>
                <w:tcPr>
                  <w:tcW w:w="13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WST/CY-0</w:t>
                  </w:r>
                  <w:r>
                    <w:rPr>
                      <w:rFonts w:hint="eastAsia" w:ascii="Times New Roman" w:hAnsi="Times New Roman" w:cs="Times New Roman"/>
                      <w:i w:val="0"/>
                      <w:iCs w:val="0"/>
                      <w:color w:val="auto"/>
                      <w:kern w:val="0"/>
                      <w:sz w:val="21"/>
                      <w:szCs w:val="21"/>
                      <w:highlight w:val="none"/>
                      <w:u w:val="none"/>
                      <w:lang w:val="en-US" w:eastAsia="zh-CN" w:bidi="ar"/>
                    </w:rPr>
                    <w:t>24</w:t>
                  </w:r>
                </w:p>
              </w:tc>
              <w:tc>
                <w:tcPr>
                  <w:tcW w:w="1328" w:type="dxa"/>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yellow"/>
                    </w:rPr>
                  </w:pPr>
                  <w:r>
                    <w:rPr>
                      <w:rFonts w:hint="default" w:ascii="Times New Roman" w:hAnsi="Times New Roman" w:eastAsia="宋体" w:cs="Times New Roman"/>
                      <w:i w:val="0"/>
                      <w:iCs w:val="0"/>
                      <w:color w:val="000000"/>
                      <w:kern w:val="0"/>
                      <w:sz w:val="20"/>
                      <w:szCs w:val="20"/>
                      <w:u w:val="none"/>
                      <w:lang w:val="en-US" w:eastAsia="zh-CN" w:bidi="ar"/>
                    </w:rPr>
                    <w:t>2024/8/29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07" w:type="dxa"/>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8</w:t>
                  </w:r>
                </w:p>
              </w:tc>
              <w:tc>
                <w:tcPr>
                  <w:tcW w:w="30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全自动大气/颗粒物采样器</w:t>
                  </w:r>
                </w:p>
              </w:tc>
              <w:tc>
                <w:tcPr>
                  <w:tcW w:w="22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青岛明华MH120</w:t>
                  </w:r>
                  <w:r>
                    <w:rPr>
                      <w:rFonts w:hint="eastAsia" w:ascii="Times New Roman" w:hAnsi="Times New Roman" w:cs="Times New Roman"/>
                      <w:i w:val="0"/>
                      <w:iCs w:val="0"/>
                      <w:color w:val="auto"/>
                      <w:kern w:val="0"/>
                      <w:sz w:val="21"/>
                      <w:szCs w:val="21"/>
                      <w:u w:val="none"/>
                      <w:lang w:val="en-US" w:eastAsia="zh-CN" w:bidi="ar"/>
                    </w:rPr>
                    <w:t>0</w:t>
                  </w:r>
                </w:p>
              </w:tc>
              <w:tc>
                <w:tcPr>
                  <w:tcW w:w="13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WST/CY-0</w:t>
                  </w:r>
                  <w:r>
                    <w:rPr>
                      <w:rFonts w:hint="eastAsia" w:ascii="Times New Roman" w:hAnsi="Times New Roman" w:cs="Times New Roman"/>
                      <w:i w:val="0"/>
                      <w:iCs w:val="0"/>
                      <w:color w:val="auto"/>
                      <w:kern w:val="0"/>
                      <w:sz w:val="21"/>
                      <w:szCs w:val="21"/>
                      <w:highlight w:val="none"/>
                      <w:u w:val="none"/>
                      <w:lang w:val="en-US" w:eastAsia="zh-CN" w:bidi="ar"/>
                    </w:rPr>
                    <w:t>21</w:t>
                  </w:r>
                </w:p>
              </w:tc>
              <w:tc>
                <w:tcPr>
                  <w:tcW w:w="1328" w:type="dxa"/>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yellow"/>
                    </w:rPr>
                  </w:pPr>
                  <w:r>
                    <w:rPr>
                      <w:rFonts w:hint="default" w:ascii="Times New Roman" w:hAnsi="Times New Roman" w:eastAsia="宋体" w:cs="Times New Roman"/>
                      <w:i w:val="0"/>
                      <w:iCs w:val="0"/>
                      <w:color w:val="000000"/>
                      <w:kern w:val="0"/>
                      <w:sz w:val="20"/>
                      <w:szCs w:val="20"/>
                      <w:u w:val="none"/>
                      <w:lang w:val="en-US" w:eastAsia="zh-CN" w:bidi="ar"/>
                    </w:rPr>
                    <w:t>2024/8/29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07" w:type="dxa"/>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9</w:t>
                  </w:r>
                </w:p>
              </w:tc>
              <w:tc>
                <w:tcPr>
                  <w:tcW w:w="30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紫外可见分光光度计</w:t>
                  </w:r>
                </w:p>
              </w:tc>
              <w:tc>
                <w:tcPr>
                  <w:tcW w:w="22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北京普析T6新世纪</w:t>
                  </w:r>
                </w:p>
              </w:tc>
              <w:tc>
                <w:tcPr>
                  <w:tcW w:w="13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WST/SY-006</w:t>
                  </w:r>
                </w:p>
              </w:tc>
              <w:tc>
                <w:tcPr>
                  <w:tcW w:w="132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202</w:t>
                  </w:r>
                  <w:r>
                    <w:rPr>
                      <w:rFonts w:hint="eastAsia" w:ascii="Times New Roman" w:hAnsi="Times New Roman" w:eastAsia="宋体" w:cs="Times New Roman"/>
                      <w:i w:val="0"/>
                      <w:iCs w:val="0"/>
                      <w:color w:val="000000"/>
                      <w:kern w:val="0"/>
                      <w:sz w:val="20"/>
                      <w:szCs w:val="20"/>
                      <w:u w:val="none"/>
                      <w:lang w:val="en-US" w:eastAsia="zh-CN" w:bidi="ar"/>
                    </w:rPr>
                    <w:t>4</w:t>
                  </w:r>
                  <w:r>
                    <w:rPr>
                      <w:rFonts w:hint="default" w:ascii="Times New Roman" w:hAnsi="Times New Roman" w:eastAsia="宋体" w:cs="Times New Roman"/>
                      <w:i w:val="0"/>
                      <w:iCs w:val="0"/>
                      <w:color w:val="000000"/>
                      <w:kern w:val="0"/>
                      <w:sz w:val="20"/>
                      <w:szCs w:val="20"/>
                      <w:u w:val="none"/>
                      <w:lang w:val="en-US" w:eastAsia="zh-CN" w:bidi="ar"/>
                    </w:rPr>
                    <w:t>/1</w:t>
                  </w:r>
                  <w:r>
                    <w:rPr>
                      <w:rFonts w:hint="eastAsia" w:ascii="Times New Roman" w:hAnsi="Times New Roman" w:eastAsia="宋体" w:cs="Times New Roman"/>
                      <w:i w:val="0"/>
                      <w:iCs w:val="0"/>
                      <w:color w:val="000000"/>
                      <w:kern w:val="0"/>
                      <w:sz w:val="20"/>
                      <w:szCs w:val="20"/>
                      <w:u w:val="none"/>
                      <w:lang w:val="en-US" w:eastAsia="zh-CN" w:bidi="ar"/>
                    </w:rPr>
                    <w:t>1</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Times New Roman" w:hAnsi="Times New Roman" w:eastAsia="宋体" w:cs="Times New Roman"/>
                      <w:i w:val="0"/>
                      <w:iCs w:val="0"/>
                      <w:color w:val="000000"/>
                      <w:kern w:val="0"/>
                      <w:sz w:val="20"/>
                      <w:szCs w:val="20"/>
                      <w:u w:val="none"/>
                      <w:lang w:val="en-US" w:eastAsia="zh-CN" w:bidi="ar"/>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0" w:type="auto"/>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w:t>
                  </w:r>
                </w:p>
              </w:tc>
              <w:tc>
                <w:tcPr>
                  <w:tcW w:w="30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万分之一天平</w:t>
                  </w:r>
                </w:p>
              </w:tc>
              <w:tc>
                <w:tcPr>
                  <w:tcW w:w="22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岛津ATX224</w:t>
                  </w:r>
                </w:p>
              </w:tc>
              <w:tc>
                <w:tcPr>
                  <w:tcW w:w="13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WST/SY-038</w:t>
                  </w:r>
                </w:p>
              </w:tc>
              <w:tc>
                <w:tcPr>
                  <w:tcW w:w="132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202</w:t>
                  </w:r>
                  <w:r>
                    <w:rPr>
                      <w:rFonts w:hint="eastAsia" w:ascii="Times New Roman" w:hAnsi="Times New Roman" w:eastAsia="宋体" w:cs="Times New Roman"/>
                      <w:i w:val="0"/>
                      <w:iCs w:val="0"/>
                      <w:color w:val="000000"/>
                      <w:kern w:val="0"/>
                      <w:sz w:val="20"/>
                      <w:szCs w:val="20"/>
                      <w:u w:val="none"/>
                      <w:lang w:val="en-US" w:eastAsia="zh-CN" w:bidi="ar"/>
                    </w:rPr>
                    <w:t>4</w:t>
                  </w:r>
                  <w:r>
                    <w:rPr>
                      <w:rFonts w:hint="default" w:ascii="Times New Roman" w:hAnsi="Times New Roman" w:eastAsia="宋体" w:cs="Times New Roman"/>
                      <w:i w:val="0"/>
                      <w:iCs w:val="0"/>
                      <w:color w:val="000000"/>
                      <w:kern w:val="0"/>
                      <w:sz w:val="20"/>
                      <w:szCs w:val="20"/>
                      <w:u w:val="none"/>
                      <w:lang w:val="en-US" w:eastAsia="zh-CN" w:bidi="ar"/>
                    </w:rPr>
                    <w:t>/1</w:t>
                  </w:r>
                  <w:r>
                    <w:rPr>
                      <w:rFonts w:hint="eastAsia" w:ascii="Times New Roman" w:hAnsi="Times New Roman" w:eastAsia="宋体" w:cs="Times New Roman"/>
                      <w:i w:val="0"/>
                      <w:iCs w:val="0"/>
                      <w:color w:val="000000"/>
                      <w:kern w:val="0"/>
                      <w:sz w:val="20"/>
                      <w:szCs w:val="20"/>
                      <w:u w:val="none"/>
                      <w:lang w:val="en-US" w:eastAsia="zh-CN" w:bidi="ar"/>
                    </w:rPr>
                    <w:t>1</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Times New Roman" w:hAnsi="Times New Roman" w:eastAsia="宋体" w:cs="Times New Roman"/>
                      <w:i w:val="0"/>
                      <w:iCs w:val="0"/>
                      <w:color w:val="000000"/>
                      <w:kern w:val="0"/>
                      <w:sz w:val="20"/>
                      <w:szCs w:val="20"/>
                      <w:u w:val="none"/>
                      <w:lang w:val="en-US" w:eastAsia="zh-CN" w:bidi="ar"/>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0" w:type="auto"/>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11</w:t>
                  </w:r>
                </w:p>
              </w:tc>
              <w:tc>
                <w:tcPr>
                  <w:tcW w:w="303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恒温恒湿培养箱</w:t>
                  </w:r>
                </w:p>
              </w:tc>
              <w:tc>
                <w:tcPr>
                  <w:tcW w:w="2213"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上海一恒LHS-80HC-1</w:t>
                  </w:r>
                </w:p>
              </w:tc>
              <w:tc>
                <w:tcPr>
                  <w:tcW w:w="13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WST/SY-020</w:t>
                  </w:r>
                </w:p>
              </w:tc>
              <w:tc>
                <w:tcPr>
                  <w:tcW w:w="132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202</w:t>
                  </w:r>
                  <w:r>
                    <w:rPr>
                      <w:rFonts w:hint="eastAsia" w:ascii="Times New Roman" w:hAnsi="Times New Roman" w:eastAsia="宋体" w:cs="Times New Roman"/>
                      <w:i w:val="0"/>
                      <w:iCs w:val="0"/>
                      <w:color w:val="000000"/>
                      <w:kern w:val="0"/>
                      <w:sz w:val="20"/>
                      <w:szCs w:val="20"/>
                      <w:u w:val="none"/>
                      <w:lang w:val="en-US" w:eastAsia="zh-CN" w:bidi="ar"/>
                    </w:rPr>
                    <w:t>4</w:t>
                  </w:r>
                  <w:r>
                    <w:rPr>
                      <w:rFonts w:hint="default" w:ascii="Times New Roman" w:hAnsi="Times New Roman" w:eastAsia="宋体" w:cs="Times New Roman"/>
                      <w:i w:val="0"/>
                      <w:iCs w:val="0"/>
                      <w:color w:val="000000"/>
                      <w:kern w:val="0"/>
                      <w:sz w:val="20"/>
                      <w:szCs w:val="20"/>
                      <w:u w:val="none"/>
                      <w:lang w:val="en-US" w:eastAsia="zh-CN" w:bidi="ar"/>
                    </w:rPr>
                    <w:t>/1</w:t>
                  </w:r>
                  <w:r>
                    <w:rPr>
                      <w:rFonts w:hint="eastAsia" w:ascii="Times New Roman" w:hAnsi="Times New Roman" w:eastAsia="宋体" w:cs="Times New Roman"/>
                      <w:i w:val="0"/>
                      <w:iCs w:val="0"/>
                      <w:color w:val="000000"/>
                      <w:kern w:val="0"/>
                      <w:sz w:val="20"/>
                      <w:szCs w:val="20"/>
                      <w:u w:val="none"/>
                      <w:lang w:val="en-US" w:eastAsia="zh-CN" w:bidi="ar"/>
                    </w:rPr>
                    <w:t>1</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Times New Roman" w:hAnsi="Times New Roman" w:eastAsia="宋体" w:cs="Times New Roman"/>
                      <w:i w:val="0"/>
                      <w:iCs w:val="0"/>
                      <w:color w:val="000000"/>
                      <w:kern w:val="0"/>
                      <w:sz w:val="20"/>
                      <w:szCs w:val="20"/>
                      <w:u w:val="none"/>
                      <w:lang w:val="en-US" w:eastAsia="zh-CN" w:bidi="ar"/>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0" w:type="auto"/>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12</w:t>
                  </w:r>
                </w:p>
              </w:tc>
              <w:tc>
                <w:tcPr>
                  <w:tcW w:w="30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十万分之一天平</w:t>
                  </w:r>
                </w:p>
              </w:tc>
              <w:tc>
                <w:tcPr>
                  <w:tcW w:w="22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梅特勒MS105DU</w:t>
                  </w:r>
                </w:p>
              </w:tc>
              <w:tc>
                <w:tcPr>
                  <w:tcW w:w="1399" w:type="dxa"/>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ascii="Times New Roman" w:hAnsi="Times New Roman"/>
                      <w:color w:val="auto"/>
                      <w:szCs w:val="21"/>
                      <w:highlight w:val="none"/>
                    </w:rPr>
                    <w:t>WST/</w:t>
                  </w:r>
                  <w:r>
                    <w:rPr>
                      <w:rFonts w:hint="eastAsia" w:ascii="Times New Roman" w:hAnsi="Times New Roman"/>
                      <w:color w:val="auto"/>
                      <w:szCs w:val="21"/>
                      <w:highlight w:val="none"/>
                      <w:lang w:val="en-US" w:eastAsia="zh-CN"/>
                    </w:rPr>
                    <w:t>S</w:t>
                  </w:r>
                  <w:r>
                    <w:rPr>
                      <w:rFonts w:ascii="Times New Roman" w:hAnsi="Times New Roman"/>
                      <w:color w:val="auto"/>
                      <w:szCs w:val="21"/>
                      <w:highlight w:val="none"/>
                    </w:rPr>
                    <w:t>Y-</w:t>
                  </w:r>
                  <w:r>
                    <w:rPr>
                      <w:rFonts w:hint="eastAsia" w:ascii="Times New Roman" w:hAnsi="Times New Roman"/>
                      <w:color w:val="auto"/>
                      <w:szCs w:val="21"/>
                      <w:highlight w:val="none"/>
                      <w:lang w:val="en-US" w:eastAsia="zh-CN"/>
                    </w:rPr>
                    <w:t xml:space="preserve">008 </w:t>
                  </w:r>
                </w:p>
              </w:tc>
              <w:tc>
                <w:tcPr>
                  <w:tcW w:w="132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202</w:t>
                  </w:r>
                  <w:r>
                    <w:rPr>
                      <w:rFonts w:hint="eastAsia" w:ascii="Times New Roman" w:hAnsi="Times New Roman" w:eastAsia="宋体" w:cs="Times New Roman"/>
                      <w:i w:val="0"/>
                      <w:iCs w:val="0"/>
                      <w:color w:val="000000"/>
                      <w:kern w:val="0"/>
                      <w:sz w:val="20"/>
                      <w:szCs w:val="20"/>
                      <w:u w:val="none"/>
                      <w:lang w:val="en-US" w:eastAsia="zh-CN" w:bidi="ar"/>
                    </w:rPr>
                    <w:t>4</w:t>
                  </w:r>
                  <w:r>
                    <w:rPr>
                      <w:rFonts w:hint="default" w:ascii="Times New Roman" w:hAnsi="Times New Roman" w:eastAsia="宋体" w:cs="Times New Roman"/>
                      <w:i w:val="0"/>
                      <w:iCs w:val="0"/>
                      <w:color w:val="000000"/>
                      <w:kern w:val="0"/>
                      <w:sz w:val="20"/>
                      <w:szCs w:val="20"/>
                      <w:u w:val="none"/>
                      <w:lang w:val="en-US" w:eastAsia="zh-CN" w:bidi="ar"/>
                    </w:rPr>
                    <w:t>/1</w:t>
                  </w:r>
                  <w:r>
                    <w:rPr>
                      <w:rFonts w:hint="eastAsia" w:ascii="Times New Roman" w:hAnsi="Times New Roman" w:eastAsia="宋体" w:cs="Times New Roman"/>
                      <w:i w:val="0"/>
                      <w:iCs w:val="0"/>
                      <w:color w:val="000000"/>
                      <w:kern w:val="0"/>
                      <w:sz w:val="20"/>
                      <w:szCs w:val="20"/>
                      <w:u w:val="none"/>
                      <w:lang w:val="en-US" w:eastAsia="zh-CN" w:bidi="ar"/>
                    </w:rPr>
                    <w:t>1</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Times New Roman" w:hAnsi="Times New Roman" w:eastAsia="宋体" w:cs="Times New Roman"/>
                      <w:i w:val="0"/>
                      <w:iCs w:val="0"/>
                      <w:color w:val="000000"/>
                      <w:kern w:val="0"/>
                      <w:sz w:val="20"/>
                      <w:szCs w:val="20"/>
                      <w:u w:val="none"/>
                      <w:lang w:val="en-US" w:eastAsia="zh-CN" w:bidi="ar"/>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0" w:type="auto"/>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13</w:t>
                  </w:r>
                </w:p>
              </w:tc>
              <w:tc>
                <w:tcPr>
                  <w:tcW w:w="30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低浓度恒温恒湿称量系统</w:t>
                  </w:r>
                </w:p>
              </w:tc>
              <w:tc>
                <w:tcPr>
                  <w:tcW w:w="22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宁波东南NVN-800S</w:t>
                  </w:r>
                </w:p>
              </w:tc>
              <w:tc>
                <w:tcPr>
                  <w:tcW w:w="1399"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highlight w:val="none"/>
                    </w:rPr>
                    <w:t>WST/</w:t>
                  </w:r>
                  <w:r>
                    <w:rPr>
                      <w:rFonts w:hint="eastAsia" w:ascii="Times New Roman" w:hAnsi="Times New Roman"/>
                      <w:color w:val="auto"/>
                      <w:szCs w:val="21"/>
                      <w:highlight w:val="none"/>
                      <w:lang w:val="en-US" w:eastAsia="zh-CN"/>
                    </w:rPr>
                    <w:t>S</w:t>
                  </w:r>
                  <w:r>
                    <w:rPr>
                      <w:rFonts w:ascii="Times New Roman" w:hAnsi="Times New Roman"/>
                      <w:color w:val="auto"/>
                      <w:szCs w:val="21"/>
                      <w:highlight w:val="none"/>
                    </w:rPr>
                    <w:t>Y-</w:t>
                  </w:r>
                  <w:r>
                    <w:rPr>
                      <w:rFonts w:hint="eastAsia" w:ascii="Times New Roman" w:hAnsi="Times New Roman" w:cs="Times New Roman"/>
                      <w:color w:val="auto"/>
                      <w:sz w:val="21"/>
                      <w:szCs w:val="21"/>
                      <w:highlight w:val="none"/>
                      <w:lang w:val="en-US" w:eastAsia="zh-CN"/>
                    </w:rPr>
                    <w:t>031</w:t>
                  </w:r>
                </w:p>
              </w:tc>
              <w:tc>
                <w:tcPr>
                  <w:tcW w:w="0" w:type="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202</w:t>
                  </w:r>
                  <w:r>
                    <w:rPr>
                      <w:rFonts w:hint="eastAsia" w:ascii="Times New Roman" w:hAnsi="Times New Roman" w:eastAsia="宋体" w:cs="Times New Roman"/>
                      <w:i w:val="0"/>
                      <w:iCs w:val="0"/>
                      <w:color w:val="000000"/>
                      <w:kern w:val="0"/>
                      <w:sz w:val="20"/>
                      <w:szCs w:val="20"/>
                      <w:u w:val="none"/>
                      <w:lang w:val="en-US" w:eastAsia="zh-CN" w:bidi="ar"/>
                    </w:rPr>
                    <w:t>4</w:t>
                  </w:r>
                  <w:r>
                    <w:rPr>
                      <w:rFonts w:hint="default" w:ascii="Times New Roman" w:hAnsi="Times New Roman" w:eastAsia="宋体" w:cs="Times New Roman"/>
                      <w:i w:val="0"/>
                      <w:iCs w:val="0"/>
                      <w:color w:val="000000"/>
                      <w:kern w:val="0"/>
                      <w:sz w:val="20"/>
                      <w:szCs w:val="20"/>
                      <w:u w:val="none"/>
                      <w:lang w:val="en-US" w:eastAsia="zh-CN" w:bidi="ar"/>
                    </w:rPr>
                    <w:t>/1</w:t>
                  </w:r>
                  <w:r>
                    <w:rPr>
                      <w:rFonts w:hint="eastAsia" w:ascii="Times New Roman" w:hAnsi="Times New Roman" w:eastAsia="宋体" w:cs="Times New Roman"/>
                      <w:i w:val="0"/>
                      <w:iCs w:val="0"/>
                      <w:color w:val="000000"/>
                      <w:kern w:val="0"/>
                      <w:sz w:val="20"/>
                      <w:szCs w:val="20"/>
                      <w:u w:val="none"/>
                      <w:lang w:val="en-US" w:eastAsia="zh-CN" w:bidi="ar"/>
                    </w:rPr>
                    <w:t>1</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Times New Roman" w:hAnsi="Times New Roman" w:eastAsia="宋体" w:cs="Times New Roman"/>
                      <w:i w:val="0"/>
                      <w:iCs w:val="0"/>
                      <w:color w:val="000000"/>
                      <w:kern w:val="0"/>
                      <w:sz w:val="20"/>
                      <w:szCs w:val="20"/>
                      <w:u w:val="none"/>
                      <w:lang w:val="en-US" w:eastAsia="zh-CN" w:bidi="ar"/>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0" w:type="auto"/>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14</w:t>
                  </w:r>
                </w:p>
              </w:tc>
              <w:tc>
                <w:tcPr>
                  <w:tcW w:w="3035" w:type="dxa"/>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olor w:val="000000"/>
                      <w:sz w:val="21"/>
                      <w:szCs w:val="21"/>
                      <w:lang w:val="en-US" w:eastAsia="zh-CN"/>
                    </w:rPr>
                    <w:t>紫外可见分光光度计</w:t>
                  </w:r>
                </w:p>
              </w:tc>
              <w:tc>
                <w:tcPr>
                  <w:tcW w:w="2213" w:type="dxa"/>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olor w:val="000000"/>
                      <w:sz w:val="21"/>
                      <w:szCs w:val="21"/>
                      <w:lang w:val="en-US" w:eastAsia="zh-CN"/>
                    </w:rPr>
                    <w:t>北京普析</w:t>
                  </w:r>
                  <w:r>
                    <w:rPr>
                      <w:rFonts w:hint="default" w:ascii="Times New Roman" w:hAnsi="Times New Roman"/>
                      <w:color w:val="000000"/>
                      <w:sz w:val="21"/>
                      <w:szCs w:val="21"/>
                      <w:lang w:val="en-US" w:eastAsia="zh-CN"/>
                    </w:rPr>
                    <w:t>T6</w:t>
                  </w:r>
                  <w:r>
                    <w:rPr>
                      <w:rFonts w:ascii="Times New Roman" w:hAnsi="Times New Roman"/>
                      <w:color w:val="000000"/>
                      <w:sz w:val="21"/>
                      <w:szCs w:val="21"/>
                      <w:lang w:val="en-US" w:eastAsia="zh-CN"/>
                    </w:rPr>
                    <w:t>新世纪</w:t>
                  </w:r>
                </w:p>
              </w:tc>
              <w:tc>
                <w:tcPr>
                  <w:tcW w:w="1399" w:type="dxa"/>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WST/SY-</w:t>
                  </w:r>
                  <w:r>
                    <w:rPr>
                      <w:rFonts w:hint="eastAsia" w:ascii="Times New Roman" w:hAnsi="Times New Roman" w:cs="Times New Roman"/>
                      <w:color w:val="auto"/>
                      <w:sz w:val="21"/>
                      <w:szCs w:val="21"/>
                      <w:highlight w:val="none"/>
                      <w:lang w:val="en-US" w:eastAsia="zh-CN"/>
                    </w:rPr>
                    <w:t>057</w:t>
                  </w:r>
                </w:p>
              </w:tc>
              <w:tc>
                <w:tcPr>
                  <w:tcW w:w="0" w:type="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2024/8/30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0" w:type="auto"/>
                  <w:vAlign w:val="center"/>
                </w:tcPr>
                <w:p>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15</w:t>
                  </w:r>
                </w:p>
              </w:tc>
              <w:tc>
                <w:tcPr>
                  <w:tcW w:w="3035" w:type="dxa"/>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olor w:val="000000"/>
                      <w:sz w:val="21"/>
                      <w:szCs w:val="21"/>
                      <w:lang w:val="en-US" w:eastAsia="zh-CN"/>
                    </w:rPr>
                    <w:t>红外分光测油仪</w:t>
                  </w:r>
                </w:p>
              </w:tc>
              <w:tc>
                <w:tcPr>
                  <w:tcW w:w="2213" w:type="dxa"/>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olor w:val="000000"/>
                      <w:sz w:val="21"/>
                      <w:szCs w:val="21"/>
                      <w:lang w:val="en-US" w:eastAsia="zh-CN"/>
                    </w:rPr>
                    <w:t>北京博海EP-600</w:t>
                  </w:r>
                </w:p>
              </w:tc>
              <w:tc>
                <w:tcPr>
                  <w:tcW w:w="1399" w:type="dxa"/>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WST/SY-</w:t>
                  </w:r>
                  <w:r>
                    <w:rPr>
                      <w:rFonts w:hint="eastAsia" w:ascii="Times New Roman" w:hAnsi="Times New Roman" w:eastAsia="宋体" w:cs="Times New Roman"/>
                      <w:color w:val="auto"/>
                      <w:sz w:val="21"/>
                      <w:szCs w:val="21"/>
                      <w:highlight w:val="none"/>
                      <w:lang w:val="en-US" w:eastAsia="zh-CN"/>
                    </w:rPr>
                    <w:t>007</w:t>
                  </w:r>
                </w:p>
              </w:tc>
              <w:tc>
                <w:tcPr>
                  <w:tcW w:w="0" w:type="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202</w:t>
                  </w:r>
                  <w:r>
                    <w:rPr>
                      <w:rFonts w:hint="eastAsia" w:ascii="Times New Roman" w:hAnsi="Times New Roman" w:eastAsia="宋体" w:cs="Times New Roman"/>
                      <w:i w:val="0"/>
                      <w:iCs w:val="0"/>
                      <w:color w:val="000000"/>
                      <w:kern w:val="0"/>
                      <w:sz w:val="20"/>
                      <w:szCs w:val="20"/>
                      <w:u w:val="none"/>
                      <w:lang w:val="en-US" w:eastAsia="zh-CN" w:bidi="ar"/>
                    </w:rPr>
                    <w:t>4</w:t>
                  </w:r>
                  <w:r>
                    <w:rPr>
                      <w:rFonts w:hint="default" w:ascii="Times New Roman" w:hAnsi="Times New Roman" w:eastAsia="宋体" w:cs="Times New Roman"/>
                      <w:i w:val="0"/>
                      <w:iCs w:val="0"/>
                      <w:color w:val="000000"/>
                      <w:kern w:val="0"/>
                      <w:sz w:val="20"/>
                      <w:szCs w:val="20"/>
                      <w:u w:val="none"/>
                      <w:lang w:val="en-US" w:eastAsia="zh-CN" w:bidi="ar"/>
                    </w:rPr>
                    <w:t>/1</w:t>
                  </w:r>
                  <w:r>
                    <w:rPr>
                      <w:rFonts w:hint="eastAsia" w:ascii="Times New Roman" w:hAnsi="Times New Roman" w:eastAsia="宋体" w:cs="Times New Roman"/>
                      <w:i w:val="0"/>
                      <w:iCs w:val="0"/>
                      <w:color w:val="000000"/>
                      <w:kern w:val="0"/>
                      <w:sz w:val="20"/>
                      <w:szCs w:val="20"/>
                      <w:u w:val="none"/>
                      <w:lang w:val="en-US" w:eastAsia="zh-CN" w:bidi="ar"/>
                    </w:rPr>
                    <w:t>1</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Times New Roman" w:hAnsi="Times New Roman" w:eastAsia="宋体" w:cs="Times New Roman"/>
                      <w:i w:val="0"/>
                      <w:iCs w:val="0"/>
                      <w:color w:val="000000"/>
                      <w:kern w:val="0"/>
                      <w:sz w:val="20"/>
                      <w:szCs w:val="20"/>
                      <w:u w:val="none"/>
                      <w:lang w:val="en-US" w:eastAsia="zh-CN" w:bidi="ar"/>
                    </w:rPr>
                    <w:t>30</w:t>
                  </w:r>
                </w:p>
              </w:tc>
            </w:tr>
          </w:tbl>
          <w:p>
            <w:pPr>
              <w:pStyle w:val="119"/>
              <w:ind w:firstLine="480"/>
              <w:rPr>
                <w:rFonts w:ascii="Times New Roman" w:hAnsi="Times New Roman" w:eastAsia="宋体" w:cs="Times New Roman"/>
                <w:color w:val="auto"/>
                <w:sz w:val="24"/>
                <w:szCs w:val="20"/>
                <w:highlight w:val="yellow"/>
              </w:rPr>
            </w:pPr>
          </w:p>
        </w:tc>
      </w:tr>
    </w:tbl>
    <w:p>
      <w:pPr>
        <w:rPr>
          <w:rFonts w:ascii="Times New Roman" w:hAnsi="Times New Roman" w:cs="Times New Roman"/>
          <w:b/>
          <w:bCs/>
          <w:color w:val="00B0F0"/>
          <w:sz w:val="28"/>
          <w:szCs w:val="28"/>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docGrid w:linePitch="319" w:charSpace="0"/>
        </w:sectPr>
      </w:pPr>
    </w:p>
    <w:p>
      <w:pPr>
        <w:rPr>
          <w:rFonts w:ascii="Times New Roman" w:hAnsi="Times New Roman" w:cs="Times New Roman"/>
          <w:b/>
          <w:bCs/>
          <w:color w:val="auto"/>
          <w:sz w:val="28"/>
          <w:szCs w:val="28"/>
          <w:highlight w:val="none"/>
        </w:rPr>
      </w:pPr>
      <w:r>
        <w:rPr>
          <w:rFonts w:ascii="Times New Roman" w:hAnsi="Times New Roman" w:cs="Times New Roman"/>
          <w:b/>
          <w:bCs/>
          <w:color w:val="auto"/>
          <w:sz w:val="28"/>
          <w:szCs w:val="28"/>
          <w:highlight w:val="none"/>
        </w:rPr>
        <w:t>表六 验收监测内容</w:t>
      </w:r>
    </w:p>
    <w:tbl>
      <w:tblPr>
        <w:tblStyle w:val="38"/>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5" w:hRule="atLeast"/>
          <w:jc w:val="center"/>
        </w:trPr>
        <w:tc>
          <w:tcPr>
            <w:tcW w:w="8880" w:type="dxa"/>
          </w:tcPr>
          <w:p>
            <w:pPr>
              <w:pStyle w:val="119"/>
              <w:spacing w:before="240"/>
              <w:ind w:firstLine="480"/>
              <w:rPr>
                <w:color w:val="auto"/>
                <w:highlight w:val="none"/>
              </w:rPr>
            </w:pPr>
            <w:bookmarkStart w:id="13" w:name="_Toc492390945"/>
            <w:r>
              <w:rPr>
                <w:color w:val="auto"/>
                <w:szCs w:val="24"/>
                <w:highlight w:val="none"/>
              </w:rPr>
              <w:t>通过对废气、</w:t>
            </w:r>
            <w:r>
              <w:rPr>
                <w:rFonts w:hint="eastAsia"/>
                <w:color w:val="auto"/>
                <w:szCs w:val="24"/>
                <w:highlight w:val="none"/>
                <w:lang w:eastAsia="zh-CN"/>
              </w:rPr>
              <w:t>废水、</w:t>
            </w:r>
            <w:r>
              <w:rPr>
                <w:color w:val="auto"/>
                <w:szCs w:val="24"/>
                <w:highlight w:val="none"/>
              </w:rPr>
              <w:t>噪声及其治理设施处理效率的监测，</w:t>
            </w:r>
            <w:r>
              <w:rPr>
                <w:rFonts w:hint="eastAsia"/>
                <w:color w:val="auto"/>
                <w:szCs w:val="24"/>
                <w:highlight w:val="none"/>
              </w:rPr>
              <w:t>考核</w:t>
            </w:r>
            <w:r>
              <w:rPr>
                <w:color w:val="auto"/>
                <w:szCs w:val="24"/>
                <w:highlight w:val="none"/>
              </w:rPr>
              <w:t>环境保护设施调试运行效果</w:t>
            </w:r>
            <w:r>
              <w:rPr>
                <w:rFonts w:hint="eastAsia"/>
                <w:color w:val="auto"/>
                <w:szCs w:val="24"/>
                <w:highlight w:val="none"/>
              </w:rPr>
              <w:t>及污染物实际排放情况</w:t>
            </w:r>
            <w:r>
              <w:rPr>
                <w:color w:val="auto"/>
                <w:szCs w:val="24"/>
                <w:highlight w:val="none"/>
              </w:rPr>
              <w:t>，具体监测内容如下：</w:t>
            </w:r>
          </w:p>
          <w:p>
            <w:pPr>
              <w:pStyle w:val="5"/>
              <w:spacing w:beforeLines="50" w:after="120"/>
              <w:rPr>
                <w:rFonts w:cs="Times New Roman" w:eastAsiaTheme="minorEastAsia"/>
                <w:color w:val="auto"/>
                <w:szCs w:val="24"/>
                <w:highlight w:val="none"/>
              </w:rPr>
            </w:pPr>
            <w:r>
              <w:rPr>
                <w:rFonts w:hint="eastAsia" w:cs="Times New Roman" w:eastAsiaTheme="minorEastAsia"/>
                <w:color w:val="auto"/>
                <w:szCs w:val="24"/>
                <w:highlight w:val="none"/>
              </w:rPr>
              <w:t>6.</w:t>
            </w:r>
            <w:r>
              <w:rPr>
                <w:rFonts w:hint="eastAsia" w:cs="Times New Roman" w:eastAsiaTheme="minorEastAsia"/>
                <w:color w:val="auto"/>
                <w:szCs w:val="24"/>
                <w:highlight w:val="none"/>
                <w:lang w:val="en-US" w:eastAsia="zh-CN"/>
              </w:rPr>
              <w:t>1</w:t>
            </w:r>
            <w:r>
              <w:rPr>
                <w:rFonts w:cs="Times New Roman" w:eastAsiaTheme="minorEastAsia"/>
                <w:color w:val="auto"/>
                <w:szCs w:val="24"/>
                <w:highlight w:val="none"/>
              </w:rPr>
              <w:t>废</w:t>
            </w:r>
            <w:r>
              <w:rPr>
                <w:rFonts w:hint="eastAsia" w:cs="Times New Roman" w:eastAsiaTheme="minorEastAsia"/>
                <w:color w:val="auto"/>
                <w:szCs w:val="24"/>
                <w:highlight w:val="none"/>
                <w:lang w:eastAsia="zh-CN"/>
              </w:rPr>
              <w:t>水</w:t>
            </w:r>
            <w:r>
              <w:rPr>
                <w:rFonts w:cs="Times New Roman" w:eastAsiaTheme="minorEastAsia"/>
                <w:color w:val="auto"/>
                <w:szCs w:val="24"/>
                <w:highlight w:val="none"/>
              </w:rPr>
              <w:t>监测内容</w:t>
            </w:r>
          </w:p>
          <w:p>
            <w:pPr>
              <w:pStyle w:val="119"/>
              <w:spacing w:before="240"/>
              <w:ind w:firstLine="480"/>
              <w:rPr>
                <w:color w:val="auto"/>
                <w:highlight w:val="none"/>
              </w:rPr>
            </w:pPr>
            <w:r>
              <w:rPr>
                <w:rFonts w:hint="default" w:ascii="Times New Roman" w:hAnsi="Times New Roman" w:cs="Times New Roman"/>
                <w:highlight w:val="none"/>
              </w:rPr>
              <w:t>本次验收</w:t>
            </w:r>
            <w:r>
              <w:rPr>
                <w:rFonts w:hint="eastAsia"/>
                <w:color w:val="auto"/>
                <w:highlight w:val="none"/>
                <w:lang w:eastAsia="zh-CN"/>
              </w:rPr>
              <w:t>废水</w:t>
            </w:r>
            <w:r>
              <w:rPr>
                <w:color w:val="auto"/>
                <w:highlight w:val="none"/>
              </w:rPr>
              <w:t>监测点位、项目及频次见表6.</w:t>
            </w:r>
            <w:r>
              <w:rPr>
                <w:rFonts w:hint="eastAsia"/>
                <w:color w:val="auto"/>
                <w:highlight w:val="none"/>
              </w:rPr>
              <w:t>1</w:t>
            </w:r>
            <w:r>
              <w:rPr>
                <w:color w:val="auto"/>
                <w:highlight w:val="none"/>
              </w:rPr>
              <w:t>-</w:t>
            </w:r>
            <w:r>
              <w:rPr>
                <w:rFonts w:hint="eastAsia"/>
                <w:color w:val="auto"/>
                <w:highlight w:val="none"/>
              </w:rPr>
              <w:t>1：</w:t>
            </w:r>
          </w:p>
          <w:p>
            <w:pPr>
              <w:ind w:left="420" w:hanging="42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rPr>
              <w:t>6</w:t>
            </w:r>
            <w:r>
              <w:rPr>
                <w:rFonts w:ascii="Times New Roman" w:hAnsi="Times New Roman" w:eastAsia="宋体" w:cs="Times New Roman"/>
                <w:b/>
                <w:color w:val="auto"/>
                <w:szCs w:val="21"/>
                <w:highlight w:val="none"/>
              </w:rPr>
              <w:t>.</w:t>
            </w:r>
            <w:r>
              <w:rPr>
                <w:rFonts w:hint="eastAsia" w:ascii="Times New Roman" w:hAnsi="Times New Roman" w:eastAsia="宋体" w:cs="Times New Roman"/>
                <w:b/>
                <w:color w:val="auto"/>
                <w:szCs w:val="21"/>
                <w:highlight w:val="none"/>
              </w:rPr>
              <w:t>1</w:t>
            </w:r>
            <w:r>
              <w:rPr>
                <w:rFonts w:ascii="Times New Roman" w:hAnsi="Times New Roman" w:eastAsia="宋体" w:cs="Times New Roman"/>
                <w:b/>
                <w:color w:val="auto"/>
                <w:szCs w:val="21"/>
                <w:highlight w:val="none"/>
              </w:rPr>
              <w:t>-</w:t>
            </w:r>
            <w:r>
              <w:rPr>
                <w:rFonts w:hint="eastAsia" w:ascii="Times New Roman" w:hAnsi="Times New Roman" w:eastAsia="宋体" w:cs="Times New Roman"/>
                <w:b/>
                <w:color w:val="auto"/>
                <w:szCs w:val="21"/>
                <w:highlight w:val="none"/>
              </w:rPr>
              <w:t>1</w:t>
            </w:r>
            <w:r>
              <w:rPr>
                <w:rFonts w:hint="eastAsia" w:ascii="Times New Roman" w:hAnsi="Times New Roman" w:eastAsia="宋体" w:cs="Times New Roman"/>
                <w:b/>
                <w:color w:val="auto"/>
                <w:szCs w:val="21"/>
                <w:highlight w:val="none"/>
                <w:lang w:val="en-US" w:eastAsia="zh-CN"/>
              </w:rPr>
              <w:t xml:space="preserve"> </w:t>
            </w:r>
            <w:r>
              <w:rPr>
                <w:rFonts w:ascii="Times New Roman" w:hAnsi="Times New Roman" w:eastAsia="宋体" w:cs="Times New Roman"/>
                <w:b/>
                <w:color w:val="auto"/>
                <w:szCs w:val="21"/>
                <w:highlight w:val="none"/>
              </w:rPr>
              <w:t>废</w:t>
            </w:r>
            <w:r>
              <w:rPr>
                <w:rFonts w:hint="eastAsia" w:ascii="Times New Roman" w:hAnsi="Times New Roman" w:eastAsia="宋体" w:cs="Times New Roman"/>
                <w:b/>
                <w:color w:val="auto"/>
                <w:szCs w:val="21"/>
                <w:highlight w:val="none"/>
                <w:lang w:eastAsia="zh-CN"/>
              </w:rPr>
              <w:t>水</w:t>
            </w:r>
            <w:r>
              <w:rPr>
                <w:rFonts w:ascii="Times New Roman" w:hAnsi="Times New Roman" w:eastAsia="宋体" w:cs="Times New Roman"/>
                <w:b/>
                <w:color w:val="auto"/>
                <w:szCs w:val="21"/>
                <w:highlight w:val="none"/>
              </w:rPr>
              <w:t>监测信息表</w:t>
            </w:r>
          </w:p>
          <w:tbl>
            <w:tblPr>
              <w:tblStyle w:val="38"/>
              <w:tblW w:w="866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88"/>
              <w:gridCol w:w="1861"/>
              <w:gridCol w:w="3613"/>
              <w:gridCol w:w="180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388" w:type="dxa"/>
                  <w:shd w:val="clear" w:color="auto" w:fill="auto"/>
                  <w:vAlign w:val="center"/>
                </w:tcPr>
                <w:p>
                  <w:pPr>
                    <w:spacing w:line="240" w:lineRule="auto"/>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监测类别</w:t>
                  </w:r>
                </w:p>
              </w:tc>
              <w:tc>
                <w:tcPr>
                  <w:tcW w:w="1861" w:type="dxa"/>
                  <w:shd w:val="clear" w:color="auto" w:fill="auto"/>
                  <w:vAlign w:val="center"/>
                </w:tcPr>
                <w:p>
                  <w:pPr>
                    <w:spacing w:line="240" w:lineRule="auto"/>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监测点位</w:t>
                  </w:r>
                </w:p>
              </w:tc>
              <w:tc>
                <w:tcPr>
                  <w:tcW w:w="3613" w:type="dxa"/>
                  <w:shd w:val="clear" w:color="auto" w:fill="auto"/>
                  <w:vAlign w:val="center"/>
                </w:tcPr>
                <w:p>
                  <w:pPr>
                    <w:spacing w:line="240" w:lineRule="auto"/>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监测因子</w:t>
                  </w:r>
                </w:p>
              </w:tc>
              <w:tc>
                <w:tcPr>
                  <w:tcW w:w="1802" w:type="dxa"/>
                  <w:shd w:val="clear" w:color="auto" w:fill="auto"/>
                  <w:vAlign w:val="center"/>
                </w:tcPr>
                <w:p>
                  <w:pPr>
                    <w:spacing w:line="240" w:lineRule="auto"/>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388" w:type="dxa"/>
                  <w:shd w:val="clear" w:color="auto" w:fill="auto"/>
                  <w:vAlign w:val="center"/>
                </w:tcPr>
                <w:p>
                  <w:pPr>
                    <w:spacing w:line="240" w:lineRule="auto"/>
                    <w:jc w:val="center"/>
                    <w:rPr>
                      <w:rFonts w:hint="eastAsia" w:ascii="Times New Roman" w:hAnsi="Times New Roman" w:cs="Times New Roman" w:eastAsiaTheme="minorEastAsia"/>
                      <w:color w:val="auto"/>
                      <w:szCs w:val="21"/>
                      <w:highlight w:val="none"/>
                      <w:lang w:eastAsia="zh-CN"/>
                    </w:rPr>
                  </w:pPr>
                  <w:r>
                    <w:rPr>
                      <w:rFonts w:hint="eastAsia" w:ascii="Times New Roman" w:hAnsi="Times New Roman" w:cs="Times New Roman"/>
                      <w:color w:val="auto"/>
                      <w:szCs w:val="21"/>
                      <w:highlight w:val="none"/>
                      <w:lang w:eastAsia="zh-CN"/>
                    </w:rPr>
                    <w:t>废水</w:t>
                  </w:r>
                </w:p>
              </w:tc>
              <w:tc>
                <w:tcPr>
                  <w:tcW w:w="1861" w:type="dxa"/>
                  <w:shd w:val="clear" w:color="auto" w:fill="auto"/>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工业废水</w:t>
                  </w:r>
                </w:p>
                <w:p>
                  <w:pPr>
                    <w:spacing w:line="240" w:lineRule="auto"/>
                    <w:jc w:val="center"/>
                    <w:rPr>
                      <w:rFonts w:hint="default" w:asciiTheme="minorHAnsi" w:hAnsiTheme="minorHAnsi" w:eastAsiaTheme="minorEastAsia" w:cstheme="minorBidi"/>
                      <w:kern w:val="2"/>
                      <w:sz w:val="21"/>
                      <w:szCs w:val="22"/>
                      <w:lang w:val="en-US" w:eastAsia="zh-CN" w:bidi="ar-SA"/>
                    </w:rPr>
                  </w:pPr>
                  <w:r>
                    <w:rPr>
                      <w:rFonts w:hint="eastAsia" w:ascii="Times New Roman" w:hAnsi="Times New Roman" w:cs="Times New Roman"/>
                      <w:sz w:val="21"/>
                      <w:szCs w:val="21"/>
                      <w:lang w:val="en-US" w:eastAsia="zh-CN"/>
                    </w:rPr>
                    <w:t>处理出口</w:t>
                  </w:r>
                  <w:r>
                    <w:rPr>
                      <w:rFonts w:hint="eastAsia" w:ascii="Times New Roman" w:hAnsi="Times New Roman"/>
                      <w:szCs w:val="21"/>
                      <w:lang w:val="en-US" w:eastAsia="zh-CN"/>
                    </w:rPr>
                    <w:t>F1</w:t>
                  </w:r>
                </w:p>
              </w:tc>
              <w:tc>
                <w:tcPr>
                  <w:tcW w:w="3613" w:type="dxa"/>
                  <w:shd w:val="clear" w:color="auto" w:fill="auto"/>
                  <w:vAlign w:val="center"/>
                </w:tcPr>
                <w:p>
                  <w:pPr>
                    <w:spacing w:line="240" w:lineRule="auto"/>
                    <w:jc w:val="center"/>
                    <w:rPr>
                      <w:rFonts w:hint="eastAsia" w:asciiTheme="minorHAnsi" w:hAnsiTheme="minorHAnsi" w:eastAsiaTheme="minorEastAsia" w:cstheme="minorBidi"/>
                      <w:kern w:val="2"/>
                      <w:sz w:val="21"/>
                      <w:szCs w:val="22"/>
                      <w:lang w:val="en-US" w:eastAsia="zh-CN" w:bidi="ar-SA"/>
                    </w:rPr>
                  </w:pPr>
                  <w:r>
                    <w:rPr>
                      <w:rFonts w:ascii="Times New Roman" w:hAnsi="Times New Roman"/>
                      <w:szCs w:val="21"/>
                    </w:rPr>
                    <w:t>pH</w:t>
                  </w:r>
                  <w:r>
                    <w:rPr>
                      <w:rFonts w:hint="eastAsia" w:ascii="Times New Roman" w:hAnsi="Times New Roman"/>
                      <w:szCs w:val="21"/>
                      <w:lang w:eastAsia="zh-CN"/>
                    </w:rPr>
                    <w:t>、</w:t>
                  </w:r>
                  <w:r>
                    <w:rPr>
                      <w:rFonts w:ascii="Times New Roman" w:hAnsi="Times New Roman"/>
                      <w:szCs w:val="21"/>
                    </w:rPr>
                    <w:t>化学需氧量</w:t>
                  </w:r>
                  <w:r>
                    <w:rPr>
                      <w:rFonts w:hint="eastAsia" w:ascii="Times New Roman" w:hAnsi="Times New Roman"/>
                      <w:szCs w:val="21"/>
                      <w:lang w:eastAsia="zh-CN"/>
                    </w:rPr>
                    <w:t>、</w:t>
                  </w:r>
                  <w:r>
                    <w:rPr>
                      <w:rFonts w:ascii="Times New Roman" w:hAnsi="Times New Roman"/>
                      <w:szCs w:val="21"/>
                    </w:rPr>
                    <w:t>五日生化需氧量</w:t>
                  </w:r>
                  <w:r>
                    <w:rPr>
                      <w:rFonts w:hint="eastAsia" w:ascii="Times New Roman" w:hAnsi="Times New Roman"/>
                      <w:szCs w:val="21"/>
                      <w:lang w:eastAsia="zh-CN"/>
                    </w:rPr>
                    <w:t>、</w:t>
                  </w:r>
                  <w:r>
                    <w:rPr>
                      <w:rFonts w:ascii="Times New Roman" w:hAnsi="Times New Roman"/>
                      <w:szCs w:val="21"/>
                    </w:rPr>
                    <w:t>氨氮</w:t>
                  </w:r>
                  <w:r>
                    <w:rPr>
                      <w:rFonts w:hint="eastAsia" w:ascii="Times New Roman" w:hAnsi="Times New Roman"/>
                      <w:szCs w:val="21"/>
                      <w:lang w:eastAsia="zh-CN"/>
                    </w:rPr>
                    <w:t>、</w:t>
                  </w:r>
                  <w:r>
                    <w:rPr>
                      <w:rFonts w:ascii="Times New Roman" w:hAnsi="Times New Roman"/>
                      <w:szCs w:val="21"/>
                    </w:rPr>
                    <w:t>悬浮物</w:t>
                  </w:r>
                  <w:r>
                    <w:rPr>
                      <w:rFonts w:hint="eastAsia" w:ascii="Times New Roman" w:hAnsi="Times New Roman"/>
                      <w:szCs w:val="21"/>
                      <w:lang w:eastAsia="zh-CN"/>
                    </w:rPr>
                    <w:t>、石</w:t>
                  </w:r>
                  <w:r>
                    <w:rPr>
                      <w:rFonts w:ascii="Times New Roman" w:hAnsi="Times New Roman"/>
                      <w:szCs w:val="21"/>
                    </w:rPr>
                    <w:t>油类</w:t>
                  </w:r>
                </w:p>
              </w:tc>
              <w:tc>
                <w:tcPr>
                  <w:tcW w:w="1802" w:type="dxa"/>
                  <w:shd w:val="clear" w:color="auto" w:fill="auto"/>
                  <w:vAlign w:val="center"/>
                </w:tcPr>
                <w:p>
                  <w:pPr>
                    <w:spacing w:line="240" w:lineRule="auto"/>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4</w:t>
                  </w:r>
                  <w:r>
                    <w:rPr>
                      <w:rFonts w:hint="eastAsia" w:ascii="Times New Roman" w:hAnsi="Times New Roman" w:cs="Times New Roman"/>
                      <w:color w:val="auto"/>
                      <w:szCs w:val="21"/>
                      <w:highlight w:val="none"/>
                      <w:lang w:eastAsia="zh-CN"/>
                    </w:rPr>
                    <w:t>次</w:t>
                  </w:r>
                  <w:r>
                    <w:rPr>
                      <w:rFonts w:hint="eastAsia" w:ascii="Times New Roman" w:hAnsi="Times New Roman" w:cs="Times New Roman"/>
                      <w:color w:val="auto"/>
                      <w:szCs w:val="21"/>
                      <w:highlight w:val="none"/>
                      <w:lang w:val="en-US" w:eastAsia="zh-CN"/>
                    </w:rPr>
                    <w:t>/天，共2天</w:t>
                  </w:r>
                </w:p>
              </w:tc>
            </w:tr>
          </w:tbl>
          <w:p>
            <w:pPr>
              <w:pStyle w:val="5"/>
              <w:spacing w:beforeLines="50" w:after="120"/>
              <w:rPr>
                <w:rFonts w:hint="default" w:ascii="Times New Roman" w:hAnsi="Times New Roman" w:cs="Times New Roman" w:eastAsiaTheme="minorEastAsia"/>
                <w:szCs w:val="24"/>
                <w:highlight w:val="none"/>
              </w:rPr>
            </w:pPr>
            <w:r>
              <w:rPr>
                <w:rFonts w:hint="eastAsia" w:cs="Times New Roman" w:eastAsiaTheme="minorEastAsia"/>
                <w:szCs w:val="24"/>
                <w:highlight w:val="none"/>
                <w:lang w:val="en-US" w:eastAsia="zh-CN"/>
              </w:rPr>
              <w:t>6</w:t>
            </w:r>
            <w:r>
              <w:rPr>
                <w:rFonts w:hint="default" w:ascii="Times New Roman" w:hAnsi="Times New Roman" w:cs="Times New Roman" w:eastAsiaTheme="minorEastAsia"/>
                <w:szCs w:val="24"/>
                <w:highlight w:val="none"/>
              </w:rPr>
              <w:t>.</w:t>
            </w:r>
            <w:r>
              <w:rPr>
                <w:rFonts w:hint="eastAsia" w:cs="Times New Roman" w:eastAsiaTheme="minorEastAsia"/>
                <w:szCs w:val="24"/>
                <w:highlight w:val="none"/>
                <w:lang w:val="en-US" w:eastAsia="zh-CN"/>
              </w:rPr>
              <w:t>2</w:t>
            </w:r>
            <w:r>
              <w:rPr>
                <w:rFonts w:hint="default" w:ascii="Times New Roman" w:hAnsi="Times New Roman" w:cs="Times New Roman" w:eastAsiaTheme="minorEastAsia"/>
                <w:szCs w:val="24"/>
                <w:highlight w:val="none"/>
                <w:lang w:eastAsia="zh-CN"/>
              </w:rPr>
              <w:t>有组织</w:t>
            </w:r>
            <w:r>
              <w:rPr>
                <w:rFonts w:hint="default" w:ascii="Times New Roman" w:hAnsi="Times New Roman" w:cs="Times New Roman" w:eastAsiaTheme="minorEastAsia"/>
                <w:szCs w:val="24"/>
                <w:highlight w:val="none"/>
              </w:rPr>
              <w:t>废气监测内容</w:t>
            </w:r>
          </w:p>
          <w:p>
            <w:pPr>
              <w:pStyle w:val="119"/>
              <w:spacing w:before="240"/>
              <w:ind w:firstLine="480"/>
              <w:rPr>
                <w:rFonts w:hint="default" w:ascii="Times New Roman" w:hAnsi="Times New Roman" w:cs="Times New Roman"/>
                <w:highlight w:val="none"/>
              </w:rPr>
            </w:pPr>
            <w:r>
              <w:rPr>
                <w:rFonts w:hint="default" w:ascii="Times New Roman" w:hAnsi="Times New Roman" w:cs="Times New Roman"/>
                <w:highlight w:val="none"/>
              </w:rPr>
              <w:t>本次验收</w:t>
            </w:r>
            <w:r>
              <w:rPr>
                <w:rFonts w:hint="default" w:ascii="Times New Roman" w:hAnsi="Times New Roman" w:cs="Times New Roman"/>
                <w:highlight w:val="none"/>
                <w:lang w:eastAsia="zh-CN"/>
              </w:rPr>
              <w:t>有组织</w:t>
            </w:r>
            <w:r>
              <w:rPr>
                <w:rFonts w:hint="default" w:ascii="Times New Roman" w:hAnsi="Times New Roman" w:cs="Times New Roman"/>
                <w:highlight w:val="none"/>
              </w:rPr>
              <w:t>废气监测点位、项目及频次见表6.</w:t>
            </w:r>
            <w:r>
              <w:rPr>
                <w:rFonts w:hint="eastAsia" w:cs="Times New Roman"/>
                <w:highlight w:val="none"/>
                <w:lang w:val="en-US" w:eastAsia="zh-CN"/>
              </w:rPr>
              <w:t>2</w:t>
            </w:r>
            <w:r>
              <w:rPr>
                <w:rFonts w:hint="default" w:ascii="Times New Roman" w:hAnsi="Times New Roman" w:cs="Times New Roman"/>
                <w:highlight w:val="none"/>
              </w:rPr>
              <w:t>-1：</w:t>
            </w:r>
          </w:p>
          <w:p>
            <w:pPr>
              <w:ind w:left="420" w:hanging="420"/>
              <w:jc w:val="center"/>
              <w:rPr>
                <w:rFonts w:hint="default" w:ascii="Times New Roman" w:hAnsi="Times New Roman" w:eastAsia="宋体" w:cs="Times New Roman"/>
                <w:b/>
                <w:i w:val="0"/>
                <w:iCs w:val="0"/>
                <w:color w:val="000000"/>
                <w:szCs w:val="21"/>
                <w:highlight w:val="none"/>
              </w:rPr>
            </w:pPr>
            <w:r>
              <w:rPr>
                <w:rFonts w:hint="default" w:ascii="Times New Roman" w:hAnsi="Times New Roman" w:eastAsia="宋体" w:cs="Times New Roman"/>
                <w:b/>
                <w:i w:val="0"/>
                <w:iCs w:val="0"/>
                <w:color w:val="000000"/>
                <w:szCs w:val="21"/>
                <w:highlight w:val="none"/>
              </w:rPr>
              <w:t>表6.</w:t>
            </w:r>
            <w:r>
              <w:rPr>
                <w:rFonts w:hint="eastAsia" w:ascii="Times New Roman" w:hAnsi="Times New Roman" w:eastAsia="宋体" w:cs="Times New Roman"/>
                <w:b/>
                <w:i w:val="0"/>
                <w:iCs w:val="0"/>
                <w:color w:val="000000"/>
                <w:szCs w:val="21"/>
                <w:highlight w:val="none"/>
                <w:lang w:val="en-US" w:eastAsia="zh-CN"/>
              </w:rPr>
              <w:t>2</w:t>
            </w:r>
            <w:r>
              <w:rPr>
                <w:rFonts w:hint="default" w:ascii="Times New Roman" w:hAnsi="Times New Roman" w:eastAsia="宋体" w:cs="Times New Roman"/>
                <w:b/>
                <w:i w:val="0"/>
                <w:iCs w:val="0"/>
                <w:color w:val="000000"/>
                <w:szCs w:val="21"/>
                <w:highlight w:val="none"/>
              </w:rPr>
              <w:t>-1</w:t>
            </w:r>
            <w:r>
              <w:rPr>
                <w:rFonts w:hint="default" w:ascii="Times New Roman" w:hAnsi="Times New Roman" w:eastAsia="宋体" w:cs="Times New Roman"/>
                <w:b/>
                <w:i w:val="0"/>
                <w:iCs w:val="0"/>
                <w:color w:val="000000"/>
                <w:szCs w:val="21"/>
                <w:highlight w:val="none"/>
                <w:lang w:val="en-US" w:eastAsia="zh-CN"/>
              </w:rPr>
              <w:t xml:space="preserve"> 有组织</w:t>
            </w:r>
            <w:r>
              <w:rPr>
                <w:rFonts w:hint="default" w:ascii="Times New Roman" w:hAnsi="Times New Roman" w:eastAsia="宋体" w:cs="Times New Roman"/>
                <w:b/>
                <w:i w:val="0"/>
                <w:iCs w:val="0"/>
                <w:color w:val="000000"/>
                <w:szCs w:val="21"/>
                <w:highlight w:val="none"/>
              </w:rPr>
              <w:t>废气监测信息表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88"/>
              <w:gridCol w:w="2231"/>
              <w:gridCol w:w="3520"/>
              <w:gridCol w:w="152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388" w:type="dxa"/>
                  <w:shd w:val="clear" w:color="auto" w:fill="auto"/>
                  <w:vAlign w:val="center"/>
                </w:tcPr>
                <w:p>
                  <w:pPr>
                    <w:spacing w:line="240" w:lineRule="auto"/>
                    <w:jc w:val="center"/>
                    <w:rPr>
                      <w:rFonts w:hint="default" w:ascii="Times New Roman" w:hAnsi="Times New Roman" w:cs="Times New Roman"/>
                      <w:b/>
                      <w:szCs w:val="21"/>
                      <w:highlight w:val="yellow"/>
                    </w:rPr>
                  </w:pPr>
                  <w:r>
                    <w:rPr>
                      <w:rFonts w:ascii="Times New Roman" w:hAnsi="Times New Roman" w:cs="Times New Roman"/>
                      <w:b/>
                      <w:color w:val="auto"/>
                      <w:szCs w:val="21"/>
                      <w:highlight w:val="none"/>
                    </w:rPr>
                    <w:t>监测类别</w:t>
                  </w:r>
                </w:p>
              </w:tc>
              <w:tc>
                <w:tcPr>
                  <w:tcW w:w="2231" w:type="dxa"/>
                  <w:shd w:val="clear" w:color="auto" w:fill="auto"/>
                  <w:vAlign w:val="center"/>
                </w:tcPr>
                <w:p>
                  <w:pPr>
                    <w:spacing w:line="240" w:lineRule="auto"/>
                    <w:jc w:val="center"/>
                    <w:rPr>
                      <w:rFonts w:hint="default" w:ascii="Times New Roman" w:hAnsi="Times New Roman" w:cs="Times New Roman"/>
                      <w:b/>
                      <w:szCs w:val="21"/>
                      <w:highlight w:val="yellow"/>
                    </w:rPr>
                  </w:pPr>
                  <w:r>
                    <w:rPr>
                      <w:rFonts w:hint="default" w:ascii="Times New Roman" w:hAnsi="Times New Roman" w:cs="Times New Roman"/>
                      <w:b/>
                      <w:bCs/>
                      <w:highlight w:val="none"/>
                      <w:lang w:eastAsia="zh-CN"/>
                    </w:rPr>
                    <w:t>监测点位</w:t>
                  </w:r>
                </w:p>
              </w:tc>
              <w:tc>
                <w:tcPr>
                  <w:tcW w:w="3520" w:type="dxa"/>
                  <w:shd w:val="clear" w:color="auto" w:fill="auto"/>
                  <w:vAlign w:val="center"/>
                </w:tcPr>
                <w:p>
                  <w:pPr>
                    <w:spacing w:line="240" w:lineRule="auto"/>
                    <w:jc w:val="center"/>
                    <w:rPr>
                      <w:rFonts w:hint="default" w:ascii="Times New Roman" w:hAnsi="Times New Roman" w:cs="Times New Roman"/>
                      <w:b/>
                      <w:szCs w:val="21"/>
                      <w:highlight w:val="yellow"/>
                    </w:rPr>
                  </w:pPr>
                  <w:r>
                    <w:rPr>
                      <w:rFonts w:hint="default" w:ascii="Times New Roman" w:hAnsi="Times New Roman" w:cs="Times New Roman"/>
                      <w:b/>
                      <w:bCs/>
                      <w:szCs w:val="21"/>
                    </w:rPr>
                    <w:t>监测因子</w:t>
                  </w:r>
                </w:p>
              </w:tc>
              <w:tc>
                <w:tcPr>
                  <w:tcW w:w="1525" w:type="dxa"/>
                  <w:shd w:val="clear" w:color="auto" w:fill="auto"/>
                  <w:vAlign w:val="center"/>
                </w:tcPr>
                <w:p>
                  <w:pPr>
                    <w:spacing w:line="240" w:lineRule="auto"/>
                    <w:jc w:val="center"/>
                    <w:rPr>
                      <w:rFonts w:hint="default" w:ascii="Times New Roman" w:hAnsi="Times New Roman" w:cs="Times New Roman"/>
                      <w:b/>
                      <w:szCs w:val="21"/>
                      <w:highlight w:val="yellow"/>
                    </w:rPr>
                  </w:pPr>
                  <w:r>
                    <w:rPr>
                      <w:rFonts w:hint="default" w:ascii="Times New Roman" w:hAnsi="Times New Roman" w:cs="Times New Roman"/>
                      <w:b/>
                      <w:bCs/>
                      <w:szCs w:val="21"/>
                    </w:rPr>
                    <w:t>监测频次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388" w:type="dxa"/>
                  <w:shd w:val="clear" w:color="auto" w:fill="auto"/>
                  <w:vAlign w:val="center"/>
                </w:tcPr>
                <w:p>
                  <w:pPr>
                    <w:spacing w:line="240" w:lineRule="auto"/>
                    <w:jc w:val="center"/>
                    <w:rPr>
                      <w:rFonts w:hint="eastAsia" w:ascii="Times New Roman" w:hAnsi="Times New Roman" w:cs="Times New Roman" w:eastAsiaTheme="minorEastAsia"/>
                      <w:szCs w:val="21"/>
                      <w:highlight w:val="yellow"/>
                      <w:lang w:eastAsia="zh-CN"/>
                    </w:rPr>
                  </w:pPr>
                  <w:r>
                    <w:rPr>
                      <w:rFonts w:hint="eastAsia" w:ascii="Times New Roman" w:hAnsi="Times New Roman" w:cs="Times New Roman"/>
                      <w:szCs w:val="21"/>
                      <w:lang w:eastAsia="zh-CN"/>
                    </w:rPr>
                    <w:t>有组织废气</w:t>
                  </w:r>
                </w:p>
              </w:tc>
              <w:tc>
                <w:tcPr>
                  <w:tcW w:w="2231" w:type="dxa"/>
                  <w:shd w:val="clear" w:color="auto" w:fill="auto"/>
                  <w:vAlign w:val="center"/>
                </w:tcPr>
                <w:p>
                  <w:pPr>
                    <w:spacing w:line="240" w:lineRule="auto"/>
                    <w:jc w:val="center"/>
                    <w:rPr>
                      <w:rFonts w:hint="default" w:asciiTheme="minorHAnsi" w:hAnsiTheme="minorHAnsi" w:eastAsiaTheme="minorEastAsia" w:cstheme="minorBidi"/>
                      <w:kern w:val="2"/>
                      <w:sz w:val="21"/>
                      <w:szCs w:val="22"/>
                      <w:lang w:val="en-US" w:eastAsia="zh-CN" w:bidi="ar-SA"/>
                    </w:rPr>
                  </w:pPr>
                  <w:r>
                    <w:rPr>
                      <w:rFonts w:hint="eastAsia" w:ascii="Times New Roman" w:hAnsi="Times New Roman"/>
                      <w:szCs w:val="21"/>
                      <w:lang w:val="en-US" w:eastAsia="zh-CN"/>
                    </w:rPr>
                    <w:t>锅炉</w:t>
                  </w:r>
                  <w:r>
                    <w:rPr>
                      <w:rFonts w:ascii="Times New Roman" w:hAnsi="Times New Roman"/>
                      <w:szCs w:val="21"/>
                    </w:rPr>
                    <w:t>废气</w:t>
                  </w:r>
                  <w:r>
                    <w:rPr>
                      <w:rFonts w:hint="eastAsia" w:ascii="Times New Roman" w:hAnsi="Times New Roman"/>
                      <w:szCs w:val="21"/>
                      <w:lang w:val="en-US" w:eastAsia="zh-CN"/>
                    </w:rPr>
                    <w:t>出口Y1</w:t>
                  </w:r>
                </w:p>
              </w:tc>
              <w:tc>
                <w:tcPr>
                  <w:tcW w:w="3520" w:type="dxa"/>
                  <w:shd w:val="clear" w:color="auto" w:fill="auto"/>
                  <w:vAlign w:val="center"/>
                </w:tcPr>
                <w:p>
                  <w:pPr>
                    <w:spacing w:line="240" w:lineRule="auto"/>
                    <w:jc w:val="center"/>
                    <w:rPr>
                      <w:rFonts w:hint="eastAsia" w:ascii="Times New Roman" w:hAnsi="Times New Roman" w:eastAsiaTheme="minorEastAsia"/>
                      <w:szCs w:val="21"/>
                      <w:lang w:eastAsia="zh-CN"/>
                    </w:rPr>
                  </w:pPr>
                  <w:r>
                    <w:rPr>
                      <w:rFonts w:hint="eastAsia" w:ascii="Times New Roman" w:hAnsi="Times New Roman"/>
                      <w:szCs w:val="21"/>
                      <w:lang w:val="en-US" w:eastAsia="zh-CN"/>
                    </w:rPr>
                    <w:t>烟气参数、</w:t>
                  </w:r>
                  <w:r>
                    <w:rPr>
                      <w:rFonts w:ascii="Times New Roman" w:hAnsi="Times New Roman"/>
                      <w:szCs w:val="21"/>
                    </w:rPr>
                    <w:t>含氧量</w:t>
                  </w:r>
                  <w:r>
                    <w:rPr>
                      <w:rFonts w:hint="eastAsia" w:ascii="Times New Roman" w:hAnsi="Times New Roman"/>
                      <w:szCs w:val="21"/>
                      <w:lang w:eastAsia="zh-CN"/>
                    </w:rPr>
                    <w:t>、</w:t>
                  </w:r>
                  <w:r>
                    <w:rPr>
                      <w:rFonts w:ascii="Times New Roman" w:hAnsi="Times New Roman"/>
                      <w:szCs w:val="21"/>
                    </w:rPr>
                    <w:t>低浓度颗粒物</w:t>
                  </w:r>
                  <w:r>
                    <w:rPr>
                      <w:rFonts w:hint="eastAsia" w:ascii="Times New Roman" w:hAnsi="Times New Roman"/>
                      <w:szCs w:val="21"/>
                      <w:lang w:eastAsia="zh-CN"/>
                    </w:rPr>
                    <w:t>、</w:t>
                  </w:r>
                </w:p>
                <w:p>
                  <w:pPr>
                    <w:spacing w:line="240" w:lineRule="auto"/>
                    <w:jc w:val="center"/>
                    <w:rPr>
                      <w:rFonts w:hint="default" w:asciiTheme="minorHAnsi" w:hAnsiTheme="minorHAnsi" w:eastAsiaTheme="minorEastAsia" w:cstheme="minorBidi"/>
                      <w:kern w:val="2"/>
                      <w:sz w:val="21"/>
                      <w:szCs w:val="22"/>
                      <w:lang w:val="en-US" w:eastAsia="zh-CN" w:bidi="ar-SA"/>
                    </w:rPr>
                  </w:pPr>
                  <w:r>
                    <w:rPr>
                      <w:rFonts w:ascii="Times New Roman" w:hAnsi="Times New Roman"/>
                      <w:szCs w:val="21"/>
                    </w:rPr>
                    <w:t>二氧化硫</w:t>
                  </w:r>
                  <w:r>
                    <w:rPr>
                      <w:rFonts w:hint="eastAsia" w:ascii="Times New Roman" w:hAnsi="Times New Roman"/>
                      <w:szCs w:val="21"/>
                      <w:lang w:eastAsia="zh-CN"/>
                    </w:rPr>
                    <w:t>、</w:t>
                  </w:r>
                  <w:r>
                    <w:rPr>
                      <w:rFonts w:ascii="Times New Roman" w:hAnsi="Times New Roman"/>
                      <w:szCs w:val="21"/>
                    </w:rPr>
                    <w:t>氮氧化物</w:t>
                  </w:r>
                  <w:r>
                    <w:rPr>
                      <w:rFonts w:hint="eastAsia" w:ascii="Times New Roman" w:hAnsi="Times New Roman"/>
                      <w:szCs w:val="21"/>
                      <w:lang w:eastAsia="zh-CN"/>
                    </w:rPr>
                    <w:t>、</w:t>
                  </w:r>
                  <w:r>
                    <w:rPr>
                      <w:rFonts w:hint="eastAsia" w:ascii="Times New Roman" w:hAnsi="Times New Roman"/>
                      <w:szCs w:val="21"/>
                      <w:lang w:val="en-US" w:eastAsia="zh-CN"/>
                    </w:rPr>
                    <w:t>氨、烟气黑度</w:t>
                  </w:r>
                </w:p>
              </w:tc>
              <w:tc>
                <w:tcPr>
                  <w:tcW w:w="1525" w:type="dxa"/>
                  <w:shd w:val="clear" w:color="auto" w:fill="auto"/>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每天</w:t>
                  </w:r>
                  <w:r>
                    <w:rPr>
                      <w:rFonts w:hint="default" w:ascii="Times New Roman" w:hAnsi="Times New Roman" w:cs="Times New Roman"/>
                      <w:szCs w:val="21"/>
                      <w:lang w:val="en-US" w:eastAsia="zh-CN"/>
                    </w:rPr>
                    <w:t>3</w:t>
                  </w:r>
                  <w:r>
                    <w:rPr>
                      <w:rFonts w:hint="default" w:ascii="Times New Roman" w:hAnsi="Times New Roman" w:cs="Times New Roman"/>
                      <w:szCs w:val="21"/>
                    </w:rPr>
                    <w:t>次，</w:t>
                  </w:r>
                </w:p>
                <w:p>
                  <w:pPr>
                    <w:spacing w:line="240" w:lineRule="auto"/>
                    <w:jc w:val="center"/>
                    <w:rPr>
                      <w:rFonts w:hint="default" w:ascii="Times New Roman" w:hAnsi="Times New Roman" w:cs="Times New Roman"/>
                      <w:szCs w:val="21"/>
                      <w:highlight w:val="yellow"/>
                    </w:rPr>
                  </w:pPr>
                  <w:r>
                    <w:rPr>
                      <w:rFonts w:hint="default" w:ascii="Times New Roman" w:hAnsi="Times New Roman" w:cs="Times New Roman"/>
                      <w:szCs w:val="21"/>
                    </w:rPr>
                    <w:t>监测2天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664" w:type="dxa"/>
                  <w:gridSpan w:val="4"/>
                  <w:shd w:val="clear" w:color="auto" w:fill="auto"/>
                  <w:vAlign w:val="center"/>
                </w:tcPr>
                <w:p>
                  <w:pPr>
                    <w:spacing w:line="240" w:lineRule="auto"/>
                    <w:jc w:val="both"/>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备注：因本项目锅炉烟气处理设施进口温度过高，达到300℃以上，超过仪器设备耐受高温，故取消进口监测。</w:t>
                  </w:r>
                </w:p>
              </w:tc>
            </w:tr>
          </w:tbl>
          <w:p>
            <w:pPr>
              <w:pStyle w:val="5"/>
              <w:spacing w:beforeLines="50" w:after="120"/>
              <w:rPr>
                <w:rFonts w:hint="default" w:ascii="Times New Roman" w:hAnsi="Times New Roman" w:cs="Times New Roman" w:eastAsiaTheme="minorEastAsia"/>
                <w:szCs w:val="24"/>
                <w:highlight w:val="none"/>
              </w:rPr>
            </w:pPr>
            <w:r>
              <w:rPr>
                <w:rFonts w:hint="eastAsia" w:cs="Times New Roman" w:eastAsiaTheme="minorEastAsia"/>
                <w:szCs w:val="24"/>
                <w:highlight w:val="none"/>
                <w:lang w:val="en-US" w:eastAsia="zh-CN"/>
              </w:rPr>
              <w:t>6</w:t>
            </w:r>
            <w:r>
              <w:rPr>
                <w:rFonts w:hint="default" w:ascii="Times New Roman" w:hAnsi="Times New Roman" w:cs="Times New Roman" w:eastAsiaTheme="minorEastAsia"/>
                <w:szCs w:val="24"/>
                <w:highlight w:val="none"/>
              </w:rPr>
              <w:t>.</w:t>
            </w:r>
            <w:r>
              <w:rPr>
                <w:rFonts w:hint="eastAsia" w:cs="Times New Roman" w:eastAsiaTheme="minorEastAsia"/>
                <w:szCs w:val="24"/>
                <w:highlight w:val="none"/>
                <w:lang w:val="en-US" w:eastAsia="zh-CN"/>
              </w:rPr>
              <w:t>3无</w:t>
            </w:r>
            <w:r>
              <w:rPr>
                <w:rFonts w:hint="default" w:ascii="Times New Roman" w:hAnsi="Times New Roman" w:cs="Times New Roman" w:eastAsiaTheme="minorEastAsia"/>
                <w:szCs w:val="24"/>
                <w:highlight w:val="none"/>
                <w:lang w:eastAsia="zh-CN"/>
              </w:rPr>
              <w:t>组织</w:t>
            </w:r>
            <w:r>
              <w:rPr>
                <w:rFonts w:hint="default" w:ascii="Times New Roman" w:hAnsi="Times New Roman" w:cs="Times New Roman" w:eastAsiaTheme="minorEastAsia"/>
                <w:szCs w:val="24"/>
                <w:highlight w:val="none"/>
              </w:rPr>
              <w:t>废气监测内容</w:t>
            </w:r>
          </w:p>
          <w:p>
            <w:pPr>
              <w:pStyle w:val="119"/>
              <w:spacing w:before="240"/>
              <w:ind w:firstLine="480"/>
              <w:rPr>
                <w:rFonts w:hint="default" w:ascii="Times New Roman" w:hAnsi="Times New Roman" w:cs="Times New Roman"/>
                <w:highlight w:val="none"/>
              </w:rPr>
            </w:pPr>
            <w:r>
              <w:rPr>
                <w:rFonts w:hint="default" w:ascii="Times New Roman" w:hAnsi="Times New Roman" w:cs="Times New Roman"/>
                <w:highlight w:val="none"/>
              </w:rPr>
              <w:t>本次验收</w:t>
            </w:r>
            <w:r>
              <w:rPr>
                <w:rFonts w:hint="eastAsia" w:cs="Times New Roman"/>
                <w:highlight w:val="none"/>
                <w:lang w:eastAsia="zh-CN"/>
              </w:rPr>
              <w:t>无</w:t>
            </w:r>
            <w:r>
              <w:rPr>
                <w:rFonts w:hint="default" w:ascii="Times New Roman" w:hAnsi="Times New Roman" w:cs="Times New Roman"/>
                <w:highlight w:val="none"/>
                <w:lang w:eastAsia="zh-CN"/>
              </w:rPr>
              <w:t>组织</w:t>
            </w:r>
            <w:r>
              <w:rPr>
                <w:rFonts w:hint="default" w:ascii="Times New Roman" w:hAnsi="Times New Roman" w:cs="Times New Roman"/>
                <w:highlight w:val="none"/>
              </w:rPr>
              <w:t>废气监测点位、项目及频次见表6.</w:t>
            </w:r>
            <w:r>
              <w:rPr>
                <w:rFonts w:hint="eastAsia" w:cs="Times New Roman"/>
                <w:highlight w:val="none"/>
                <w:lang w:val="en-US" w:eastAsia="zh-CN"/>
              </w:rPr>
              <w:t>3</w:t>
            </w:r>
            <w:r>
              <w:rPr>
                <w:rFonts w:hint="default" w:ascii="Times New Roman" w:hAnsi="Times New Roman" w:cs="Times New Roman"/>
                <w:highlight w:val="none"/>
              </w:rPr>
              <w:t>-1：</w:t>
            </w:r>
          </w:p>
          <w:p>
            <w:pPr>
              <w:ind w:left="420" w:hanging="420"/>
              <w:jc w:val="center"/>
              <w:rPr>
                <w:rFonts w:hint="default" w:ascii="Times New Roman" w:hAnsi="Times New Roman" w:eastAsia="宋体" w:cs="Times New Roman"/>
                <w:b/>
                <w:i w:val="0"/>
                <w:iCs w:val="0"/>
                <w:color w:val="000000"/>
                <w:szCs w:val="21"/>
                <w:highlight w:val="none"/>
              </w:rPr>
            </w:pPr>
            <w:r>
              <w:rPr>
                <w:rFonts w:hint="default" w:ascii="Times New Roman" w:hAnsi="Times New Roman" w:eastAsia="宋体" w:cs="Times New Roman"/>
                <w:b/>
                <w:i w:val="0"/>
                <w:iCs w:val="0"/>
                <w:color w:val="000000"/>
                <w:szCs w:val="21"/>
                <w:highlight w:val="none"/>
              </w:rPr>
              <w:t>表6.</w:t>
            </w:r>
            <w:r>
              <w:rPr>
                <w:rFonts w:hint="eastAsia" w:ascii="Times New Roman" w:hAnsi="Times New Roman" w:eastAsia="宋体" w:cs="Times New Roman"/>
                <w:b/>
                <w:i w:val="0"/>
                <w:iCs w:val="0"/>
                <w:color w:val="000000"/>
                <w:szCs w:val="21"/>
                <w:highlight w:val="none"/>
                <w:lang w:val="en-US" w:eastAsia="zh-CN"/>
              </w:rPr>
              <w:t>3</w:t>
            </w:r>
            <w:r>
              <w:rPr>
                <w:rFonts w:hint="default" w:ascii="Times New Roman" w:hAnsi="Times New Roman" w:eastAsia="宋体" w:cs="Times New Roman"/>
                <w:b/>
                <w:i w:val="0"/>
                <w:iCs w:val="0"/>
                <w:color w:val="000000"/>
                <w:szCs w:val="21"/>
                <w:highlight w:val="none"/>
              </w:rPr>
              <w:t>-1</w:t>
            </w:r>
            <w:r>
              <w:rPr>
                <w:rFonts w:hint="default" w:ascii="Times New Roman" w:hAnsi="Times New Roman" w:eastAsia="宋体" w:cs="Times New Roman"/>
                <w:b/>
                <w:i w:val="0"/>
                <w:iCs w:val="0"/>
                <w:color w:val="000000"/>
                <w:szCs w:val="21"/>
                <w:highlight w:val="none"/>
                <w:lang w:val="en-US" w:eastAsia="zh-CN"/>
              </w:rPr>
              <w:t xml:space="preserve"> </w:t>
            </w:r>
            <w:r>
              <w:rPr>
                <w:rFonts w:hint="eastAsia" w:ascii="Times New Roman" w:hAnsi="Times New Roman" w:eastAsia="宋体" w:cs="Times New Roman"/>
                <w:b/>
                <w:i w:val="0"/>
                <w:iCs w:val="0"/>
                <w:color w:val="000000"/>
                <w:szCs w:val="21"/>
                <w:highlight w:val="none"/>
                <w:lang w:val="en-US" w:eastAsia="zh-CN"/>
              </w:rPr>
              <w:t>无</w:t>
            </w:r>
            <w:r>
              <w:rPr>
                <w:rFonts w:hint="default" w:ascii="Times New Roman" w:hAnsi="Times New Roman" w:eastAsia="宋体" w:cs="Times New Roman"/>
                <w:b/>
                <w:i w:val="0"/>
                <w:iCs w:val="0"/>
                <w:color w:val="000000"/>
                <w:szCs w:val="21"/>
                <w:highlight w:val="none"/>
                <w:lang w:val="en-US" w:eastAsia="zh-CN"/>
              </w:rPr>
              <w:t>组织</w:t>
            </w:r>
            <w:r>
              <w:rPr>
                <w:rFonts w:hint="default" w:ascii="Times New Roman" w:hAnsi="Times New Roman" w:eastAsia="宋体" w:cs="Times New Roman"/>
                <w:b/>
                <w:i w:val="0"/>
                <w:iCs w:val="0"/>
                <w:color w:val="000000"/>
                <w:szCs w:val="21"/>
                <w:highlight w:val="none"/>
              </w:rPr>
              <w:t>废气监测信息表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88"/>
              <w:gridCol w:w="2925"/>
              <w:gridCol w:w="2791"/>
              <w:gridCol w:w="156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388" w:type="dxa"/>
                  <w:shd w:val="clear" w:color="auto" w:fill="auto"/>
                  <w:vAlign w:val="center"/>
                </w:tcPr>
                <w:p>
                  <w:pPr>
                    <w:spacing w:line="240" w:lineRule="auto"/>
                    <w:jc w:val="center"/>
                    <w:rPr>
                      <w:rFonts w:hint="default" w:ascii="Times New Roman" w:hAnsi="Times New Roman" w:cs="Times New Roman"/>
                      <w:b/>
                      <w:szCs w:val="21"/>
                      <w:highlight w:val="yellow"/>
                    </w:rPr>
                  </w:pPr>
                  <w:r>
                    <w:rPr>
                      <w:rFonts w:ascii="Times New Roman" w:hAnsi="Times New Roman" w:cs="Times New Roman"/>
                      <w:b/>
                      <w:color w:val="auto"/>
                      <w:szCs w:val="21"/>
                      <w:highlight w:val="none"/>
                    </w:rPr>
                    <w:t>监测类别</w:t>
                  </w:r>
                </w:p>
              </w:tc>
              <w:tc>
                <w:tcPr>
                  <w:tcW w:w="2925" w:type="dxa"/>
                  <w:shd w:val="clear" w:color="auto" w:fill="auto"/>
                  <w:vAlign w:val="center"/>
                </w:tcPr>
                <w:p>
                  <w:pPr>
                    <w:spacing w:line="240" w:lineRule="auto"/>
                    <w:jc w:val="center"/>
                    <w:rPr>
                      <w:rFonts w:hint="default" w:ascii="Times New Roman" w:hAnsi="Times New Roman" w:cs="Times New Roman"/>
                      <w:b/>
                      <w:szCs w:val="21"/>
                      <w:highlight w:val="yellow"/>
                    </w:rPr>
                  </w:pPr>
                  <w:r>
                    <w:rPr>
                      <w:rFonts w:hint="default" w:ascii="Times New Roman" w:hAnsi="Times New Roman" w:cs="Times New Roman"/>
                      <w:b/>
                      <w:bCs/>
                      <w:highlight w:val="none"/>
                      <w:lang w:eastAsia="zh-CN"/>
                    </w:rPr>
                    <w:t>监测点位</w:t>
                  </w:r>
                </w:p>
              </w:tc>
              <w:tc>
                <w:tcPr>
                  <w:tcW w:w="2791" w:type="dxa"/>
                  <w:shd w:val="clear" w:color="auto" w:fill="auto"/>
                  <w:vAlign w:val="center"/>
                </w:tcPr>
                <w:p>
                  <w:pPr>
                    <w:spacing w:line="240" w:lineRule="auto"/>
                    <w:jc w:val="center"/>
                    <w:rPr>
                      <w:rFonts w:hint="default" w:ascii="Times New Roman" w:hAnsi="Times New Roman" w:cs="Times New Roman"/>
                      <w:b/>
                      <w:szCs w:val="21"/>
                      <w:highlight w:val="yellow"/>
                    </w:rPr>
                  </w:pPr>
                  <w:r>
                    <w:rPr>
                      <w:rFonts w:hint="default" w:ascii="Times New Roman" w:hAnsi="Times New Roman" w:cs="Times New Roman"/>
                      <w:b/>
                      <w:bCs/>
                      <w:szCs w:val="21"/>
                    </w:rPr>
                    <w:t>监测因子</w:t>
                  </w:r>
                </w:p>
              </w:tc>
              <w:tc>
                <w:tcPr>
                  <w:tcW w:w="1560" w:type="dxa"/>
                  <w:shd w:val="clear" w:color="auto" w:fill="auto"/>
                  <w:vAlign w:val="center"/>
                </w:tcPr>
                <w:p>
                  <w:pPr>
                    <w:spacing w:line="240" w:lineRule="auto"/>
                    <w:jc w:val="center"/>
                    <w:rPr>
                      <w:rFonts w:hint="default" w:ascii="Times New Roman" w:hAnsi="Times New Roman" w:cs="Times New Roman"/>
                      <w:b/>
                      <w:szCs w:val="21"/>
                      <w:highlight w:val="yellow"/>
                    </w:rPr>
                  </w:pPr>
                  <w:r>
                    <w:rPr>
                      <w:rFonts w:hint="default" w:ascii="Times New Roman" w:hAnsi="Times New Roman" w:cs="Times New Roman"/>
                      <w:b/>
                      <w:bCs/>
                      <w:szCs w:val="21"/>
                    </w:rPr>
                    <w:t>监测频次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36" w:hRule="atLeast"/>
                <w:jc w:val="center"/>
              </w:trPr>
              <w:tc>
                <w:tcPr>
                  <w:tcW w:w="1388" w:type="dxa"/>
                  <w:vMerge w:val="restart"/>
                  <w:shd w:val="clear" w:color="auto" w:fill="auto"/>
                  <w:vAlign w:val="center"/>
                </w:tcPr>
                <w:p>
                  <w:pPr>
                    <w:spacing w:line="240" w:lineRule="auto"/>
                    <w:jc w:val="center"/>
                    <w:rPr>
                      <w:rFonts w:hint="eastAsia" w:ascii="Times New Roman" w:hAnsi="Times New Roman" w:cs="Times New Roman" w:eastAsiaTheme="minorEastAsia"/>
                      <w:szCs w:val="21"/>
                      <w:highlight w:val="yellow"/>
                      <w:lang w:eastAsia="zh-CN"/>
                    </w:rPr>
                  </w:pPr>
                  <w:r>
                    <w:rPr>
                      <w:rFonts w:hint="eastAsia" w:ascii="Times New Roman" w:hAnsi="Times New Roman" w:cs="Times New Roman"/>
                      <w:szCs w:val="21"/>
                      <w:lang w:eastAsia="zh-CN"/>
                    </w:rPr>
                    <w:t>无组织废气</w:t>
                  </w:r>
                </w:p>
              </w:tc>
              <w:tc>
                <w:tcPr>
                  <w:tcW w:w="2925" w:type="dxa"/>
                  <w:shd w:val="clear" w:color="auto" w:fill="auto"/>
                  <w:vAlign w:val="center"/>
                </w:tcPr>
                <w:p>
                  <w:pPr>
                    <w:spacing w:line="240" w:lineRule="auto"/>
                    <w:jc w:val="center"/>
                    <w:rPr>
                      <w:rFonts w:hint="eastAsia" w:ascii="Times New Roman" w:hAnsi="Times New Roman" w:cs="Times New Roman" w:eastAsiaTheme="minorEastAsia"/>
                      <w:szCs w:val="21"/>
                      <w:highlight w:val="yellow"/>
                      <w:lang w:eastAsia="zh-CN"/>
                    </w:rPr>
                  </w:pPr>
                  <w:r>
                    <w:rPr>
                      <w:rFonts w:hint="eastAsia" w:ascii="Times New Roman" w:hAnsi="Times New Roman" w:eastAsia="宋体" w:cs="Times New Roman"/>
                      <w:strike w:val="0"/>
                      <w:dstrike w:val="0"/>
                      <w:color w:val="000000"/>
                      <w:kern w:val="0"/>
                      <w:sz w:val="21"/>
                      <w:szCs w:val="21"/>
                      <w:lang w:val="en-US" w:eastAsia="zh-CN" w:bidi="ar"/>
                    </w:rPr>
                    <w:t>氨罐四周</w:t>
                  </w:r>
                </w:p>
              </w:tc>
              <w:tc>
                <w:tcPr>
                  <w:tcW w:w="2791" w:type="dxa"/>
                  <w:shd w:val="clear" w:color="auto" w:fill="auto"/>
                  <w:vAlign w:val="center"/>
                </w:tcPr>
                <w:p>
                  <w:pPr>
                    <w:spacing w:line="240" w:lineRule="auto"/>
                    <w:jc w:val="center"/>
                    <w:rPr>
                      <w:rFonts w:hint="default" w:ascii="Times New Roman" w:hAnsi="Times New Roman" w:cs="Times New Roman"/>
                      <w:szCs w:val="21"/>
                      <w:highlight w:val="yellow"/>
                    </w:rPr>
                  </w:pPr>
                  <w:r>
                    <w:rPr>
                      <w:rFonts w:hint="default" w:ascii="Times New Roman" w:hAnsi="Times New Roman" w:eastAsia="宋体" w:cs="Times New Roman"/>
                      <w:strike w:val="0"/>
                      <w:dstrike w:val="0"/>
                      <w:color w:val="000000"/>
                      <w:kern w:val="0"/>
                      <w:sz w:val="21"/>
                      <w:szCs w:val="21"/>
                      <w:lang w:val="en-US" w:eastAsia="zh-CN" w:bidi="ar"/>
                    </w:rPr>
                    <w:t>气象参数、</w:t>
                  </w:r>
                  <w:r>
                    <w:rPr>
                      <w:rFonts w:hint="eastAsia" w:ascii="Times New Roman" w:hAnsi="Times New Roman" w:eastAsia="宋体" w:cs="Times New Roman"/>
                      <w:strike w:val="0"/>
                      <w:dstrike w:val="0"/>
                      <w:color w:val="000000"/>
                      <w:kern w:val="0"/>
                      <w:sz w:val="21"/>
                      <w:szCs w:val="21"/>
                      <w:lang w:val="en-US" w:eastAsia="zh-CN" w:bidi="ar"/>
                    </w:rPr>
                    <w:t>氨</w:t>
                  </w:r>
                </w:p>
              </w:tc>
              <w:tc>
                <w:tcPr>
                  <w:tcW w:w="1560" w:type="dxa"/>
                  <w:vMerge w:val="restart"/>
                  <w:shd w:val="clear" w:color="auto" w:fill="auto"/>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每天</w:t>
                  </w:r>
                  <w:r>
                    <w:rPr>
                      <w:rFonts w:hint="default" w:ascii="Times New Roman" w:hAnsi="Times New Roman" w:cs="Times New Roman"/>
                      <w:szCs w:val="21"/>
                      <w:lang w:val="en-US" w:eastAsia="zh-CN"/>
                    </w:rPr>
                    <w:t>3</w:t>
                  </w:r>
                  <w:r>
                    <w:rPr>
                      <w:rFonts w:hint="default" w:ascii="Times New Roman" w:hAnsi="Times New Roman" w:cs="Times New Roman"/>
                      <w:szCs w:val="21"/>
                    </w:rPr>
                    <w:t>次，</w:t>
                  </w:r>
                </w:p>
                <w:p>
                  <w:pPr>
                    <w:spacing w:line="240" w:lineRule="auto"/>
                    <w:jc w:val="center"/>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cs="Times New Roman"/>
                      <w:szCs w:val="21"/>
                    </w:rPr>
                    <w:t>监测2天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36" w:hRule="atLeast"/>
                <w:jc w:val="center"/>
              </w:trPr>
              <w:tc>
                <w:tcPr>
                  <w:tcW w:w="1388" w:type="dxa"/>
                  <w:vMerge w:val="continue"/>
                  <w:shd w:val="clear" w:color="auto" w:fill="auto"/>
                  <w:vAlign w:val="center"/>
                </w:tcPr>
                <w:p>
                  <w:pPr>
                    <w:spacing w:line="240" w:lineRule="auto"/>
                    <w:jc w:val="center"/>
                    <w:rPr>
                      <w:rFonts w:hint="eastAsia" w:ascii="Times New Roman" w:hAnsi="Times New Roman" w:cs="Times New Roman"/>
                      <w:szCs w:val="21"/>
                      <w:lang w:eastAsia="zh-CN"/>
                    </w:rPr>
                  </w:pPr>
                </w:p>
              </w:tc>
              <w:tc>
                <w:tcPr>
                  <w:tcW w:w="2925" w:type="dxa"/>
                  <w:shd w:val="clear" w:color="auto" w:fill="auto"/>
                  <w:vAlign w:val="center"/>
                </w:tcPr>
                <w:p>
                  <w:pPr>
                    <w:spacing w:line="240" w:lineRule="auto"/>
                    <w:jc w:val="center"/>
                    <w:rPr>
                      <w:rFonts w:hint="eastAsia" w:ascii="Times New Roman" w:hAnsi="Times New Roman" w:cs="Times New Roman" w:eastAsiaTheme="minorEastAsia"/>
                      <w:kern w:val="2"/>
                      <w:sz w:val="21"/>
                      <w:szCs w:val="21"/>
                      <w:highlight w:val="yellow"/>
                      <w:lang w:val="en-US" w:eastAsia="zh-CN" w:bidi="ar-SA"/>
                    </w:rPr>
                  </w:pPr>
                  <w:r>
                    <w:rPr>
                      <w:rFonts w:ascii="Times New Roman" w:hAnsi="Times New Roman" w:cs="Times New Roman"/>
                      <w:color w:val="auto"/>
                      <w:szCs w:val="21"/>
                      <w:highlight w:val="none"/>
                    </w:rPr>
                    <w:t>厂界上风向设置一个参照点</w:t>
                  </w:r>
                  <w:r>
                    <w:rPr>
                      <w:rFonts w:hint="eastAsia" w:ascii="Times New Roman" w:hAnsi="Times New Roman" w:cs="Times New Roman"/>
                      <w:color w:val="auto"/>
                      <w:szCs w:val="21"/>
                      <w:highlight w:val="none"/>
                      <w:lang w:val="en-US" w:eastAsia="zh-CN"/>
                    </w:rPr>
                    <w:t>（G1）</w:t>
                  </w:r>
                  <w:r>
                    <w:rPr>
                      <w:rFonts w:ascii="Times New Roman" w:hAnsi="Times New Roman" w:cs="Times New Roman"/>
                      <w:color w:val="auto"/>
                      <w:szCs w:val="21"/>
                      <w:highlight w:val="none"/>
                    </w:rPr>
                    <w:t>，下风向设置三个监测点</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G2~G4</w:t>
                  </w:r>
                  <w:r>
                    <w:rPr>
                      <w:rFonts w:hint="eastAsia" w:ascii="Times New Roman" w:hAnsi="Times New Roman" w:cs="Times New Roman"/>
                      <w:color w:val="auto"/>
                      <w:szCs w:val="21"/>
                      <w:highlight w:val="none"/>
                      <w:lang w:eastAsia="zh-CN"/>
                    </w:rPr>
                    <w:t>）</w:t>
                  </w:r>
                </w:p>
              </w:tc>
              <w:tc>
                <w:tcPr>
                  <w:tcW w:w="2791" w:type="dxa"/>
                  <w:shd w:val="clear" w:color="auto" w:fill="auto"/>
                  <w:vAlign w:val="center"/>
                </w:tcPr>
                <w:p>
                  <w:pPr>
                    <w:spacing w:line="240" w:lineRule="auto"/>
                    <w:jc w:val="center"/>
                    <w:rPr>
                      <w:rFonts w:hint="default" w:ascii="Times New Roman" w:hAnsi="Times New Roman" w:cs="Times New Roman" w:eastAsiaTheme="minorEastAsia"/>
                      <w:kern w:val="2"/>
                      <w:sz w:val="21"/>
                      <w:szCs w:val="21"/>
                      <w:highlight w:val="yellow"/>
                      <w:lang w:val="en-US" w:eastAsia="zh-CN" w:bidi="ar-SA"/>
                    </w:rPr>
                  </w:pPr>
                  <w:r>
                    <w:rPr>
                      <w:rFonts w:ascii="Times New Roman" w:hAnsi="Times New Roman"/>
                      <w:szCs w:val="21"/>
                    </w:rPr>
                    <w:t>气象参数</w:t>
                  </w:r>
                  <w:r>
                    <w:rPr>
                      <w:rFonts w:hint="eastAsia" w:ascii="Times New Roman" w:hAnsi="Times New Roman"/>
                      <w:szCs w:val="21"/>
                      <w:lang w:eastAsia="zh-CN"/>
                    </w:rPr>
                    <w:t>、</w:t>
                  </w:r>
                  <w:r>
                    <w:rPr>
                      <w:rFonts w:ascii="Times New Roman" w:hAnsi="Times New Roman"/>
                      <w:szCs w:val="21"/>
                    </w:rPr>
                    <w:t>总悬浮颗粒物</w:t>
                  </w:r>
                </w:p>
              </w:tc>
              <w:tc>
                <w:tcPr>
                  <w:tcW w:w="1560" w:type="dxa"/>
                  <w:vMerge w:val="continue"/>
                  <w:shd w:val="clear" w:color="auto" w:fill="auto"/>
                  <w:vAlign w:val="center"/>
                </w:tcPr>
                <w:p>
                  <w:pPr>
                    <w:spacing w:line="240" w:lineRule="auto"/>
                    <w:jc w:val="center"/>
                    <w:rPr>
                      <w:rFonts w:hint="default" w:ascii="Times New Roman" w:hAnsi="Times New Roman" w:cs="Times New Roman" w:eastAsiaTheme="minorEastAsia"/>
                      <w:kern w:val="2"/>
                      <w:sz w:val="21"/>
                      <w:szCs w:val="21"/>
                      <w:highlight w:val="yellow"/>
                      <w:lang w:val="en-US" w:eastAsia="zh-CN" w:bidi="ar-SA"/>
                    </w:rPr>
                  </w:pPr>
                </w:p>
              </w:tc>
            </w:tr>
            <w:bookmarkEnd w:id="13"/>
          </w:tbl>
          <w:p>
            <w:pPr>
              <w:pStyle w:val="119"/>
              <w:ind w:firstLine="480"/>
              <w:rPr>
                <w:color w:val="00B0F0"/>
                <w:highlight w:val="yellow"/>
              </w:rPr>
            </w:pPr>
          </w:p>
        </w:tc>
      </w:tr>
    </w:tbl>
    <w:p>
      <w:pPr>
        <w:spacing w:line="360" w:lineRule="auto"/>
        <w:ind w:firstLine="570"/>
        <w:jc w:val="center"/>
        <w:rPr>
          <w:rFonts w:ascii="Times New Roman" w:hAnsi="Times New Roman" w:cs="Times New Roman"/>
          <w:color w:val="00B0F0"/>
          <w:highlight w:val="yellow"/>
        </w:rPr>
        <w:sectPr>
          <w:pgSz w:w="11907" w:h="16839"/>
          <w:pgMar w:top="1440" w:right="1800" w:bottom="1440" w:left="1800" w:header="851" w:footer="992" w:gutter="0"/>
          <w:pgBorders>
            <w:top w:val="none" w:sz="0" w:space="0"/>
            <w:left w:val="none" w:sz="0" w:space="0"/>
            <w:bottom w:val="none" w:sz="0" w:space="0"/>
            <w:right w:val="none" w:sz="0" w:space="0"/>
          </w:pgBorders>
          <w:pgNumType w:fmt="decimal"/>
          <w:cols w:space="0" w:num="1"/>
          <w:docGrid w:linePitch="319" w:charSpace="0"/>
        </w:sectPr>
      </w:pPr>
    </w:p>
    <w:tbl>
      <w:tblPr>
        <w:tblStyle w:val="38"/>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2" w:hRule="atLeast"/>
          <w:jc w:val="center"/>
        </w:trPr>
        <w:tc>
          <w:tcPr>
            <w:tcW w:w="8880" w:type="dxa"/>
          </w:tcPr>
          <w:p>
            <w:pPr>
              <w:pStyle w:val="5"/>
              <w:spacing w:beforeLines="50" w:after="120"/>
              <w:rPr>
                <w:rFonts w:cs="Times New Roman" w:eastAsiaTheme="minorEastAsia"/>
                <w:color w:val="auto"/>
                <w:szCs w:val="24"/>
                <w:highlight w:val="none"/>
              </w:rPr>
            </w:pPr>
            <w:bookmarkStart w:id="14" w:name="OLE_LINK9"/>
            <w:bookmarkStart w:id="15" w:name="_Toc492390943"/>
            <w:bookmarkStart w:id="16" w:name="_Toc492390996"/>
            <w:r>
              <w:rPr>
                <w:rFonts w:cs="Times New Roman" w:eastAsiaTheme="minorEastAsia"/>
                <w:color w:val="auto"/>
                <w:szCs w:val="24"/>
                <w:highlight w:val="none"/>
              </w:rPr>
              <w:t>6.</w:t>
            </w:r>
            <w:r>
              <w:rPr>
                <w:rFonts w:hint="eastAsia" w:cs="Times New Roman" w:eastAsiaTheme="minorEastAsia"/>
                <w:color w:val="auto"/>
                <w:szCs w:val="24"/>
                <w:highlight w:val="none"/>
                <w:lang w:val="en-US" w:eastAsia="zh-CN"/>
              </w:rPr>
              <w:t>4</w:t>
            </w:r>
            <w:r>
              <w:rPr>
                <w:rFonts w:cs="Times New Roman" w:eastAsiaTheme="minorEastAsia"/>
                <w:color w:val="auto"/>
                <w:szCs w:val="24"/>
                <w:highlight w:val="none"/>
              </w:rPr>
              <w:t>噪声监测内容</w:t>
            </w:r>
          </w:p>
          <w:p>
            <w:pPr>
              <w:pStyle w:val="119"/>
              <w:ind w:firstLine="480"/>
              <w:rPr>
                <w:color w:val="auto"/>
                <w:highlight w:val="none"/>
              </w:rPr>
            </w:pPr>
            <w:r>
              <w:rPr>
                <w:rFonts w:hint="default" w:ascii="Times New Roman" w:hAnsi="Times New Roman" w:cs="Times New Roman"/>
                <w:highlight w:val="none"/>
              </w:rPr>
              <w:t>本次验收</w:t>
            </w:r>
            <w:r>
              <w:rPr>
                <w:color w:val="auto"/>
                <w:highlight w:val="none"/>
              </w:rPr>
              <w:t>噪声监测点位、项目及频次见表6.</w:t>
            </w:r>
            <w:r>
              <w:rPr>
                <w:rFonts w:hint="eastAsia"/>
                <w:color w:val="auto"/>
                <w:highlight w:val="none"/>
                <w:lang w:val="en-US" w:eastAsia="zh-CN"/>
              </w:rPr>
              <w:t>4</w:t>
            </w:r>
            <w:r>
              <w:rPr>
                <w:color w:val="auto"/>
                <w:highlight w:val="none"/>
              </w:rPr>
              <w:t>-1</w:t>
            </w:r>
            <w:r>
              <w:rPr>
                <w:rFonts w:hint="eastAsia"/>
                <w:color w:val="auto"/>
                <w:highlight w:val="none"/>
              </w:rPr>
              <w:t>：</w:t>
            </w:r>
          </w:p>
          <w:p>
            <w:pPr>
              <w:jc w:val="center"/>
              <w:rPr>
                <w:rFonts w:ascii="Times New Roman" w:hAnsi="Times New Roman" w:cs="Times New Roman"/>
                <w:color w:val="auto"/>
                <w:highlight w:val="none"/>
              </w:rPr>
            </w:pPr>
            <w:r>
              <w:rPr>
                <w:rFonts w:ascii="Times New Roman" w:hAnsi="Times New Roman" w:eastAsia="宋体" w:cs="Times New Roman"/>
                <w:b/>
                <w:color w:val="auto"/>
                <w:szCs w:val="21"/>
                <w:highlight w:val="none"/>
              </w:rPr>
              <w:t>表6.</w:t>
            </w:r>
            <w:r>
              <w:rPr>
                <w:rFonts w:hint="eastAsia" w:ascii="Times New Roman" w:hAnsi="Times New Roman" w:eastAsia="宋体" w:cs="Times New Roman"/>
                <w:b/>
                <w:color w:val="auto"/>
                <w:szCs w:val="21"/>
                <w:highlight w:val="none"/>
                <w:lang w:val="en-US" w:eastAsia="zh-CN"/>
              </w:rPr>
              <w:t>43</w:t>
            </w:r>
            <w:r>
              <w:rPr>
                <w:rFonts w:ascii="Times New Roman" w:hAnsi="Times New Roman" w:eastAsia="宋体" w:cs="Times New Roman"/>
                <w:b/>
                <w:color w:val="auto"/>
                <w:szCs w:val="21"/>
                <w:highlight w:val="none"/>
              </w:rPr>
              <w:t>-1</w:t>
            </w:r>
            <w:r>
              <w:rPr>
                <w:rFonts w:hint="eastAsia" w:ascii="Times New Roman" w:hAnsi="Times New Roman" w:eastAsia="宋体" w:cs="Times New Roman"/>
                <w:b/>
                <w:color w:val="auto"/>
                <w:szCs w:val="21"/>
                <w:highlight w:val="none"/>
                <w:lang w:val="en-US" w:eastAsia="zh-CN"/>
              </w:rPr>
              <w:t xml:space="preserve"> </w:t>
            </w:r>
            <w:r>
              <w:rPr>
                <w:rFonts w:ascii="Times New Roman" w:hAnsi="Times New Roman" w:eastAsia="宋体" w:cs="Times New Roman"/>
                <w:b/>
                <w:color w:val="auto"/>
                <w:szCs w:val="21"/>
                <w:highlight w:val="none"/>
              </w:rPr>
              <w:t>噪声监测信息表</w:t>
            </w:r>
          </w:p>
          <w:tbl>
            <w:tblPr>
              <w:tblStyle w:val="38"/>
              <w:tblW w:w="866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88"/>
              <w:gridCol w:w="2910"/>
              <w:gridCol w:w="2250"/>
              <w:gridCol w:w="211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388" w:type="dxa"/>
                  <w:shd w:val="clear" w:color="auto" w:fill="auto"/>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监测类别</w:t>
                  </w:r>
                </w:p>
              </w:tc>
              <w:tc>
                <w:tcPr>
                  <w:tcW w:w="2910" w:type="dxa"/>
                  <w:shd w:val="clear" w:color="auto" w:fill="auto"/>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监测点位</w:t>
                  </w:r>
                </w:p>
              </w:tc>
              <w:tc>
                <w:tcPr>
                  <w:tcW w:w="2250" w:type="dxa"/>
                  <w:shd w:val="clear" w:color="auto" w:fill="auto"/>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监测因子</w:t>
                  </w:r>
                </w:p>
              </w:tc>
              <w:tc>
                <w:tcPr>
                  <w:tcW w:w="2116" w:type="dxa"/>
                  <w:shd w:val="clear" w:color="auto" w:fill="auto"/>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42" w:hRule="atLeast"/>
                <w:jc w:val="center"/>
              </w:trPr>
              <w:tc>
                <w:tcPr>
                  <w:tcW w:w="1388" w:type="dxa"/>
                  <w:shd w:val="clear" w:color="auto" w:fill="auto"/>
                  <w:vAlign w:val="center"/>
                </w:tcPr>
                <w:p>
                  <w:pPr>
                    <w:spacing w:line="40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厂界</w:t>
                  </w:r>
                  <w:r>
                    <w:rPr>
                      <w:rFonts w:ascii="Times New Roman" w:hAnsi="Times New Roman" w:cs="Times New Roman"/>
                      <w:color w:val="auto"/>
                      <w:szCs w:val="21"/>
                      <w:highlight w:val="none"/>
                    </w:rPr>
                    <w:t>噪声</w:t>
                  </w:r>
                </w:p>
              </w:tc>
              <w:tc>
                <w:tcPr>
                  <w:tcW w:w="2910" w:type="dxa"/>
                  <w:shd w:val="clear" w:color="auto" w:fill="auto"/>
                  <w:vAlign w:val="center"/>
                </w:tcPr>
                <w:p>
                  <w:pPr>
                    <w:jc w:val="center"/>
                    <w:rPr>
                      <w:rFonts w:hint="eastAsia" w:ascii="Times New Roman" w:hAnsi="Times New Roman" w:cs="Times New Roman" w:eastAsiaTheme="minorEastAsia"/>
                      <w:color w:val="auto"/>
                      <w:szCs w:val="21"/>
                      <w:highlight w:val="none"/>
                      <w:lang w:eastAsia="zh-CN"/>
                    </w:rPr>
                  </w:pPr>
                  <w:r>
                    <w:rPr>
                      <w:rFonts w:ascii="Times New Roman" w:hAnsi="Times New Roman" w:cs="Times New Roman"/>
                      <w:color w:val="auto"/>
                      <w:szCs w:val="21"/>
                      <w:highlight w:val="none"/>
                    </w:rPr>
                    <w:t>东、南、</w:t>
                  </w:r>
                  <w:r>
                    <w:rPr>
                      <w:rFonts w:hint="eastAsia" w:ascii="Times New Roman" w:hAnsi="Times New Roman" w:cs="Times New Roman"/>
                      <w:color w:val="auto"/>
                      <w:szCs w:val="21"/>
                      <w:highlight w:val="none"/>
                      <w:lang w:eastAsia="zh-CN"/>
                    </w:rPr>
                    <w:t>西、</w:t>
                  </w:r>
                  <w:r>
                    <w:rPr>
                      <w:rFonts w:ascii="Times New Roman" w:hAnsi="Times New Roman" w:cs="Times New Roman"/>
                      <w:color w:val="auto"/>
                      <w:szCs w:val="21"/>
                      <w:highlight w:val="none"/>
                    </w:rPr>
                    <w:t>北厂界外1m处各设置</w:t>
                  </w:r>
                  <w:r>
                    <w:rPr>
                      <w:rFonts w:hint="eastAsia" w:ascii="Times New Roman" w:hAnsi="Times New Roman" w:cs="Times New Roman"/>
                      <w:color w:val="auto"/>
                      <w:szCs w:val="21"/>
                      <w:highlight w:val="none"/>
                      <w:lang w:val="en-US" w:eastAsia="zh-CN"/>
                    </w:rPr>
                    <w:t>2</w:t>
                  </w:r>
                  <w:r>
                    <w:rPr>
                      <w:rFonts w:ascii="Times New Roman" w:hAnsi="Times New Roman" w:cs="Times New Roman"/>
                      <w:color w:val="auto"/>
                      <w:szCs w:val="21"/>
                      <w:highlight w:val="none"/>
                    </w:rPr>
                    <w:t>个监测点</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N1~N8</w:t>
                  </w:r>
                  <w:r>
                    <w:rPr>
                      <w:rFonts w:hint="eastAsia" w:ascii="Times New Roman" w:hAnsi="Times New Roman" w:cs="Times New Roman"/>
                      <w:color w:val="auto"/>
                      <w:szCs w:val="21"/>
                      <w:highlight w:val="none"/>
                      <w:lang w:eastAsia="zh-CN"/>
                    </w:rPr>
                    <w:t>）</w:t>
                  </w:r>
                </w:p>
              </w:tc>
              <w:tc>
                <w:tcPr>
                  <w:tcW w:w="2250" w:type="dxa"/>
                  <w:shd w:val="clear" w:color="auto" w:fill="auto"/>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等效A声级Leq（A）</w:t>
                  </w:r>
                </w:p>
              </w:tc>
              <w:tc>
                <w:tcPr>
                  <w:tcW w:w="2116" w:type="dxa"/>
                  <w:shd w:val="clear" w:color="auto" w:fill="auto"/>
                  <w:vAlign w:val="center"/>
                </w:tcPr>
                <w:p>
                  <w:pPr>
                    <w:jc w:val="center"/>
                    <w:rPr>
                      <w:rFonts w:hint="eastAsia" w:ascii="Times New Roman" w:hAnsi="Times New Roman" w:cs="Times New Roman"/>
                      <w:color w:val="auto"/>
                      <w:szCs w:val="21"/>
                      <w:highlight w:val="none"/>
                      <w:lang w:eastAsia="zh-CN"/>
                    </w:rPr>
                  </w:pPr>
                  <w:r>
                    <w:rPr>
                      <w:rFonts w:ascii="Times New Roman" w:hAnsi="Times New Roman" w:cs="Times New Roman"/>
                      <w:color w:val="auto"/>
                      <w:szCs w:val="21"/>
                      <w:highlight w:val="none"/>
                    </w:rPr>
                    <w:t>昼</w:t>
                  </w:r>
                  <w:r>
                    <w:rPr>
                      <w:rFonts w:hint="eastAsia" w:ascii="Times New Roman" w:hAnsi="Times New Roman" w:cs="Times New Roman"/>
                      <w:color w:val="auto"/>
                      <w:szCs w:val="21"/>
                      <w:highlight w:val="none"/>
                      <w:lang w:eastAsia="zh-CN"/>
                    </w:rPr>
                    <w:t>、夜</w:t>
                  </w:r>
                  <w:r>
                    <w:rPr>
                      <w:rFonts w:hint="eastAsia" w:ascii="Times New Roman" w:hAnsi="Times New Roman" w:cs="Times New Roman"/>
                      <w:color w:val="auto"/>
                      <w:szCs w:val="21"/>
                      <w:highlight w:val="none"/>
                    </w:rPr>
                    <w:t>间监测1次</w:t>
                  </w:r>
                  <w:r>
                    <w:rPr>
                      <w:rFonts w:hint="eastAsia" w:ascii="Times New Roman" w:hAnsi="Times New Roman" w:cs="Times New Roman"/>
                      <w:color w:val="auto"/>
                      <w:szCs w:val="21"/>
                      <w:highlight w:val="none"/>
                      <w:lang w:eastAsia="zh-CN"/>
                    </w:rPr>
                    <w:t>，</w:t>
                  </w:r>
                </w:p>
                <w:p>
                  <w:pPr>
                    <w:jc w:val="center"/>
                    <w:rPr>
                      <w:rFonts w:hint="eastAsia" w:ascii="Times New Roman" w:hAnsi="Times New Roman" w:cs="Times New Roman" w:eastAsiaTheme="minorEastAsia"/>
                      <w:color w:val="auto"/>
                      <w:szCs w:val="21"/>
                      <w:highlight w:val="none"/>
                      <w:lang w:eastAsia="zh-CN"/>
                    </w:rPr>
                  </w:pPr>
                  <w:r>
                    <w:rPr>
                      <w:rFonts w:hint="default" w:ascii="Times New Roman" w:hAnsi="Times New Roman" w:cs="Times New Roman"/>
                      <w:szCs w:val="21"/>
                    </w:rPr>
                    <w:t>监测2天</w:t>
                  </w:r>
                </w:p>
              </w:tc>
            </w:tr>
          </w:tbl>
          <w:p>
            <w:pPr>
              <w:pStyle w:val="119"/>
              <w:spacing w:before="240"/>
              <w:ind w:left="0" w:leftChars="0" w:firstLine="0" w:firstLineChars="0"/>
              <w:rPr>
                <w:rFonts w:hint="default" w:ascii="Times New Roman" w:hAnsi="Times New Roman" w:cs="Times New Roman" w:eastAsiaTheme="minorEastAsia"/>
                <w:b/>
                <w:bCs/>
                <w:color w:val="auto"/>
                <w:kern w:val="0"/>
                <w:sz w:val="24"/>
                <w:szCs w:val="24"/>
                <w:highlight w:val="none"/>
                <w:lang w:val="en-US" w:eastAsia="zh-CN" w:bidi="ar-SA"/>
              </w:rPr>
            </w:pPr>
            <w:r>
              <w:rPr>
                <w:rFonts w:hint="eastAsia" w:ascii="Times New Roman" w:hAnsi="Times New Roman" w:cs="Times New Roman" w:eastAsiaTheme="minorEastAsia"/>
                <w:b/>
                <w:bCs/>
                <w:color w:val="auto"/>
                <w:kern w:val="0"/>
                <w:sz w:val="24"/>
                <w:szCs w:val="24"/>
                <w:highlight w:val="none"/>
                <w:lang w:val="en-US" w:eastAsia="zh-CN" w:bidi="ar-SA"/>
              </w:rPr>
              <w:t>6.5监测布点图</w:t>
            </w:r>
          </w:p>
          <w:p>
            <w:pPr>
              <w:pStyle w:val="119"/>
              <w:spacing w:before="240"/>
              <w:ind w:firstLine="480"/>
              <w:rPr>
                <w:rFonts w:hint="default" w:ascii="Times New Roman" w:hAnsi="Times New Roman" w:cs="Times New Roman"/>
                <w:highlight w:val="none"/>
              </w:rPr>
            </w:pPr>
            <w:r>
              <w:rPr>
                <w:rFonts w:hint="eastAsia"/>
                <w:sz w:val="24"/>
                <w:lang w:eastAsia="zh-CN"/>
              </w:rPr>
              <w:t>验收</w:t>
            </w:r>
            <w:r>
              <w:rPr>
                <w:rFonts w:hint="default" w:ascii="Times New Roman" w:hAnsi="Times New Roman" w:cs="Times New Roman"/>
                <w:highlight w:val="none"/>
              </w:rPr>
              <w:t>监测点位</w:t>
            </w:r>
            <w:r>
              <w:rPr>
                <w:rFonts w:hint="eastAsia" w:cs="Times New Roman"/>
                <w:highlight w:val="none"/>
                <w:lang w:eastAsia="zh-CN"/>
              </w:rPr>
              <w:t>示意</w:t>
            </w:r>
            <w:r>
              <w:rPr>
                <w:rFonts w:hint="default" w:ascii="Times New Roman" w:hAnsi="Times New Roman" w:cs="Times New Roman"/>
                <w:highlight w:val="none"/>
              </w:rPr>
              <w:t>图如下：</w:t>
            </w:r>
          </w:p>
          <w:p>
            <w:pPr>
              <w:pStyle w:val="2"/>
              <w:jc w:val="center"/>
              <w:rPr>
                <w:rFonts w:hint="eastAsia" w:ascii="Times New Roman" w:hAnsi="Times New Roman" w:cs="Times New Roman" w:eastAsiaTheme="minorEastAsia"/>
                <w:b/>
                <w:bCs/>
                <w:color w:val="000000"/>
                <w:szCs w:val="21"/>
                <w:highlight w:val="none"/>
                <w:lang w:eastAsia="zh-CN"/>
              </w:rPr>
            </w:pPr>
            <w:r>
              <w:drawing>
                <wp:inline distT="0" distB="0" distL="114300" distR="114300">
                  <wp:extent cx="5496560" cy="2337435"/>
                  <wp:effectExtent l="0" t="0" r="8890" b="571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37"/>
                          <a:srcRect t="10351"/>
                          <a:stretch>
                            <a:fillRect/>
                          </a:stretch>
                        </pic:blipFill>
                        <pic:spPr>
                          <a:xfrm>
                            <a:off x="0" y="0"/>
                            <a:ext cx="5496560" cy="2337435"/>
                          </a:xfrm>
                          <a:prstGeom prst="rect">
                            <a:avLst/>
                          </a:prstGeom>
                          <a:noFill/>
                          <a:ln>
                            <a:noFill/>
                          </a:ln>
                        </pic:spPr>
                      </pic:pic>
                    </a:graphicData>
                  </a:graphic>
                </wp:inline>
              </w:drawing>
            </w:r>
          </w:p>
          <w:p>
            <w:pPr>
              <w:pStyle w:val="2"/>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图6</w:t>
            </w:r>
            <w:r>
              <w:rPr>
                <w:rFonts w:hint="default" w:ascii="Times New Roman" w:hAnsi="Times New Roman" w:cs="Times New Roman"/>
                <w:b/>
                <w:bCs/>
                <w:color w:val="000000"/>
                <w:szCs w:val="21"/>
                <w:highlight w:val="none"/>
                <w:lang w:val="en-US" w:eastAsia="zh-CN"/>
              </w:rPr>
              <w:t>.</w:t>
            </w:r>
            <w:r>
              <w:rPr>
                <w:rFonts w:hint="eastAsia" w:ascii="Times New Roman" w:hAnsi="Times New Roman" w:cs="Times New Roman"/>
                <w:b/>
                <w:bCs/>
                <w:color w:val="000000"/>
                <w:szCs w:val="21"/>
                <w:highlight w:val="none"/>
                <w:lang w:val="en-US" w:eastAsia="zh-CN"/>
              </w:rPr>
              <w:t>5</w:t>
            </w:r>
            <w:r>
              <w:rPr>
                <w:rFonts w:hint="default" w:ascii="Times New Roman" w:hAnsi="Times New Roman" w:cs="Times New Roman"/>
                <w:b/>
                <w:bCs/>
                <w:color w:val="000000"/>
                <w:szCs w:val="21"/>
                <w:highlight w:val="none"/>
                <w:lang w:val="en-US" w:eastAsia="zh-CN"/>
              </w:rPr>
              <w:t xml:space="preserve">-1 </w:t>
            </w:r>
            <w:r>
              <w:rPr>
                <w:rFonts w:hint="eastAsia" w:ascii="Times New Roman" w:hAnsi="Times New Roman" w:cs="Times New Roman"/>
                <w:b/>
                <w:bCs/>
                <w:color w:val="000000"/>
                <w:szCs w:val="21"/>
                <w:highlight w:val="none"/>
                <w:lang w:val="en-US" w:eastAsia="zh-CN"/>
              </w:rPr>
              <w:t xml:space="preserve"> </w:t>
            </w:r>
            <w:r>
              <w:rPr>
                <w:rFonts w:hint="eastAsia" w:ascii="Times New Roman" w:hAnsi="Times New Roman" w:cs="Times New Roman"/>
                <w:b/>
                <w:bCs/>
                <w:color w:val="000000"/>
                <w:sz w:val="21"/>
                <w:szCs w:val="21"/>
                <w:highlight w:val="none"/>
                <w:lang w:val="en-US" w:eastAsia="zh-CN"/>
              </w:rPr>
              <w:t>2023年11月14日</w:t>
            </w:r>
            <w:r>
              <w:rPr>
                <w:rFonts w:hint="eastAsia" w:ascii="Times New Roman" w:hAnsi="Times New Roman" w:cs="Times New Roman"/>
                <w:b/>
                <w:bCs/>
                <w:color w:val="000000"/>
                <w:szCs w:val="21"/>
                <w:highlight w:val="none"/>
                <w:lang w:val="en-US" w:eastAsia="zh-CN"/>
              </w:rPr>
              <w:t>验收</w:t>
            </w:r>
            <w:r>
              <w:rPr>
                <w:rFonts w:hint="default" w:ascii="Times New Roman" w:hAnsi="Times New Roman" w:cs="Times New Roman"/>
                <w:b/>
                <w:bCs/>
                <w:color w:val="000000"/>
                <w:szCs w:val="21"/>
                <w:highlight w:val="none"/>
              </w:rPr>
              <w:t>监测点位示意图</w:t>
            </w:r>
          </w:p>
          <w:p>
            <w:pPr>
              <w:pStyle w:val="3"/>
              <w:rPr>
                <w:rFonts w:hint="default"/>
              </w:rPr>
            </w:pPr>
            <w:r>
              <w:drawing>
                <wp:anchor distT="0" distB="0" distL="114300" distR="114300" simplePos="0" relativeHeight="251678720" behindDoc="0" locked="0" layoutInCell="1" allowOverlap="1">
                  <wp:simplePos x="0" y="0"/>
                  <wp:positionH relativeFrom="column">
                    <wp:posOffset>0</wp:posOffset>
                  </wp:positionH>
                  <wp:positionV relativeFrom="paragraph">
                    <wp:posOffset>26035</wp:posOffset>
                  </wp:positionV>
                  <wp:extent cx="5495290" cy="2432050"/>
                  <wp:effectExtent l="0" t="0" r="10160" b="6350"/>
                  <wp:wrapTopAndBottom/>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38"/>
                          <a:stretch>
                            <a:fillRect/>
                          </a:stretch>
                        </pic:blipFill>
                        <pic:spPr>
                          <a:xfrm>
                            <a:off x="0" y="0"/>
                            <a:ext cx="5495290" cy="2432050"/>
                          </a:xfrm>
                          <a:prstGeom prst="rect">
                            <a:avLst/>
                          </a:prstGeom>
                          <a:noFill/>
                          <a:ln>
                            <a:noFill/>
                          </a:ln>
                        </pic:spPr>
                      </pic:pic>
                    </a:graphicData>
                  </a:graphic>
                </wp:anchor>
              </w:drawing>
            </w:r>
          </w:p>
          <w:p>
            <w:pPr>
              <w:pStyle w:val="3"/>
              <w:ind w:left="0" w:leftChars="0" w:firstLine="0" w:firstLineChars="0"/>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图6</w:t>
            </w:r>
            <w:r>
              <w:rPr>
                <w:rFonts w:hint="default" w:ascii="Times New Roman" w:hAnsi="Times New Roman" w:cs="Times New Roman"/>
                <w:b/>
                <w:bCs/>
                <w:color w:val="000000"/>
                <w:szCs w:val="21"/>
                <w:highlight w:val="none"/>
                <w:lang w:val="en-US" w:eastAsia="zh-CN"/>
              </w:rPr>
              <w:t>.</w:t>
            </w:r>
            <w:r>
              <w:rPr>
                <w:rFonts w:hint="eastAsia" w:ascii="Times New Roman" w:hAnsi="Times New Roman" w:cs="Times New Roman"/>
                <w:b/>
                <w:bCs/>
                <w:color w:val="000000"/>
                <w:szCs w:val="21"/>
                <w:highlight w:val="none"/>
                <w:lang w:val="en-US" w:eastAsia="zh-CN"/>
              </w:rPr>
              <w:t>5</w:t>
            </w:r>
            <w:r>
              <w:rPr>
                <w:rFonts w:hint="default" w:ascii="Times New Roman" w:hAnsi="Times New Roman" w:cs="Times New Roman"/>
                <w:b/>
                <w:bCs/>
                <w:color w:val="000000"/>
                <w:szCs w:val="21"/>
                <w:highlight w:val="none"/>
                <w:lang w:val="en-US" w:eastAsia="zh-CN"/>
              </w:rPr>
              <w:t>-</w:t>
            </w:r>
            <w:r>
              <w:rPr>
                <w:rFonts w:hint="eastAsia" w:ascii="Times New Roman" w:hAnsi="Times New Roman" w:cs="Times New Roman"/>
                <w:b/>
                <w:bCs/>
                <w:color w:val="000000"/>
                <w:szCs w:val="21"/>
                <w:highlight w:val="none"/>
                <w:lang w:val="en-US" w:eastAsia="zh-CN"/>
              </w:rPr>
              <w:t>2</w:t>
            </w:r>
            <w:r>
              <w:rPr>
                <w:rFonts w:hint="default" w:ascii="Times New Roman" w:hAnsi="Times New Roman" w:cs="Times New Roman"/>
                <w:b/>
                <w:bCs/>
                <w:color w:val="000000"/>
                <w:szCs w:val="21"/>
                <w:highlight w:val="none"/>
                <w:lang w:val="en-US" w:eastAsia="zh-CN"/>
              </w:rPr>
              <w:t xml:space="preserve"> </w:t>
            </w:r>
            <w:r>
              <w:rPr>
                <w:rFonts w:hint="eastAsia" w:ascii="Times New Roman" w:hAnsi="Times New Roman" w:cs="Times New Roman"/>
                <w:b/>
                <w:bCs/>
                <w:color w:val="000000"/>
                <w:szCs w:val="21"/>
                <w:highlight w:val="none"/>
                <w:lang w:val="en-US" w:eastAsia="zh-CN"/>
              </w:rPr>
              <w:t xml:space="preserve"> </w:t>
            </w:r>
            <w:r>
              <w:rPr>
                <w:rFonts w:hint="eastAsia" w:ascii="Times New Roman" w:hAnsi="Times New Roman" w:cs="Times New Roman"/>
                <w:b/>
                <w:bCs/>
                <w:color w:val="000000"/>
                <w:sz w:val="21"/>
                <w:szCs w:val="21"/>
                <w:highlight w:val="none"/>
                <w:lang w:val="en-US" w:eastAsia="zh-CN"/>
              </w:rPr>
              <w:t>2023年11月15~17日检测</w:t>
            </w:r>
            <w:r>
              <w:rPr>
                <w:rFonts w:hint="eastAsia" w:ascii="Times New Roman" w:hAnsi="Times New Roman" w:cs="Times New Roman"/>
                <w:b/>
                <w:bCs/>
                <w:color w:val="000000"/>
                <w:sz w:val="21"/>
                <w:szCs w:val="21"/>
                <w:highlight w:val="none"/>
                <w:lang w:eastAsia="zh-CN"/>
              </w:rPr>
              <w:t>布点</w:t>
            </w:r>
            <w:r>
              <w:rPr>
                <w:rFonts w:hint="default" w:ascii="Times New Roman" w:hAnsi="Times New Roman" w:cs="Times New Roman"/>
                <w:b/>
                <w:bCs/>
                <w:color w:val="000000"/>
                <w:sz w:val="21"/>
                <w:szCs w:val="21"/>
                <w:highlight w:val="none"/>
              </w:rPr>
              <w:t>示意图</w:t>
            </w:r>
          </w:p>
          <w:p>
            <w:pPr>
              <w:pStyle w:val="2"/>
              <w:jc w:val="center"/>
              <w:rPr>
                <w:rFonts w:hint="eastAsia" w:ascii="Times New Roman" w:hAnsi="Times New Roman" w:cs="Times New Roman" w:eastAsiaTheme="minorEastAsia"/>
                <w:b/>
                <w:szCs w:val="21"/>
                <w:highlight w:val="yellow"/>
                <w:lang w:eastAsia="zh-CN"/>
              </w:rPr>
            </w:pPr>
            <w:r>
              <w:rPr>
                <w:rFonts w:hint="eastAsia" w:ascii="Times New Roman" w:hAnsi="Times New Roman" w:cs="Times New Roman"/>
                <w:b/>
                <w:bCs/>
                <w:color w:val="000000"/>
                <w:szCs w:val="21"/>
                <w:highlight w:val="none"/>
                <w:lang w:eastAsia="zh-CN"/>
              </w:rPr>
              <w:t>（</w:t>
            </w:r>
            <w:r>
              <w:rPr>
                <w:rFonts w:hint="eastAsia" w:ascii="宋体" w:hAnsi="宋体" w:eastAsia="宋体" w:cs="宋体"/>
                <w:b/>
                <w:bCs/>
                <w:color w:val="000000"/>
                <w:szCs w:val="21"/>
                <w:highlight w:val="none"/>
                <w:lang w:eastAsia="zh-CN"/>
              </w:rPr>
              <w:t>★</w:t>
            </w:r>
            <w:r>
              <w:rPr>
                <w:rFonts w:hint="eastAsia" w:ascii="Times New Roman" w:hAnsi="Times New Roman" w:cs="Times New Roman"/>
                <w:b/>
                <w:bCs/>
                <w:color w:val="000000"/>
                <w:szCs w:val="21"/>
                <w:highlight w:val="none"/>
                <w:lang w:eastAsia="zh-CN"/>
              </w:rPr>
              <w:t>废水监测点位；</w:t>
            </w:r>
            <w:r>
              <w:rPr>
                <w:rFonts w:hint="eastAsia" w:ascii="宋体" w:hAnsi="宋体" w:eastAsia="宋体" w:cs="宋体"/>
                <w:b/>
                <w:bCs/>
                <w:color w:val="000000"/>
                <w:szCs w:val="21"/>
                <w:highlight w:val="none"/>
                <w:lang w:eastAsia="zh-CN"/>
              </w:rPr>
              <w:t>◎</w:t>
            </w:r>
            <w:r>
              <w:rPr>
                <w:rFonts w:hint="eastAsia" w:ascii="Times New Roman" w:hAnsi="Times New Roman" w:cs="Times New Roman"/>
                <w:b/>
                <w:bCs/>
                <w:color w:val="000000"/>
                <w:szCs w:val="21"/>
                <w:highlight w:val="none"/>
                <w:lang w:eastAsia="zh-CN"/>
              </w:rPr>
              <w:t>有组织废气监测点位；</w:t>
            </w:r>
            <w:r>
              <w:rPr>
                <w:rFonts w:hint="eastAsia" w:ascii="宋体" w:hAnsi="宋体" w:eastAsia="宋体" w:cs="宋体"/>
                <w:b/>
                <w:bCs/>
                <w:color w:val="000000"/>
                <w:szCs w:val="21"/>
                <w:highlight w:val="none"/>
                <w:lang w:eastAsia="zh-CN"/>
              </w:rPr>
              <w:t>○</w:t>
            </w:r>
            <w:r>
              <w:rPr>
                <w:rFonts w:hint="eastAsia" w:ascii="Times New Roman" w:hAnsi="Times New Roman" w:cs="Times New Roman"/>
                <w:b/>
                <w:bCs/>
                <w:color w:val="000000"/>
                <w:szCs w:val="21"/>
                <w:highlight w:val="none"/>
                <w:lang w:eastAsia="zh-CN"/>
              </w:rPr>
              <w:t>无组织废气监测点位；</w:t>
            </w:r>
            <w:r>
              <w:rPr>
                <w:rFonts w:hint="eastAsia" w:ascii="宋体" w:hAnsi="宋体" w:eastAsia="宋体" w:cs="宋体"/>
                <w:b/>
                <w:bCs/>
                <w:color w:val="000000"/>
                <w:szCs w:val="21"/>
                <w:highlight w:val="none"/>
                <w:lang w:eastAsia="zh-CN"/>
              </w:rPr>
              <w:t>▲</w:t>
            </w:r>
            <w:r>
              <w:rPr>
                <w:rFonts w:hint="eastAsia" w:ascii="Times New Roman" w:hAnsi="Times New Roman" w:cs="Times New Roman"/>
                <w:b/>
                <w:bCs/>
                <w:color w:val="000000"/>
                <w:szCs w:val="21"/>
                <w:highlight w:val="none"/>
                <w:lang w:eastAsia="zh-CN"/>
              </w:rPr>
              <w:t>厂界噪声监测点位）</w:t>
            </w:r>
          </w:p>
        </w:tc>
      </w:tr>
    </w:tbl>
    <w:p>
      <w:pPr>
        <w:spacing w:line="360" w:lineRule="auto"/>
        <w:ind w:firstLine="570"/>
        <w:jc w:val="center"/>
        <w:rPr>
          <w:rFonts w:ascii="Times New Roman" w:hAnsi="Times New Roman" w:cs="Times New Roman"/>
          <w:color w:val="00B0F0"/>
          <w:highlight w:val="yellow"/>
        </w:rPr>
        <w:sectPr>
          <w:pgSz w:w="11907" w:h="16839"/>
          <w:pgMar w:top="1440" w:right="1800" w:bottom="1440" w:left="1800" w:header="851" w:footer="992" w:gutter="0"/>
          <w:pgBorders>
            <w:top w:val="none" w:sz="0" w:space="0"/>
            <w:left w:val="none" w:sz="0" w:space="0"/>
            <w:bottom w:val="none" w:sz="0" w:space="0"/>
            <w:right w:val="none" w:sz="0" w:space="0"/>
          </w:pgBorders>
          <w:pgNumType w:fmt="decimal"/>
          <w:cols w:space="0" w:num="1"/>
          <w:docGrid w:linePitch="319" w:charSpace="0"/>
        </w:sectPr>
      </w:pPr>
    </w:p>
    <w:p>
      <w:pPr>
        <w:spacing w:line="460" w:lineRule="exact"/>
        <w:rPr>
          <w:rFonts w:ascii="Times New Roman" w:hAnsi="Times New Roman" w:cs="Times New Roman"/>
          <w:b/>
          <w:bCs/>
          <w:color w:val="auto"/>
          <w:sz w:val="28"/>
          <w:szCs w:val="28"/>
          <w:highlight w:val="none"/>
        </w:rPr>
      </w:pPr>
      <w:r>
        <w:rPr>
          <w:rFonts w:ascii="Times New Roman" w:hAnsi="Times New Roman" w:cs="Times New Roman"/>
          <w:b/>
          <w:bCs/>
          <w:color w:val="auto"/>
          <w:sz w:val="28"/>
          <w:szCs w:val="28"/>
          <w:highlight w:val="none"/>
        </w:rPr>
        <w:t xml:space="preserve">表七 </w:t>
      </w:r>
      <w:bookmarkEnd w:id="14"/>
      <w:r>
        <w:rPr>
          <w:rFonts w:ascii="Times New Roman" w:hAnsi="Times New Roman" w:cs="Times New Roman"/>
          <w:b/>
          <w:bCs/>
          <w:color w:val="auto"/>
          <w:sz w:val="28"/>
          <w:szCs w:val="28"/>
          <w:highlight w:val="none"/>
        </w:rPr>
        <w:t>验收监测期间生产工况及验收监测结果</w:t>
      </w:r>
    </w:p>
    <w:tbl>
      <w:tblPr>
        <w:tblStyle w:val="38"/>
        <w:tblpPr w:leftFromText="180" w:rightFromText="180" w:vertAnchor="text" w:tblpXSpec="center" w:tblpY="1"/>
        <w:tblOverlap w:val="never"/>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8" w:hRule="atLeast"/>
        </w:trPr>
        <w:tc>
          <w:tcPr>
            <w:tcW w:w="9039" w:type="dxa"/>
            <w:vAlign w:val="top"/>
          </w:tcPr>
          <w:p>
            <w:pPr>
              <w:pStyle w:val="5"/>
              <w:keepNext/>
              <w:keepLines/>
              <w:pageBreakBefore w:val="0"/>
              <w:widowControl w:val="0"/>
              <w:kinsoku/>
              <w:wordWrap/>
              <w:overflowPunct/>
              <w:topLinePunct w:val="0"/>
              <w:autoSpaceDE/>
              <w:autoSpaceDN/>
              <w:bidi w:val="0"/>
              <w:adjustRightInd/>
              <w:snapToGrid/>
              <w:spacing w:before="39" w:after="39" w:line="240" w:lineRule="auto"/>
              <w:textAlignment w:val="auto"/>
            </w:pPr>
            <w:bookmarkStart w:id="17" w:name="_Toc492390944"/>
            <w:r>
              <w:t>7.1监测期间生产工况</w:t>
            </w:r>
            <w:bookmarkEnd w:id="17"/>
          </w:p>
          <w:p>
            <w:pPr>
              <w:pStyle w:val="119"/>
              <w:ind w:firstLine="480"/>
            </w:pPr>
            <w:r>
              <w:t>安徽世标检测技术有限公司于20</w:t>
            </w:r>
            <w:r>
              <w:rPr>
                <w:rFonts w:hint="eastAsia"/>
              </w:rPr>
              <w:t>2</w:t>
            </w:r>
            <w:r>
              <w:rPr>
                <w:rFonts w:hint="eastAsia"/>
                <w:lang w:val="en-US" w:eastAsia="zh-CN"/>
              </w:rPr>
              <w:t>3</w:t>
            </w:r>
            <w:r>
              <w:t>年</w:t>
            </w:r>
            <w:r>
              <w:rPr>
                <w:rFonts w:hint="eastAsia"/>
                <w:lang w:val="en-US" w:eastAsia="zh-CN"/>
              </w:rPr>
              <w:t>11</w:t>
            </w:r>
            <w:r>
              <w:t>月</w:t>
            </w:r>
            <w:r>
              <w:rPr>
                <w:rFonts w:hint="eastAsia"/>
                <w:lang w:val="en-US" w:eastAsia="zh-CN"/>
              </w:rPr>
              <w:t>14</w:t>
            </w:r>
            <w:r>
              <w:t>日</w:t>
            </w:r>
            <w:r>
              <w:rPr>
                <w:rFonts w:hint="eastAsia"/>
                <w:lang w:val="en-US" w:eastAsia="zh-CN"/>
              </w:rPr>
              <w:t>~11</w:t>
            </w:r>
            <w:r>
              <w:t>月</w:t>
            </w:r>
            <w:r>
              <w:rPr>
                <w:rFonts w:hint="eastAsia"/>
                <w:lang w:val="en-US" w:eastAsia="zh-CN"/>
              </w:rPr>
              <w:t>17</w:t>
            </w:r>
            <w:r>
              <w:t>日对本项目进行验收监测。监测期间</w:t>
            </w:r>
            <w:r>
              <w:rPr>
                <w:rFonts w:hint="eastAsia"/>
              </w:rPr>
              <w:t>本公司正常生产，各项污染物</w:t>
            </w:r>
            <w:r>
              <w:t>处理设施运行</w:t>
            </w:r>
            <w:r>
              <w:rPr>
                <w:rFonts w:hint="eastAsia"/>
              </w:rPr>
              <w:t>状况</w:t>
            </w:r>
            <w:r>
              <w:t>良好。工况情况详见表7.1-1：</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rPr>
            </w:pPr>
            <w:r>
              <w:rPr>
                <w:rFonts w:hint="default" w:ascii="Times New Roman" w:hAnsi="Times New Roman" w:cs="Times New Roman"/>
                <w:b/>
                <w:bCs/>
              </w:rPr>
              <w:t>表7.1-1</w:t>
            </w:r>
            <w:r>
              <w:rPr>
                <w:rFonts w:hint="eastAsia" w:ascii="Times New Roman" w:hAnsi="Times New Roman" w:cs="Times New Roman"/>
                <w:b/>
                <w:bCs/>
                <w:lang w:val="en-US" w:eastAsia="zh-CN"/>
              </w:rPr>
              <w:t xml:space="preserve"> </w:t>
            </w:r>
            <w:r>
              <w:rPr>
                <w:rFonts w:hint="default" w:ascii="Times New Roman" w:hAnsi="Times New Roman" w:cs="Times New Roman"/>
                <w:b/>
                <w:bCs/>
              </w:rPr>
              <w:t>生产工况表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05"/>
              <w:gridCol w:w="2216"/>
              <w:gridCol w:w="1700"/>
              <w:gridCol w:w="1700"/>
              <w:gridCol w:w="170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05"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rPr>
                  </w:pPr>
                  <w:r>
                    <w:rPr>
                      <w:rFonts w:hint="default" w:ascii="Times New Roman" w:hAnsi="Times New Roman" w:cs="Times New Roman"/>
                    </w:rPr>
                    <w:t>监测日期</w:t>
                  </w:r>
                </w:p>
              </w:tc>
              <w:tc>
                <w:tcPr>
                  <w:tcW w:w="221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lang w:eastAsia="zh-CN"/>
                    </w:rPr>
                  </w:pPr>
                  <w:r>
                    <w:rPr>
                      <w:rFonts w:hint="default" w:ascii="Times New Roman" w:hAnsi="Times New Roman" w:cs="Times New Roman"/>
                      <w:lang w:eastAsia="zh-CN"/>
                    </w:rPr>
                    <w:t>产品名称</w:t>
                  </w:r>
                </w:p>
              </w:tc>
              <w:tc>
                <w:tcPr>
                  <w:tcW w:w="170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rPr>
                  </w:pPr>
                  <w:r>
                    <w:rPr>
                      <w:rFonts w:hint="default" w:ascii="Times New Roman" w:hAnsi="Times New Roman" w:cs="Times New Roman"/>
                    </w:rPr>
                    <w:t>实际</w:t>
                  </w:r>
                  <w:r>
                    <w:rPr>
                      <w:rFonts w:hint="default" w:ascii="Times New Roman" w:hAnsi="Times New Roman" w:cs="Times New Roman"/>
                      <w:lang w:eastAsia="zh-CN"/>
                    </w:rPr>
                    <w:t>产</w:t>
                  </w:r>
                  <w:r>
                    <w:rPr>
                      <w:rFonts w:hint="default" w:ascii="Times New Roman" w:hAnsi="Times New Roman" w:cs="Times New Roman"/>
                    </w:rPr>
                    <w:t>量</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kWh</w:t>
                  </w:r>
                  <w:r>
                    <w:rPr>
                      <w:rFonts w:hint="default" w:ascii="Times New Roman" w:hAnsi="Times New Roman" w:cs="Times New Roman"/>
                    </w:rPr>
                    <w:t>/</w:t>
                  </w:r>
                  <w:r>
                    <w:rPr>
                      <w:rFonts w:hint="default" w:ascii="Times New Roman" w:hAnsi="Times New Roman" w:cs="Times New Roman"/>
                      <w:lang w:val="en-US" w:eastAsia="zh-CN"/>
                    </w:rPr>
                    <w:t>d</w:t>
                  </w:r>
                  <w:r>
                    <w:rPr>
                      <w:rFonts w:hint="default" w:ascii="Times New Roman" w:hAnsi="Times New Roman" w:cs="Times New Roman"/>
                    </w:rPr>
                    <w:t>）</w:t>
                  </w:r>
                </w:p>
              </w:tc>
              <w:tc>
                <w:tcPr>
                  <w:tcW w:w="170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rPr>
                  </w:pPr>
                  <w:r>
                    <w:rPr>
                      <w:rFonts w:hint="default" w:ascii="Times New Roman" w:hAnsi="Times New Roman" w:cs="Times New Roman"/>
                    </w:rPr>
                    <w:t>设计</w:t>
                  </w:r>
                  <w:r>
                    <w:rPr>
                      <w:rFonts w:hint="default" w:ascii="Times New Roman" w:hAnsi="Times New Roman" w:cs="Times New Roman"/>
                      <w:lang w:eastAsia="zh-CN"/>
                    </w:rPr>
                    <w:t>产</w:t>
                  </w:r>
                  <w:r>
                    <w:rPr>
                      <w:rFonts w:hint="default" w:ascii="Times New Roman" w:hAnsi="Times New Roman" w:cs="Times New Roman"/>
                    </w:rPr>
                    <w:t>量</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kWh</w:t>
                  </w:r>
                  <w:r>
                    <w:rPr>
                      <w:rFonts w:hint="default" w:ascii="Times New Roman" w:hAnsi="Times New Roman" w:cs="Times New Roman"/>
                    </w:rPr>
                    <w:t>/</w:t>
                  </w:r>
                  <w:r>
                    <w:rPr>
                      <w:rFonts w:hint="default" w:ascii="Times New Roman" w:hAnsi="Times New Roman" w:cs="Times New Roman"/>
                      <w:lang w:val="en-US" w:eastAsia="zh-CN"/>
                    </w:rPr>
                    <w:t>d</w:t>
                  </w:r>
                  <w:r>
                    <w:rPr>
                      <w:rFonts w:hint="default" w:ascii="Times New Roman" w:hAnsi="Times New Roman" w:cs="Times New Roman"/>
                    </w:rPr>
                    <w:t>）</w:t>
                  </w:r>
                </w:p>
              </w:tc>
              <w:tc>
                <w:tcPr>
                  <w:tcW w:w="170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rPr>
                  </w:pPr>
                  <w:r>
                    <w:rPr>
                      <w:rFonts w:hint="default" w:ascii="Times New Roman" w:hAnsi="Times New Roman" w:cs="Times New Roman"/>
                    </w:rPr>
                    <w:t>工况负荷</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rPr>
                  </w:pPr>
                  <w:r>
                    <w:rPr>
                      <w:rFonts w:hint="default" w:ascii="Times New Roman" w:hAnsi="Times New Roman" w:cs="Times New Roma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05"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2023.11.14</w:t>
                  </w:r>
                </w:p>
              </w:tc>
              <w:tc>
                <w:tcPr>
                  <w:tcW w:w="2216"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lang w:eastAsia="zh-CN"/>
                    </w:rPr>
                  </w:pPr>
                  <w:r>
                    <w:rPr>
                      <w:rFonts w:hint="default" w:ascii="Times New Roman" w:hAnsi="Times New Roman" w:cs="Times New Roman"/>
                      <w:lang w:eastAsia="zh-CN"/>
                    </w:rPr>
                    <w:t>电</w:t>
                  </w:r>
                </w:p>
              </w:tc>
              <w:tc>
                <w:tcPr>
                  <w:tcW w:w="1700" w:type="dxa"/>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1425600</w:t>
                  </w:r>
                </w:p>
              </w:tc>
              <w:tc>
                <w:tcPr>
                  <w:tcW w:w="1700" w:type="dxa"/>
                  <w:vMerge w:val="restart"/>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1592164</w:t>
                  </w:r>
                </w:p>
              </w:tc>
              <w:tc>
                <w:tcPr>
                  <w:tcW w:w="1702" w:type="dxa"/>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89.5%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05"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lang w:val="en-US" w:eastAsia="zh-CN"/>
                    </w:rPr>
                  </w:pPr>
                  <w:r>
                    <w:rPr>
                      <w:rFonts w:hint="default" w:ascii="Times New Roman" w:hAnsi="Times New Roman" w:cs="Times New Roman"/>
                    </w:rPr>
                    <w:t>202</w:t>
                  </w:r>
                  <w:r>
                    <w:rPr>
                      <w:rFonts w:hint="default" w:ascii="Times New Roman" w:hAnsi="Times New Roman" w:cs="Times New Roman"/>
                      <w:lang w:val="en-US" w:eastAsia="zh-CN"/>
                    </w:rPr>
                    <w:t>3.11.15</w:t>
                  </w:r>
                </w:p>
              </w:tc>
              <w:tc>
                <w:tcPr>
                  <w:tcW w:w="2216"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lang w:eastAsia="zh-CN"/>
                    </w:rPr>
                  </w:pPr>
                  <w:r>
                    <w:rPr>
                      <w:rFonts w:hint="default" w:ascii="Times New Roman" w:hAnsi="Times New Roman" w:cs="Times New Roman"/>
                      <w:lang w:eastAsia="zh-CN"/>
                    </w:rPr>
                    <w:t>电</w:t>
                  </w:r>
                </w:p>
              </w:tc>
              <w:tc>
                <w:tcPr>
                  <w:tcW w:w="1700" w:type="dxa"/>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1256000</w:t>
                  </w:r>
                </w:p>
              </w:tc>
              <w:tc>
                <w:tcPr>
                  <w:tcW w:w="1700" w:type="dxa"/>
                  <w:vMerge w:val="continue"/>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1702" w:type="dxa"/>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78.9%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1505"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rPr>
                  </w:pPr>
                  <w:r>
                    <w:rPr>
                      <w:rFonts w:hint="default" w:ascii="Times New Roman" w:hAnsi="Times New Roman" w:cs="Times New Roman"/>
                      <w:lang w:val="en-US" w:eastAsia="zh-CN"/>
                    </w:rPr>
                    <w:t>2023.11.16</w:t>
                  </w:r>
                </w:p>
              </w:tc>
              <w:tc>
                <w:tcPr>
                  <w:tcW w:w="2216"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lang w:eastAsia="zh-CN"/>
                    </w:rPr>
                  </w:pPr>
                  <w:r>
                    <w:rPr>
                      <w:rFonts w:hint="default" w:ascii="Times New Roman" w:hAnsi="Times New Roman" w:cs="Times New Roman"/>
                      <w:lang w:eastAsia="zh-CN"/>
                    </w:rPr>
                    <w:t>电</w:t>
                  </w:r>
                </w:p>
              </w:tc>
              <w:tc>
                <w:tcPr>
                  <w:tcW w:w="1700" w:type="dxa"/>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1212800</w:t>
                  </w:r>
                </w:p>
              </w:tc>
              <w:tc>
                <w:tcPr>
                  <w:tcW w:w="1700" w:type="dxa"/>
                  <w:vMerge w:val="continue"/>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1702" w:type="dxa"/>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76.1%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05"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rPr>
                  </w:pPr>
                  <w:r>
                    <w:rPr>
                      <w:rFonts w:hint="default" w:ascii="Times New Roman" w:hAnsi="Times New Roman" w:cs="Times New Roman"/>
                    </w:rPr>
                    <w:t>202</w:t>
                  </w:r>
                  <w:r>
                    <w:rPr>
                      <w:rFonts w:hint="default" w:ascii="Times New Roman" w:hAnsi="Times New Roman" w:cs="Times New Roman"/>
                      <w:lang w:val="en-US" w:eastAsia="zh-CN"/>
                    </w:rPr>
                    <w:t>3.11.17</w:t>
                  </w:r>
                </w:p>
              </w:tc>
              <w:tc>
                <w:tcPr>
                  <w:tcW w:w="2216"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lang w:eastAsia="zh-CN"/>
                    </w:rPr>
                  </w:pPr>
                  <w:r>
                    <w:rPr>
                      <w:rFonts w:hint="default" w:ascii="Times New Roman" w:hAnsi="Times New Roman" w:cs="Times New Roman"/>
                      <w:lang w:eastAsia="zh-CN"/>
                    </w:rPr>
                    <w:t>电</w:t>
                  </w:r>
                </w:p>
              </w:tc>
              <w:tc>
                <w:tcPr>
                  <w:tcW w:w="1700" w:type="dxa"/>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1329600</w:t>
                  </w:r>
                </w:p>
              </w:tc>
              <w:tc>
                <w:tcPr>
                  <w:tcW w:w="1700" w:type="dxa"/>
                  <w:vMerge w:val="continue"/>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1702" w:type="dxa"/>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83.5%</w:t>
                  </w:r>
                </w:p>
              </w:tc>
            </w:tr>
          </w:tbl>
          <w:p>
            <w:pPr>
              <w:pStyle w:val="5"/>
              <w:keepNext/>
              <w:keepLines/>
              <w:pageBreakBefore w:val="0"/>
              <w:widowControl w:val="0"/>
              <w:kinsoku/>
              <w:wordWrap/>
              <w:overflowPunct/>
              <w:topLinePunct w:val="0"/>
              <w:autoSpaceDE/>
              <w:autoSpaceDN/>
              <w:bidi w:val="0"/>
              <w:adjustRightInd/>
              <w:snapToGrid/>
              <w:spacing w:before="120" w:line="360" w:lineRule="auto"/>
              <w:textAlignment w:val="auto"/>
            </w:pPr>
            <w:r>
              <w:t>7.2验收监测结果及分析</w:t>
            </w:r>
          </w:p>
          <w:p>
            <w:pPr>
              <w:pStyle w:val="119"/>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lang w:val="en-US" w:eastAsia="zh-CN"/>
              </w:rPr>
            </w:pPr>
            <w:r>
              <w:rPr>
                <w:rFonts w:hint="eastAsia"/>
                <w:lang w:val="en-US" w:eastAsia="zh-CN"/>
              </w:rPr>
              <w:t>7.2.1废水</w:t>
            </w:r>
          </w:p>
          <w:p>
            <w:pPr>
              <w:pStyle w:val="119"/>
              <w:ind w:firstLine="480"/>
            </w:pPr>
            <w:r>
              <w:rPr>
                <w:rFonts w:hint="eastAsia"/>
                <w:lang w:eastAsia="zh-CN"/>
              </w:rPr>
              <w:t>废水</w:t>
            </w:r>
            <w:r>
              <w:t>监测结果详见表7.2-</w:t>
            </w:r>
            <w:r>
              <w:rPr>
                <w:rFonts w:hint="eastAsia"/>
                <w:lang w:val="en-US" w:eastAsia="zh-CN"/>
              </w:rPr>
              <w:t>1</w:t>
            </w:r>
            <w:r>
              <w:t>：</w:t>
            </w:r>
          </w:p>
          <w:p>
            <w:pPr>
              <w:keepNext w:val="0"/>
              <w:keepLines w:val="0"/>
              <w:pageBreakBefore w:val="0"/>
              <w:widowControl w:val="0"/>
              <w:kinsoku/>
              <w:wordWrap/>
              <w:overflowPunct/>
              <w:topLinePunct w:val="0"/>
              <w:autoSpaceDE/>
              <w:autoSpaceDN/>
              <w:bidi w:val="0"/>
              <w:adjustRightInd/>
              <w:snapToGrid/>
              <w:jc w:val="right"/>
              <w:textAlignment w:val="auto"/>
              <w:rPr>
                <w:rFonts w:hint="default"/>
                <w:b/>
                <w:bCs/>
              </w:rPr>
            </w:pPr>
            <w:r>
              <w:rPr>
                <w:rFonts w:hint="default" w:ascii="Times New Roman" w:hAnsi="Times New Roman" w:cs="Times New Roman"/>
                <w:b/>
                <w:bCs/>
              </w:rPr>
              <w:t>表7.2-</w:t>
            </w:r>
            <w:r>
              <w:rPr>
                <w:rFonts w:hint="default" w:ascii="Times New Roman" w:hAnsi="Times New Roman" w:cs="Times New Roman"/>
                <w:b/>
                <w:bCs/>
                <w:lang w:val="en-US" w:eastAsia="zh-CN"/>
              </w:rPr>
              <w:t>1 厂区污水处理站废水</w:t>
            </w:r>
            <w:r>
              <w:rPr>
                <w:rFonts w:hint="default" w:ascii="Times New Roman" w:hAnsi="Times New Roman" w:cs="Times New Roman"/>
                <w:b/>
                <w:bCs/>
              </w:rPr>
              <w:t>监测结果</w:t>
            </w:r>
            <w:r>
              <w:rPr>
                <w:rFonts w:hint="default" w:ascii="Times New Roman" w:hAnsi="Times New Roman" w:cs="Times New Roman"/>
                <w:b/>
                <w:bCs/>
                <w:lang w:eastAsia="zh-CN"/>
              </w:rPr>
              <w:t>统计、分析、评价一览</w:t>
            </w:r>
            <w:r>
              <w:rPr>
                <w:rFonts w:hint="default" w:ascii="Times New Roman" w:hAnsi="Times New Roman" w:cs="Times New Roman"/>
                <w:b/>
                <w:bCs/>
              </w:rPr>
              <w:t>表（单位：mg/L，pH无量纲）</w:t>
            </w:r>
          </w:p>
          <w:tbl>
            <w:tblPr>
              <w:tblStyle w:val="38"/>
              <w:tblW w:w="497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65"/>
              <w:gridCol w:w="1096"/>
              <w:gridCol w:w="992"/>
              <w:gridCol w:w="955"/>
              <w:gridCol w:w="955"/>
              <w:gridCol w:w="955"/>
              <w:gridCol w:w="955"/>
              <w:gridCol w:w="955"/>
              <w:gridCol w:w="95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4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bCs/>
                      <w:i w:val="0"/>
                      <w:iCs w:val="0"/>
                      <w:sz w:val="21"/>
                      <w:szCs w:val="21"/>
                      <w:highlight w:val="none"/>
                    </w:rPr>
                  </w:pPr>
                  <w:r>
                    <w:rPr>
                      <w:rFonts w:hint="default" w:ascii="Times New Roman" w:hAnsi="Times New Roman" w:cs="Times New Roman"/>
                      <w:b/>
                      <w:bCs/>
                      <w:i w:val="0"/>
                      <w:iCs w:val="0"/>
                      <w:sz w:val="21"/>
                      <w:szCs w:val="21"/>
                      <w:highlight w:val="none"/>
                    </w:rPr>
                    <w:t>采样</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bCs/>
                      <w:i w:val="0"/>
                      <w:iCs w:val="0"/>
                      <w:sz w:val="21"/>
                      <w:szCs w:val="21"/>
                      <w:highlight w:val="none"/>
                    </w:rPr>
                  </w:pPr>
                  <w:r>
                    <w:rPr>
                      <w:rFonts w:hint="default" w:ascii="Times New Roman" w:hAnsi="Times New Roman" w:cs="Times New Roman"/>
                      <w:b/>
                      <w:bCs/>
                      <w:i w:val="0"/>
                      <w:iCs w:val="0"/>
                      <w:sz w:val="21"/>
                      <w:szCs w:val="21"/>
                      <w:highlight w:val="none"/>
                    </w:rPr>
                    <w:t>日期</w:t>
                  </w:r>
                </w:p>
              </w:tc>
              <w:tc>
                <w:tcPr>
                  <w:tcW w:w="62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bCs/>
                      <w:i w:val="0"/>
                      <w:iCs w:val="0"/>
                      <w:sz w:val="21"/>
                      <w:szCs w:val="21"/>
                      <w:highlight w:val="none"/>
                    </w:rPr>
                  </w:pPr>
                  <w:r>
                    <w:rPr>
                      <w:rFonts w:hint="default" w:ascii="Times New Roman" w:hAnsi="Times New Roman" w:cs="Times New Roman"/>
                      <w:b/>
                      <w:bCs/>
                      <w:i w:val="0"/>
                      <w:iCs w:val="0"/>
                      <w:sz w:val="21"/>
                      <w:szCs w:val="21"/>
                      <w:highlight w:val="none"/>
                    </w:rPr>
                    <w:t>检测点位</w:t>
                  </w:r>
                </w:p>
              </w:tc>
              <w:tc>
                <w:tcPr>
                  <w:tcW w:w="5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
                      <w:bCs/>
                      <w:i w:val="0"/>
                      <w:iCs w:val="0"/>
                      <w:sz w:val="21"/>
                      <w:szCs w:val="21"/>
                      <w:highlight w:val="none"/>
                      <w:lang w:eastAsia="zh-CN"/>
                    </w:rPr>
                  </w:pPr>
                  <w:r>
                    <w:rPr>
                      <w:rFonts w:hint="eastAsia" w:ascii="Times New Roman" w:hAnsi="Times New Roman" w:cs="Times New Roman"/>
                      <w:b/>
                      <w:bCs/>
                      <w:i w:val="0"/>
                      <w:iCs w:val="0"/>
                      <w:sz w:val="21"/>
                      <w:szCs w:val="21"/>
                      <w:highlight w:val="none"/>
                      <w:lang w:eastAsia="zh-CN"/>
                    </w:rPr>
                    <w:t>检测</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bCs/>
                      <w:i w:val="0"/>
                      <w:iCs w:val="0"/>
                      <w:sz w:val="21"/>
                      <w:szCs w:val="21"/>
                      <w:highlight w:val="none"/>
                      <w:lang w:eastAsia="zh-CN"/>
                    </w:rPr>
                  </w:pPr>
                  <w:r>
                    <w:rPr>
                      <w:rFonts w:hint="eastAsia" w:ascii="Times New Roman" w:hAnsi="Times New Roman" w:cs="Times New Roman"/>
                      <w:b/>
                      <w:bCs/>
                      <w:i w:val="0"/>
                      <w:iCs w:val="0"/>
                      <w:sz w:val="21"/>
                      <w:szCs w:val="21"/>
                      <w:highlight w:val="none"/>
                      <w:lang w:eastAsia="zh-CN"/>
                    </w:rPr>
                    <w:t>频次</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bCs/>
                      <w:i w:val="0"/>
                      <w:iCs w:val="0"/>
                      <w:kern w:val="0"/>
                      <w:sz w:val="21"/>
                      <w:szCs w:val="21"/>
                      <w:highlight w:val="none"/>
                    </w:rPr>
                  </w:pPr>
                  <w:r>
                    <w:rPr>
                      <w:rFonts w:hint="default" w:ascii="Times New Roman" w:hAnsi="Times New Roman" w:cs="Times New Roman"/>
                      <w:b/>
                      <w:bCs/>
                      <w:i w:val="0"/>
                      <w:iCs w:val="0"/>
                      <w:kern w:val="0"/>
                      <w:sz w:val="21"/>
                      <w:szCs w:val="21"/>
                      <w:highlight w:val="none"/>
                    </w:rPr>
                    <w:t>pH</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bCs/>
                      <w:i w:val="0"/>
                      <w:iCs w:val="0"/>
                      <w:kern w:val="0"/>
                      <w:sz w:val="21"/>
                      <w:szCs w:val="21"/>
                      <w:highlight w:val="none"/>
                    </w:rPr>
                  </w:pPr>
                  <w:r>
                    <w:rPr>
                      <w:rFonts w:hint="default" w:ascii="Times New Roman" w:hAnsi="Times New Roman" w:cs="Times New Roman"/>
                      <w:b/>
                      <w:bCs/>
                      <w:i w:val="0"/>
                      <w:iCs w:val="0"/>
                      <w:kern w:val="0"/>
                      <w:sz w:val="21"/>
                      <w:szCs w:val="21"/>
                      <w:highlight w:val="none"/>
                    </w:rPr>
                    <w:t>化学</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bCs/>
                      <w:i w:val="0"/>
                      <w:iCs w:val="0"/>
                      <w:kern w:val="0"/>
                      <w:sz w:val="21"/>
                      <w:szCs w:val="21"/>
                      <w:highlight w:val="none"/>
                    </w:rPr>
                  </w:pPr>
                  <w:r>
                    <w:rPr>
                      <w:rFonts w:hint="default" w:ascii="Times New Roman" w:hAnsi="Times New Roman" w:cs="Times New Roman"/>
                      <w:b/>
                      <w:bCs/>
                      <w:i w:val="0"/>
                      <w:iCs w:val="0"/>
                      <w:kern w:val="0"/>
                      <w:sz w:val="21"/>
                      <w:szCs w:val="21"/>
                      <w:highlight w:val="none"/>
                    </w:rPr>
                    <w:t>需氧量</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eastAsia" w:ascii="Times New Roman" w:hAnsi="Times New Roman" w:cs="Times New Roman"/>
                      <w:b/>
                      <w:bCs/>
                      <w:i w:val="0"/>
                      <w:iCs w:val="0"/>
                      <w:kern w:val="0"/>
                      <w:sz w:val="21"/>
                      <w:szCs w:val="21"/>
                      <w:highlight w:val="none"/>
                      <w:lang w:eastAsia="zh-CN"/>
                    </w:rPr>
                  </w:pPr>
                  <w:r>
                    <w:rPr>
                      <w:rFonts w:hint="eastAsia" w:ascii="Times New Roman" w:hAnsi="Times New Roman" w:cs="Times New Roman"/>
                      <w:b/>
                      <w:bCs/>
                      <w:i w:val="0"/>
                      <w:iCs w:val="0"/>
                      <w:kern w:val="0"/>
                      <w:sz w:val="21"/>
                      <w:szCs w:val="21"/>
                      <w:highlight w:val="none"/>
                      <w:lang w:eastAsia="zh-CN"/>
                    </w:rPr>
                    <w:t>五日生化</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eastAsia" w:ascii="Times New Roman" w:hAnsi="Times New Roman" w:eastAsia="宋体" w:cs="Times New Roman"/>
                      <w:b/>
                      <w:bCs/>
                      <w:i w:val="0"/>
                      <w:iCs w:val="0"/>
                      <w:kern w:val="0"/>
                      <w:sz w:val="21"/>
                      <w:szCs w:val="21"/>
                      <w:highlight w:val="none"/>
                      <w:lang w:eastAsia="zh-CN"/>
                    </w:rPr>
                  </w:pPr>
                  <w:r>
                    <w:rPr>
                      <w:rFonts w:hint="eastAsia" w:ascii="Times New Roman" w:hAnsi="Times New Roman" w:cs="Times New Roman"/>
                      <w:b/>
                      <w:bCs/>
                      <w:i w:val="0"/>
                      <w:iCs w:val="0"/>
                      <w:kern w:val="0"/>
                      <w:sz w:val="21"/>
                      <w:szCs w:val="21"/>
                      <w:highlight w:val="none"/>
                      <w:lang w:eastAsia="zh-CN"/>
                    </w:rPr>
                    <w:t>需氧量</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bCs/>
                      <w:i w:val="0"/>
                      <w:iCs w:val="0"/>
                      <w:sz w:val="21"/>
                      <w:szCs w:val="21"/>
                      <w:highlight w:val="none"/>
                    </w:rPr>
                  </w:pPr>
                  <w:r>
                    <w:rPr>
                      <w:rFonts w:hint="default" w:ascii="Times New Roman" w:hAnsi="Times New Roman" w:cs="Times New Roman"/>
                      <w:b/>
                      <w:bCs/>
                      <w:i w:val="0"/>
                      <w:iCs w:val="0"/>
                      <w:kern w:val="0"/>
                      <w:sz w:val="21"/>
                      <w:szCs w:val="21"/>
                      <w:highlight w:val="none"/>
                    </w:rPr>
                    <w:t>氨氮</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bCs/>
                      <w:i w:val="0"/>
                      <w:iCs w:val="0"/>
                      <w:sz w:val="21"/>
                      <w:szCs w:val="21"/>
                      <w:highlight w:val="none"/>
                    </w:rPr>
                  </w:pPr>
                  <w:r>
                    <w:rPr>
                      <w:rFonts w:hint="default" w:ascii="Times New Roman" w:hAnsi="Times New Roman" w:cs="Times New Roman"/>
                      <w:b/>
                      <w:bCs/>
                      <w:i w:val="0"/>
                      <w:iCs w:val="0"/>
                      <w:kern w:val="0"/>
                      <w:sz w:val="21"/>
                      <w:szCs w:val="21"/>
                      <w:highlight w:val="none"/>
                    </w:rPr>
                    <w:t>悬浮物</w:t>
                  </w:r>
                </w:p>
              </w:tc>
              <w:tc>
                <w:tcPr>
                  <w:tcW w:w="5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b/>
                      <w:bCs/>
                      <w:i w:val="0"/>
                      <w:iCs w:val="0"/>
                      <w:kern w:val="0"/>
                      <w:sz w:val="21"/>
                      <w:szCs w:val="21"/>
                      <w:highlight w:val="none"/>
                      <w:lang w:val="en-US" w:eastAsia="zh-CN"/>
                    </w:rPr>
                  </w:pPr>
                  <w:r>
                    <w:rPr>
                      <w:rFonts w:hint="eastAsia" w:ascii="Times New Roman" w:hAnsi="Times New Roman" w:cs="Times New Roman"/>
                      <w:b/>
                      <w:bCs/>
                      <w:i w:val="0"/>
                      <w:iCs w:val="0"/>
                      <w:kern w:val="0"/>
                      <w:sz w:val="21"/>
                      <w:szCs w:val="21"/>
                      <w:highlight w:val="none"/>
                      <w:lang w:val="en-US" w:eastAsia="zh-CN"/>
                    </w:rPr>
                    <w:t>石油类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49" w:type="pct"/>
                  <w:vMerge w:val="restart"/>
                  <w:tcBorders>
                    <w:tl2br w:val="nil"/>
                    <w:tr2bl w:val="nil"/>
                  </w:tcBorders>
                  <w:shd w:val="clear" w:color="auto" w:fill="auto"/>
                  <w:vAlign w:val="center"/>
                </w:tcPr>
                <w:p>
                  <w:pPr>
                    <w:jc w:val="center"/>
                    <w:rPr>
                      <w:rFonts w:hint="eastAsia" w:ascii="Times New Roman" w:hAnsi="Times New Roman" w:cs="Times New Roman"/>
                      <w:i w:val="0"/>
                      <w:iCs w:val="0"/>
                      <w:sz w:val="21"/>
                      <w:szCs w:val="21"/>
                      <w:highlight w:val="none"/>
                      <w:lang w:val="en-US" w:eastAsia="zh-CN"/>
                    </w:rPr>
                  </w:pPr>
                  <w:r>
                    <w:rPr>
                      <w:rFonts w:hint="eastAsia" w:ascii="Times New Roman" w:hAnsi="Times New Roman" w:cs="Times New Roman"/>
                      <w:i w:val="0"/>
                      <w:iCs w:val="0"/>
                      <w:sz w:val="21"/>
                      <w:szCs w:val="21"/>
                      <w:highlight w:val="none"/>
                      <w:lang w:val="en-US" w:eastAsia="zh-CN"/>
                    </w:rPr>
                    <w:t>2023</w:t>
                  </w:r>
                </w:p>
                <w:p>
                  <w:pPr>
                    <w:jc w:val="center"/>
                    <w:rPr>
                      <w:rFonts w:hint="default" w:ascii="Times New Roman" w:hAnsi="Times New Roman" w:eastAsia="宋体" w:cs="Times New Roman"/>
                      <w:i w:val="0"/>
                      <w:iCs w:val="0"/>
                      <w:sz w:val="21"/>
                      <w:szCs w:val="21"/>
                      <w:highlight w:val="none"/>
                      <w:lang w:val="en-US" w:eastAsia="zh-CN"/>
                    </w:rPr>
                  </w:pPr>
                  <w:r>
                    <w:rPr>
                      <w:rFonts w:hint="eastAsia" w:ascii="Times New Roman" w:hAnsi="Times New Roman" w:cs="Times New Roman"/>
                      <w:i w:val="0"/>
                      <w:iCs w:val="0"/>
                      <w:sz w:val="21"/>
                      <w:szCs w:val="21"/>
                      <w:highlight w:val="none"/>
                      <w:lang w:val="en-US" w:eastAsia="zh-CN"/>
                    </w:rPr>
                    <w:t>11.16</w:t>
                  </w:r>
                </w:p>
              </w:tc>
              <w:tc>
                <w:tcPr>
                  <w:tcW w:w="623" w:type="pct"/>
                  <w:vMerge w:val="restart"/>
                  <w:tcBorders>
                    <w:tl2br w:val="nil"/>
                    <w:tr2bl w:val="nil"/>
                  </w:tcBorders>
                  <w:shd w:val="clear" w:color="auto" w:fill="auto"/>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工业废水</w:t>
                  </w:r>
                </w:p>
                <w:p>
                  <w:pPr>
                    <w:jc w:val="center"/>
                    <w:rPr>
                      <w:rFonts w:hint="default" w:ascii="Times New Roman" w:hAnsi="Times New Roman" w:cs="Times New Roman"/>
                      <w:i w:val="0"/>
                      <w:iCs w:val="0"/>
                      <w:sz w:val="21"/>
                      <w:szCs w:val="21"/>
                      <w:highlight w:val="none"/>
                    </w:rPr>
                  </w:pPr>
                  <w:r>
                    <w:rPr>
                      <w:rFonts w:hint="eastAsia" w:ascii="Times New Roman" w:hAnsi="Times New Roman" w:cs="Times New Roman"/>
                      <w:sz w:val="21"/>
                      <w:szCs w:val="21"/>
                      <w:lang w:val="en-US" w:eastAsia="zh-CN"/>
                    </w:rPr>
                    <w:t>处理出口</w:t>
                  </w:r>
                </w:p>
              </w:tc>
              <w:tc>
                <w:tcPr>
                  <w:tcW w:w="5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i w:val="0"/>
                      <w:iCs w:val="0"/>
                      <w:sz w:val="21"/>
                      <w:szCs w:val="21"/>
                      <w:highlight w:val="none"/>
                      <w:lang w:eastAsia="zh-CN"/>
                    </w:rPr>
                  </w:pPr>
                  <w:r>
                    <w:rPr>
                      <w:rFonts w:hint="eastAsia" w:ascii="Times New Roman" w:hAnsi="Times New Roman" w:cs="Times New Roman"/>
                      <w:i w:val="0"/>
                      <w:iCs w:val="0"/>
                      <w:sz w:val="21"/>
                      <w:szCs w:val="21"/>
                      <w:highlight w:val="none"/>
                      <w:lang w:eastAsia="zh-CN"/>
                    </w:rPr>
                    <w:t>第一次</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i w:val="0"/>
                      <w:iCs w:val="0"/>
                      <w:kern w:val="0"/>
                      <w:sz w:val="21"/>
                      <w:szCs w:val="21"/>
                      <w:highlight w:val="none"/>
                      <w:lang w:val="en-US" w:eastAsia="zh-CN"/>
                    </w:rPr>
                  </w:pPr>
                  <w:r>
                    <w:rPr>
                      <w:rFonts w:hint="eastAsia" w:ascii="Times New Roman" w:hAnsi="Times New Roman" w:eastAsia="宋体" w:cs="Times New Roman"/>
                      <w:i w:val="0"/>
                      <w:iCs w:val="0"/>
                      <w:kern w:val="0"/>
                      <w:sz w:val="21"/>
                      <w:szCs w:val="21"/>
                      <w:highlight w:val="none"/>
                      <w:lang w:val="en-US" w:eastAsia="zh-CN"/>
                    </w:rPr>
                    <w:t>7.3</w:t>
                  </w:r>
                </w:p>
              </w:tc>
              <w:tc>
                <w:tcPr>
                  <w:tcW w:w="955" w:type="dxa"/>
                  <w:tcBorders>
                    <w:tl2br w:val="nil"/>
                    <w:tr2bl w:val="nil"/>
                  </w:tcBorders>
                  <w:shd w:val="clear" w:color="auto" w:fill="auto"/>
                  <w:vAlign w:val="center"/>
                </w:tcPr>
                <w:p>
                  <w:pPr>
                    <w:jc w:val="center"/>
                    <w:rPr>
                      <w:rFonts w:hint="default" w:ascii="Times New Roman" w:hAnsi="Times New Roman" w:cs="Times New Roman"/>
                      <w:i w:val="0"/>
                      <w:iCs w:val="0"/>
                      <w:color w:val="000000"/>
                      <w:kern w:val="0"/>
                      <w:sz w:val="21"/>
                      <w:szCs w:val="21"/>
                      <w:highlight w:val="yellow"/>
                    </w:rPr>
                  </w:pPr>
                  <w:r>
                    <w:rPr>
                      <w:rFonts w:hint="eastAsia" w:ascii="Times New Roman" w:hAnsi="Times New Roman" w:cs="Times New Roman"/>
                      <w:sz w:val="21"/>
                      <w:szCs w:val="21"/>
                      <w:lang w:val="en-US" w:eastAsia="zh-CN"/>
                    </w:rPr>
                    <w:t>15.0</w:t>
                  </w:r>
                </w:p>
              </w:tc>
              <w:tc>
                <w:tcPr>
                  <w:tcW w:w="955" w:type="dxa"/>
                  <w:tcBorders>
                    <w:tl2br w:val="nil"/>
                    <w:tr2bl w:val="nil"/>
                  </w:tcBorders>
                  <w:shd w:val="clear" w:color="auto" w:fill="auto"/>
                  <w:vAlign w:val="center"/>
                </w:tcPr>
                <w:p>
                  <w:pPr>
                    <w:jc w:val="center"/>
                    <w:rPr>
                      <w:rFonts w:hint="default" w:ascii="Times New Roman" w:hAnsi="Times New Roman" w:cs="Times New Roman"/>
                      <w:i w:val="0"/>
                      <w:iCs w:val="0"/>
                      <w:color w:val="000000"/>
                      <w:kern w:val="0"/>
                      <w:sz w:val="21"/>
                      <w:szCs w:val="21"/>
                      <w:highlight w:val="yellow"/>
                    </w:rPr>
                  </w:pPr>
                  <w:r>
                    <w:rPr>
                      <w:rFonts w:hint="eastAsia" w:ascii="Times New Roman" w:hAnsi="Times New Roman" w:cs="Times New Roman"/>
                      <w:color w:val="auto"/>
                      <w:sz w:val="21"/>
                      <w:szCs w:val="21"/>
                      <w:lang w:val="en-US" w:eastAsia="zh-CN"/>
                    </w:rPr>
                    <w:t>2.0</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highlight w:val="yellow"/>
                      <w:u w:val="none"/>
                      <w:lang w:val="en-US" w:eastAsia="zh-CN" w:bidi="ar"/>
                    </w:rPr>
                  </w:pPr>
                  <w:r>
                    <w:rPr>
                      <w:rFonts w:hint="eastAsia" w:ascii="Times New Roman" w:hAnsi="Times New Roman" w:cs="Times New Roman"/>
                      <w:sz w:val="21"/>
                      <w:szCs w:val="21"/>
                      <w:lang w:val="en-US" w:eastAsia="zh-CN"/>
                    </w:rPr>
                    <w:t>0.266</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highlight w:val="yellow"/>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eastAsia" w:ascii="Times New Roman" w:hAnsi="Times New Roman" w:cs="Times New Roman"/>
                      <w:sz w:val="21"/>
                      <w:szCs w:val="21"/>
                      <w:lang w:val="en-US" w:eastAsia="zh-CN"/>
                    </w:rPr>
                    <w:t>4</w:t>
                  </w:r>
                </w:p>
              </w:tc>
              <w:tc>
                <w:tcPr>
                  <w:tcW w:w="9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yellow"/>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default" w:ascii="Times New Roman" w:hAnsi="Times New Roman" w:eastAsia="宋体" w:cs="Times New Roman"/>
                      <w:i w:val="0"/>
                      <w:iCs w:val="0"/>
                      <w:color w:val="000000"/>
                      <w:kern w:val="0"/>
                      <w:sz w:val="21"/>
                      <w:szCs w:val="21"/>
                      <w:u w:val="none"/>
                      <w:lang w:val="en-US" w:eastAsia="zh-CN" w:bidi="ar"/>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49" w:type="pct"/>
                  <w:vMerge w:val="continue"/>
                  <w:tcBorders>
                    <w:tl2br w:val="nil"/>
                    <w:tr2bl w:val="nil"/>
                  </w:tcBorders>
                  <w:shd w:val="clear" w:color="auto" w:fill="auto"/>
                  <w:vAlign w:val="center"/>
                </w:tcPr>
                <w:p>
                  <w:pPr>
                    <w:jc w:val="center"/>
                    <w:rPr>
                      <w:rFonts w:hint="default" w:ascii="Times New Roman" w:hAnsi="Times New Roman" w:cs="Times New Roman"/>
                      <w:i w:val="0"/>
                      <w:iCs w:val="0"/>
                      <w:color w:val="000000"/>
                      <w:sz w:val="21"/>
                      <w:szCs w:val="21"/>
                      <w:highlight w:val="none"/>
                    </w:rPr>
                  </w:pPr>
                </w:p>
              </w:tc>
              <w:tc>
                <w:tcPr>
                  <w:tcW w:w="623" w:type="pct"/>
                  <w:vMerge w:val="continue"/>
                  <w:tcBorders>
                    <w:tl2br w:val="nil"/>
                    <w:tr2bl w:val="nil"/>
                  </w:tcBorders>
                  <w:shd w:val="clear" w:color="auto" w:fill="auto"/>
                  <w:vAlign w:val="center"/>
                </w:tcPr>
                <w:p>
                  <w:pPr>
                    <w:jc w:val="center"/>
                    <w:rPr>
                      <w:rFonts w:hint="default" w:ascii="Times New Roman" w:hAnsi="Times New Roman" w:cs="Times New Roman"/>
                      <w:i w:val="0"/>
                      <w:iCs w:val="0"/>
                      <w:sz w:val="21"/>
                      <w:szCs w:val="21"/>
                      <w:highlight w:val="none"/>
                    </w:rPr>
                  </w:pPr>
                </w:p>
              </w:tc>
              <w:tc>
                <w:tcPr>
                  <w:tcW w:w="5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i w:val="0"/>
                      <w:iCs w:val="0"/>
                      <w:sz w:val="21"/>
                      <w:szCs w:val="21"/>
                      <w:highlight w:val="none"/>
                      <w:lang w:eastAsia="zh-CN"/>
                    </w:rPr>
                  </w:pPr>
                  <w:r>
                    <w:rPr>
                      <w:rFonts w:hint="eastAsia" w:ascii="Times New Roman" w:hAnsi="Times New Roman" w:cs="Times New Roman"/>
                      <w:i w:val="0"/>
                      <w:iCs w:val="0"/>
                      <w:sz w:val="21"/>
                      <w:szCs w:val="21"/>
                      <w:highlight w:val="none"/>
                      <w:lang w:eastAsia="zh-CN"/>
                    </w:rPr>
                    <w:t>第二次</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i w:val="0"/>
                      <w:iCs w:val="0"/>
                      <w:color w:val="000000"/>
                      <w:sz w:val="21"/>
                      <w:szCs w:val="21"/>
                      <w:highlight w:val="none"/>
                      <w:lang w:val="en-US" w:eastAsia="zh-CN"/>
                    </w:rPr>
                  </w:pPr>
                  <w:r>
                    <w:rPr>
                      <w:rFonts w:hint="eastAsia" w:ascii="Times New Roman" w:hAnsi="Times New Roman" w:eastAsia="宋体" w:cs="Times New Roman"/>
                      <w:i w:val="0"/>
                      <w:iCs w:val="0"/>
                      <w:color w:val="000000"/>
                      <w:sz w:val="21"/>
                      <w:szCs w:val="21"/>
                      <w:highlight w:val="none"/>
                      <w:lang w:val="en-US" w:eastAsia="zh-CN"/>
                    </w:rPr>
                    <w:t>7.3</w:t>
                  </w:r>
                </w:p>
              </w:tc>
              <w:tc>
                <w:tcPr>
                  <w:tcW w:w="955" w:type="dxa"/>
                  <w:tcBorders>
                    <w:tl2br w:val="nil"/>
                    <w:tr2bl w:val="nil"/>
                  </w:tcBorders>
                  <w:shd w:val="clear" w:color="auto" w:fill="auto"/>
                  <w:vAlign w:val="center"/>
                </w:tcPr>
                <w:p>
                  <w:pPr>
                    <w:jc w:val="center"/>
                    <w:rPr>
                      <w:rFonts w:hint="default" w:ascii="Times New Roman" w:hAnsi="Times New Roman" w:cs="Times New Roman"/>
                      <w:i w:val="0"/>
                      <w:iCs w:val="0"/>
                      <w:color w:val="000000"/>
                      <w:sz w:val="21"/>
                      <w:szCs w:val="21"/>
                      <w:highlight w:val="yellow"/>
                    </w:rPr>
                  </w:pPr>
                  <w:r>
                    <w:rPr>
                      <w:rFonts w:hint="eastAsia" w:ascii="Times New Roman" w:hAnsi="Times New Roman" w:cs="Times New Roman"/>
                      <w:sz w:val="21"/>
                      <w:szCs w:val="21"/>
                      <w:lang w:val="en-US" w:eastAsia="zh-CN"/>
                    </w:rPr>
                    <w:t>18.9</w:t>
                  </w:r>
                </w:p>
              </w:tc>
              <w:tc>
                <w:tcPr>
                  <w:tcW w:w="955" w:type="dxa"/>
                  <w:tcBorders>
                    <w:tl2br w:val="nil"/>
                    <w:tr2bl w:val="nil"/>
                  </w:tcBorders>
                  <w:shd w:val="clear" w:color="auto" w:fill="auto"/>
                  <w:vAlign w:val="center"/>
                </w:tcPr>
                <w:p>
                  <w:pPr>
                    <w:jc w:val="center"/>
                    <w:rPr>
                      <w:rFonts w:hint="default" w:ascii="Times New Roman" w:hAnsi="Times New Roman" w:cs="Times New Roman"/>
                      <w:i w:val="0"/>
                      <w:iCs w:val="0"/>
                      <w:color w:val="000000"/>
                      <w:sz w:val="21"/>
                      <w:szCs w:val="21"/>
                      <w:highlight w:val="yellow"/>
                    </w:rPr>
                  </w:pPr>
                  <w:r>
                    <w:rPr>
                      <w:rFonts w:hint="eastAsia" w:ascii="Times New Roman" w:hAnsi="Times New Roman" w:cs="Times New Roman"/>
                      <w:color w:val="auto"/>
                      <w:sz w:val="21"/>
                      <w:szCs w:val="21"/>
                      <w:lang w:val="en-US" w:eastAsia="zh-CN"/>
                    </w:rPr>
                    <w:t>2.3</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highlight w:val="yellow"/>
                      <w:u w:val="none"/>
                      <w:lang w:val="en-US" w:eastAsia="zh-CN" w:bidi="ar"/>
                    </w:rPr>
                  </w:pPr>
                  <w:r>
                    <w:rPr>
                      <w:rFonts w:hint="eastAsia" w:ascii="Times New Roman" w:hAnsi="Times New Roman" w:cs="Times New Roman"/>
                      <w:sz w:val="21"/>
                      <w:szCs w:val="21"/>
                      <w:lang w:val="en-US" w:eastAsia="zh-CN"/>
                    </w:rPr>
                    <w:t>0.252</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highlight w:val="yellow"/>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eastAsia" w:ascii="Times New Roman" w:hAnsi="Times New Roman" w:cs="Times New Roman"/>
                      <w:sz w:val="21"/>
                      <w:szCs w:val="21"/>
                      <w:lang w:val="en-US" w:eastAsia="zh-CN"/>
                    </w:rPr>
                    <w:t>4</w:t>
                  </w:r>
                </w:p>
              </w:tc>
              <w:tc>
                <w:tcPr>
                  <w:tcW w:w="9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yellow"/>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default" w:ascii="Times New Roman" w:hAnsi="Times New Roman" w:eastAsia="宋体" w:cs="Times New Roman"/>
                      <w:i w:val="0"/>
                      <w:iCs w:val="0"/>
                      <w:color w:val="000000"/>
                      <w:kern w:val="0"/>
                      <w:sz w:val="21"/>
                      <w:szCs w:val="21"/>
                      <w:u w:val="none"/>
                      <w:lang w:val="en-US" w:eastAsia="zh-CN" w:bidi="ar"/>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49" w:type="pct"/>
                  <w:vMerge w:val="continue"/>
                  <w:tcBorders>
                    <w:tl2br w:val="nil"/>
                    <w:tr2bl w:val="nil"/>
                  </w:tcBorders>
                  <w:shd w:val="clear" w:color="auto" w:fill="auto"/>
                  <w:vAlign w:val="center"/>
                </w:tcPr>
                <w:p>
                  <w:pPr>
                    <w:jc w:val="center"/>
                    <w:rPr>
                      <w:rFonts w:hint="default" w:ascii="Times New Roman" w:hAnsi="Times New Roman" w:cs="Times New Roman"/>
                      <w:i w:val="0"/>
                      <w:iCs w:val="0"/>
                      <w:color w:val="000000"/>
                      <w:sz w:val="21"/>
                      <w:szCs w:val="21"/>
                      <w:highlight w:val="none"/>
                    </w:rPr>
                  </w:pPr>
                </w:p>
              </w:tc>
              <w:tc>
                <w:tcPr>
                  <w:tcW w:w="623" w:type="pct"/>
                  <w:vMerge w:val="continue"/>
                  <w:tcBorders>
                    <w:tl2br w:val="nil"/>
                    <w:tr2bl w:val="nil"/>
                  </w:tcBorders>
                  <w:shd w:val="clear" w:color="auto" w:fill="auto"/>
                  <w:vAlign w:val="center"/>
                </w:tcPr>
                <w:p>
                  <w:pPr>
                    <w:jc w:val="center"/>
                    <w:rPr>
                      <w:rFonts w:hint="default" w:ascii="Times New Roman" w:hAnsi="Times New Roman" w:cs="Times New Roman"/>
                      <w:i w:val="0"/>
                      <w:iCs w:val="0"/>
                      <w:sz w:val="21"/>
                      <w:szCs w:val="21"/>
                      <w:highlight w:val="none"/>
                    </w:rPr>
                  </w:pPr>
                </w:p>
              </w:tc>
              <w:tc>
                <w:tcPr>
                  <w:tcW w:w="5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i w:val="0"/>
                      <w:iCs w:val="0"/>
                      <w:sz w:val="21"/>
                      <w:szCs w:val="21"/>
                      <w:highlight w:val="none"/>
                      <w:lang w:eastAsia="zh-CN"/>
                    </w:rPr>
                  </w:pPr>
                  <w:r>
                    <w:rPr>
                      <w:rFonts w:hint="eastAsia" w:ascii="Times New Roman" w:hAnsi="Times New Roman" w:cs="Times New Roman"/>
                      <w:i w:val="0"/>
                      <w:iCs w:val="0"/>
                      <w:sz w:val="21"/>
                      <w:szCs w:val="21"/>
                      <w:highlight w:val="none"/>
                      <w:lang w:eastAsia="zh-CN"/>
                    </w:rPr>
                    <w:t>第三次</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i w:val="0"/>
                      <w:iCs w:val="0"/>
                      <w:color w:val="000000"/>
                      <w:sz w:val="21"/>
                      <w:szCs w:val="21"/>
                      <w:highlight w:val="none"/>
                      <w:lang w:val="en-US" w:eastAsia="zh-CN"/>
                    </w:rPr>
                  </w:pPr>
                  <w:r>
                    <w:rPr>
                      <w:rFonts w:hint="eastAsia" w:ascii="Times New Roman" w:hAnsi="Times New Roman" w:cs="Times New Roman"/>
                      <w:i w:val="0"/>
                      <w:iCs w:val="0"/>
                      <w:color w:val="000000"/>
                      <w:sz w:val="21"/>
                      <w:szCs w:val="21"/>
                      <w:highlight w:val="none"/>
                      <w:lang w:val="en-US" w:eastAsia="zh-CN"/>
                    </w:rPr>
                    <w:t>7.3</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sz w:val="21"/>
                      <w:szCs w:val="21"/>
                      <w:lang w:val="en-US" w:eastAsia="zh-CN"/>
                    </w:rPr>
                    <w:t>17.1</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color w:val="auto"/>
                      <w:sz w:val="21"/>
                      <w:szCs w:val="21"/>
                      <w:lang w:val="en-US" w:eastAsia="zh-CN"/>
                    </w:rPr>
                    <w:t>2.3</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sz w:val="21"/>
                      <w:szCs w:val="21"/>
                      <w:lang w:val="en-US" w:eastAsia="zh-CN"/>
                    </w:rPr>
                    <w:t>0.296</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eastAsia" w:ascii="Times New Roman" w:hAnsi="Times New Roman" w:cs="Times New Roman"/>
                      <w:sz w:val="21"/>
                      <w:szCs w:val="21"/>
                      <w:lang w:val="en-US" w:eastAsia="zh-CN"/>
                    </w:rPr>
                    <w:t>4</w:t>
                  </w:r>
                </w:p>
              </w:tc>
              <w:tc>
                <w:tcPr>
                  <w:tcW w:w="9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default" w:ascii="Times New Roman" w:hAnsi="Times New Roman" w:eastAsia="宋体" w:cs="Times New Roman"/>
                      <w:i w:val="0"/>
                      <w:iCs w:val="0"/>
                      <w:color w:val="000000"/>
                      <w:kern w:val="0"/>
                      <w:sz w:val="21"/>
                      <w:szCs w:val="21"/>
                      <w:u w:val="none"/>
                      <w:lang w:val="en-US" w:eastAsia="zh-CN" w:bidi="ar"/>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49" w:type="pct"/>
                  <w:vMerge w:val="continue"/>
                  <w:tcBorders>
                    <w:tl2br w:val="nil"/>
                    <w:tr2bl w:val="nil"/>
                  </w:tcBorders>
                  <w:shd w:val="clear" w:color="auto" w:fill="auto"/>
                  <w:vAlign w:val="center"/>
                </w:tcPr>
                <w:p>
                  <w:pPr>
                    <w:jc w:val="center"/>
                    <w:rPr>
                      <w:rFonts w:hint="default" w:ascii="Times New Roman" w:hAnsi="Times New Roman" w:cs="Times New Roman"/>
                      <w:i w:val="0"/>
                      <w:iCs w:val="0"/>
                      <w:color w:val="000000"/>
                      <w:sz w:val="21"/>
                      <w:szCs w:val="21"/>
                      <w:highlight w:val="none"/>
                    </w:rPr>
                  </w:pPr>
                </w:p>
              </w:tc>
              <w:tc>
                <w:tcPr>
                  <w:tcW w:w="623" w:type="pct"/>
                  <w:vMerge w:val="continue"/>
                  <w:tcBorders>
                    <w:tl2br w:val="nil"/>
                    <w:tr2bl w:val="nil"/>
                  </w:tcBorders>
                  <w:shd w:val="clear" w:color="auto" w:fill="auto"/>
                  <w:vAlign w:val="center"/>
                </w:tcPr>
                <w:p>
                  <w:pPr>
                    <w:jc w:val="center"/>
                    <w:rPr>
                      <w:rFonts w:hint="default" w:ascii="Times New Roman" w:hAnsi="Times New Roman" w:cs="Times New Roman"/>
                      <w:i w:val="0"/>
                      <w:iCs w:val="0"/>
                      <w:sz w:val="21"/>
                      <w:szCs w:val="21"/>
                      <w:highlight w:val="none"/>
                    </w:rPr>
                  </w:pPr>
                </w:p>
              </w:tc>
              <w:tc>
                <w:tcPr>
                  <w:tcW w:w="5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i w:val="0"/>
                      <w:iCs w:val="0"/>
                      <w:sz w:val="21"/>
                      <w:szCs w:val="21"/>
                      <w:highlight w:val="none"/>
                      <w:lang w:eastAsia="zh-CN"/>
                    </w:rPr>
                  </w:pPr>
                  <w:r>
                    <w:rPr>
                      <w:rFonts w:hint="eastAsia" w:ascii="Times New Roman" w:hAnsi="Times New Roman" w:cs="Times New Roman"/>
                      <w:i w:val="0"/>
                      <w:iCs w:val="0"/>
                      <w:sz w:val="21"/>
                      <w:szCs w:val="21"/>
                      <w:highlight w:val="none"/>
                      <w:lang w:eastAsia="zh-CN"/>
                    </w:rPr>
                    <w:t>第四次</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i w:val="0"/>
                      <w:iCs w:val="0"/>
                      <w:color w:val="000000"/>
                      <w:sz w:val="21"/>
                      <w:szCs w:val="21"/>
                      <w:highlight w:val="none"/>
                      <w:lang w:val="en-US" w:eastAsia="zh-CN"/>
                    </w:rPr>
                  </w:pPr>
                  <w:r>
                    <w:rPr>
                      <w:rFonts w:hint="eastAsia" w:ascii="Times New Roman" w:hAnsi="Times New Roman" w:cs="Times New Roman"/>
                      <w:i w:val="0"/>
                      <w:iCs w:val="0"/>
                      <w:color w:val="000000"/>
                      <w:sz w:val="21"/>
                      <w:szCs w:val="21"/>
                      <w:highlight w:val="none"/>
                      <w:lang w:val="en-US" w:eastAsia="zh-CN"/>
                    </w:rPr>
                    <w:t>7.4</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sz w:val="21"/>
                      <w:szCs w:val="21"/>
                      <w:lang w:val="en-US" w:eastAsia="zh-CN"/>
                    </w:rPr>
                    <w:t>13.5</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color w:val="auto"/>
                      <w:sz w:val="21"/>
                      <w:szCs w:val="21"/>
                      <w:lang w:val="en-US" w:eastAsia="zh-CN"/>
                    </w:rPr>
                    <w:t>1.9</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sz w:val="21"/>
                      <w:szCs w:val="21"/>
                      <w:lang w:val="en-US" w:eastAsia="zh-CN"/>
                    </w:rPr>
                    <w:t>0.236</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eastAsia" w:ascii="Times New Roman" w:hAnsi="Times New Roman" w:cs="Times New Roman"/>
                      <w:sz w:val="21"/>
                      <w:szCs w:val="21"/>
                      <w:lang w:val="en-US" w:eastAsia="zh-CN"/>
                    </w:rPr>
                    <w:t>4</w:t>
                  </w:r>
                </w:p>
              </w:tc>
              <w:tc>
                <w:tcPr>
                  <w:tcW w:w="9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default" w:ascii="Times New Roman" w:hAnsi="Times New Roman" w:eastAsia="宋体" w:cs="Times New Roman"/>
                      <w:i w:val="0"/>
                      <w:iCs w:val="0"/>
                      <w:color w:val="000000"/>
                      <w:kern w:val="0"/>
                      <w:sz w:val="21"/>
                      <w:szCs w:val="21"/>
                      <w:u w:val="none"/>
                      <w:lang w:val="en-US" w:eastAsia="zh-CN" w:bidi="ar"/>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49" w:type="pct"/>
                  <w:vMerge w:val="continue"/>
                  <w:tcBorders>
                    <w:tl2br w:val="nil"/>
                    <w:tr2bl w:val="nil"/>
                  </w:tcBorders>
                  <w:shd w:val="clear" w:color="auto" w:fill="auto"/>
                  <w:vAlign w:val="center"/>
                </w:tcPr>
                <w:p>
                  <w:pPr>
                    <w:jc w:val="center"/>
                    <w:rPr>
                      <w:rFonts w:hint="default" w:ascii="Times New Roman" w:hAnsi="Times New Roman" w:cs="Times New Roman"/>
                      <w:i w:val="0"/>
                      <w:iCs w:val="0"/>
                      <w:color w:val="000000"/>
                      <w:sz w:val="21"/>
                      <w:szCs w:val="21"/>
                      <w:highlight w:val="none"/>
                    </w:rPr>
                  </w:pPr>
                </w:p>
              </w:tc>
              <w:tc>
                <w:tcPr>
                  <w:tcW w:w="623" w:type="pct"/>
                  <w:vMerge w:val="continue"/>
                  <w:tcBorders>
                    <w:tl2br w:val="nil"/>
                    <w:tr2bl w:val="nil"/>
                  </w:tcBorders>
                  <w:shd w:val="clear" w:color="auto" w:fill="auto"/>
                  <w:vAlign w:val="center"/>
                </w:tcPr>
                <w:p>
                  <w:pPr>
                    <w:jc w:val="center"/>
                    <w:rPr>
                      <w:rFonts w:hint="default" w:ascii="Times New Roman" w:hAnsi="Times New Roman" w:cs="Times New Roman"/>
                      <w:i w:val="0"/>
                      <w:iCs w:val="0"/>
                      <w:sz w:val="21"/>
                      <w:szCs w:val="21"/>
                      <w:highlight w:val="none"/>
                    </w:rPr>
                  </w:pPr>
                </w:p>
              </w:tc>
              <w:tc>
                <w:tcPr>
                  <w:tcW w:w="5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i w:val="0"/>
                      <w:iCs w:val="0"/>
                      <w:sz w:val="21"/>
                      <w:szCs w:val="21"/>
                      <w:highlight w:val="none"/>
                      <w:lang w:eastAsia="zh-CN"/>
                    </w:rPr>
                  </w:pPr>
                  <w:r>
                    <w:rPr>
                      <w:rFonts w:hint="eastAsia" w:ascii="Times New Roman" w:hAnsi="Times New Roman" w:cs="Times New Roman"/>
                      <w:i w:val="0"/>
                      <w:iCs w:val="0"/>
                      <w:sz w:val="21"/>
                      <w:szCs w:val="21"/>
                      <w:highlight w:val="none"/>
                      <w:lang w:eastAsia="zh-CN"/>
                    </w:rPr>
                    <w:t>日均值</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i w:val="0"/>
                      <w:iCs w:val="0"/>
                      <w:kern w:val="0"/>
                      <w:sz w:val="21"/>
                      <w:szCs w:val="21"/>
                      <w:highlight w:val="none"/>
                      <w:lang w:val="en-US" w:eastAsia="zh-CN"/>
                    </w:rPr>
                  </w:pPr>
                  <w:r>
                    <w:rPr>
                      <w:rFonts w:hint="eastAsia" w:ascii="Times New Roman" w:hAnsi="Times New Roman" w:cs="Times New Roman"/>
                      <w:i w:val="0"/>
                      <w:iCs w:val="0"/>
                      <w:kern w:val="0"/>
                      <w:sz w:val="21"/>
                      <w:szCs w:val="21"/>
                      <w:highlight w:val="none"/>
                      <w:lang w:val="en-US" w:eastAsia="zh-CN"/>
                    </w:rPr>
                    <w:t>7.3~7.4</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sz w:val="21"/>
                      <w:szCs w:val="21"/>
                      <w:lang w:val="en-US" w:eastAsia="zh-CN"/>
                    </w:rPr>
                    <w:t>16.1</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2.1</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0.262</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eastAsia" w:ascii="Times New Roman" w:hAnsi="Times New Roman" w:cs="Times New Roman"/>
                      <w:sz w:val="21"/>
                      <w:szCs w:val="21"/>
                      <w:lang w:val="en-US" w:eastAsia="zh-CN"/>
                    </w:rPr>
                    <w:t>4</w:t>
                  </w:r>
                </w:p>
              </w:tc>
              <w:tc>
                <w:tcPr>
                  <w:tcW w:w="5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default" w:ascii="Times New Roman" w:hAnsi="Times New Roman" w:eastAsia="宋体" w:cs="Times New Roman"/>
                      <w:i w:val="0"/>
                      <w:iCs w:val="0"/>
                      <w:color w:val="000000"/>
                      <w:kern w:val="0"/>
                      <w:sz w:val="21"/>
                      <w:szCs w:val="21"/>
                      <w:u w:val="none"/>
                      <w:lang w:val="en-US" w:eastAsia="zh-CN" w:bidi="ar"/>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49" w:type="pct"/>
                  <w:vMerge w:val="continue"/>
                  <w:tcBorders>
                    <w:tl2br w:val="nil"/>
                    <w:tr2bl w:val="nil"/>
                  </w:tcBorders>
                  <w:shd w:val="clear" w:color="auto" w:fill="auto"/>
                  <w:vAlign w:val="center"/>
                </w:tcPr>
                <w:p>
                  <w:pPr>
                    <w:jc w:val="center"/>
                    <w:rPr>
                      <w:rFonts w:hint="default" w:ascii="Times New Roman" w:hAnsi="Times New Roman" w:cs="Times New Roman"/>
                      <w:i w:val="0"/>
                      <w:iCs w:val="0"/>
                      <w:color w:val="000000"/>
                      <w:sz w:val="21"/>
                      <w:szCs w:val="21"/>
                      <w:highlight w:val="none"/>
                    </w:rPr>
                  </w:pPr>
                </w:p>
              </w:tc>
              <w:tc>
                <w:tcPr>
                  <w:tcW w:w="623" w:type="pct"/>
                  <w:vMerge w:val="continue"/>
                  <w:tcBorders>
                    <w:tl2br w:val="nil"/>
                    <w:tr2bl w:val="nil"/>
                  </w:tcBorders>
                  <w:shd w:val="clear" w:color="auto" w:fill="auto"/>
                  <w:vAlign w:val="center"/>
                </w:tcPr>
                <w:p>
                  <w:pPr>
                    <w:jc w:val="center"/>
                    <w:rPr>
                      <w:rFonts w:hint="default" w:ascii="Times New Roman" w:hAnsi="Times New Roman" w:cs="Times New Roman"/>
                      <w:i w:val="0"/>
                      <w:iCs w:val="0"/>
                      <w:sz w:val="21"/>
                      <w:szCs w:val="21"/>
                      <w:highlight w:val="none"/>
                    </w:rPr>
                  </w:pPr>
                </w:p>
              </w:tc>
              <w:tc>
                <w:tcPr>
                  <w:tcW w:w="5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b/>
                      <w:bCs/>
                      <w:i w:val="0"/>
                      <w:iCs w:val="0"/>
                      <w:sz w:val="21"/>
                      <w:szCs w:val="21"/>
                      <w:highlight w:val="none"/>
                      <w:lang w:eastAsia="zh-CN"/>
                    </w:rPr>
                  </w:pPr>
                  <w:r>
                    <w:rPr>
                      <w:rFonts w:hint="eastAsia" w:ascii="Times New Roman" w:hAnsi="Times New Roman" w:cs="Times New Roman"/>
                      <w:b/>
                      <w:bCs/>
                      <w:i w:val="0"/>
                      <w:iCs w:val="0"/>
                      <w:sz w:val="21"/>
                      <w:szCs w:val="21"/>
                      <w:highlight w:val="none"/>
                      <w:lang w:eastAsia="zh-CN"/>
                    </w:rPr>
                    <w:t>达标限值</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b/>
                      <w:bCs/>
                      <w:i w:val="0"/>
                      <w:iCs w:val="0"/>
                      <w:kern w:val="0"/>
                      <w:sz w:val="21"/>
                      <w:szCs w:val="21"/>
                      <w:highlight w:val="none"/>
                      <w:lang w:val="en-US" w:eastAsia="zh-CN"/>
                    </w:rPr>
                  </w:pPr>
                  <w:r>
                    <w:rPr>
                      <w:rFonts w:hint="eastAsia" w:ascii="Times New Roman" w:hAnsi="Times New Roman" w:cs="Times New Roman"/>
                      <w:b/>
                      <w:bCs/>
                      <w:i w:val="0"/>
                      <w:iCs w:val="0"/>
                      <w:kern w:val="0"/>
                      <w:sz w:val="21"/>
                      <w:szCs w:val="21"/>
                      <w:highlight w:val="none"/>
                      <w:lang w:val="en-US" w:eastAsia="zh-CN"/>
                    </w:rPr>
                    <w:t>6.5~9.0</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30</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10</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5</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5</w:t>
                  </w:r>
                </w:p>
              </w:tc>
              <w:tc>
                <w:tcPr>
                  <w:tcW w:w="5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49" w:type="pct"/>
                  <w:vMerge w:val="continue"/>
                  <w:tcBorders>
                    <w:tl2br w:val="nil"/>
                    <w:tr2bl w:val="nil"/>
                  </w:tcBorders>
                  <w:shd w:val="clear" w:color="auto" w:fill="auto"/>
                  <w:vAlign w:val="center"/>
                </w:tcPr>
                <w:p>
                  <w:pPr>
                    <w:jc w:val="center"/>
                    <w:rPr>
                      <w:rFonts w:hint="default" w:ascii="Times New Roman" w:hAnsi="Times New Roman" w:cs="Times New Roman"/>
                      <w:i w:val="0"/>
                      <w:iCs w:val="0"/>
                      <w:color w:val="000000"/>
                      <w:sz w:val="21"/>
                      <w:szCs w:val="21"/>
                      <w:highlight w:val="none"/>
                    </w:rPr>
                  </w:pPr>
                </w:p>
              </w:tc>
              <w:tc>
                <w:tcPr>
                  <w:tcW w:w="623" w:type="pct"/>
                  <w:vMerge w:val="continue"/>
                  <w:tcBorders>
                    <w:tl2br w:val="nil"/>
                    <w:tr2bl w:val="nil"/>
                  </w:tcBorders>
                  <w:shd w:val="clear" w:color="auto" w:fill="auto"/>
                  <w:vAlign w:val="center"/>
                </w:tcPr>
                <w:p>
                  <w:pPr>
                    <w:jc w:val="center"/>
                    <w:rPr>
                      <w:rFonts w:hint="default" w:ascii="Times New Roman" w:hAnsi="Times New Roman" w:cs="Times New Roman"/>
                      <w:i w:val="0"/>
                      <w:iCs w:val="0"/>
                      <w:sz w:val="21"/>
                      <w:szCs w:val="21"/>
                      <w:highlight w:val="none"/>
                    </w:rPr>
                  </w:pPr>
                </w:p>
              </w:tc>
              <w:tc>
                <w:tcPr>
                  <w:tcW w:w="5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b/>
                      <w:bCs/>
                      <w:i w:val="0"/>
                      <w:iCs w:val="0"/>
                      <w:sz w:val="21"/>
                      <w:szCs w:val="21"/>
                      <w:highlight w:val="none"/>
                      <w:lang w:eastAsia="zh-CN"/>
                    </w:rPr>
                  </w:pPr>
                  <w:r>
                    <w:rPr>
                      <w:rFonts w:hint="eastAsia" w:ascii="Times New Roman" w:hAnsi="Times New Roman" w:cs="Times New Roman"/>
                      <w:b/>
                      <w:bCs/>
                      <w:i w:val="0"/>
                      <w:iCs w:val="0"/>
                      <w:sz w:val="21"/>
                      <w:szCs w:val="21"/>
                      <w:highlight w:val="none"/>
                      <w:lang w:eastAsia="zh-CN"/>
                    </w:rPr>
                    <w:t>达标情况</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b/>
                      <w:bCs/>
                      <w:i w:val="0"/>
                      <w:iCs w:val="0"/>
                      <w:kern w:val="0"/>
                      <w:sz w:val="21"/>
                      <w:szCs w:val="21"/>
                      <w:highlight w:val="none"/>
                      <w:lang w:val="en-US" w:eastAsia="zh-CN"/>
                    </w:rPr>
                  </w:pPr>
                  <w:r>
                    <w:rPr>
                      <w:rFonts w:hint="eastAsia" w:ascii="Times New Roman" w:hAnsi="Times New Roman" w:cs="Times New Roman"/>
                      <w:b/>
                      <w:bCs/>
                      <w:i w:val="0"/>
                      <w:iCs w:val="0"/>
                      <w:kern w:val="0"/>
                      <w:sz w:val="21"/>
                      <w:szCs w:val="21"/>
                      <w:highlight w:val="none"/>
                      <w:lang w:val="en-US" w:eastAsia="zh-CN"/>
                    </w:rPr>
                    <w:t>达标</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达标</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kern w:val="0"/>
                      <w:sz w:val="21"/>
                      <w:szCs w:val="21"/>
                      <w:highlight w:val="none"/>
                      <w:lang w:val="en-US" w:eastAsia="zh-CN"/>
                    </w:rPr>
                    <w:t>达标</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达标</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kern w:val="0"/>
                      <w:sz w:val="21"/>
                      <w:szCs w:val="21"/>
                      <w:highlight w:val="none"/>
                      <w:lang w:val="en-US" w:eastAsia="zh-CN"/>
                    </w:rPr>
                    <w:t>达标</w:t>
                  </w:r>
                </w:p>
              </w:tc>
              <w:tc>
                <w:tcPr>
                  <w:tcW w:w="5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49" w:type="pct"/>
                  <w:vMerge w:val="restart"/>
                  <w:tcBorders>
                    <w:tl2br w:val="nil"/>
                    <w:tr2bl w:val="nil"/>
                  </w:tcBorders>
                  <w:shd w:val="clear" w:color="auto" w:fill="auto"/>
                  <w:vAlign w:val="center"/>
                </w:tcPr>
                <w:p>
                  <w:pPr>
                    <w:jc w:val="center"/>
                    <w:rPr>
                      <w:rFonts w:hint="eastAsia" w:ascii="Times New Roman" w:hAnsi="Times New Roman" w:cs="Times New Roman"/>
                      <w:i w:val="0"/>
                      <w:iCs w:val="0"/>
                      <w:color w:val="000000"/>
                      <w:sz w:val="21"/>
                      <w:szCs w:val="21"/>
                      <w:highlight w:val="none"/>
                      <w:lang w:val="en-US" w:eastAsia="zh-CN"/>
                    </w:rPr>
                  </w:pPr>
                  <w:r>
                    <w:rPr>
                      <w:rFonts w:hint="eastAsia" w:ascii="Times New Roman" w:hAnsi="Times New Roman" w:cs="Times New Roman"/>
                      <w:i w:val="0"/>
                      <w:iCs w:val="0"/>
                      <w:color w:val="000000"/>
                      <w:sz w:val="21"/>
                      <w:szCs w:val="21"/>
                      <w:highlight w:val="none"/>
                      <w:lang w:val="en-US" w:eastAsia="zh-CN"/>
                    </w:rPr>
                    <w:t>2023</w:t>
                  </w:r>
                </w:p>
                <w:p>
                  <w:pPr>
                    <w:jc w:val="center"/>
                    <w:rPr>
                      <w:rFonts w:hint="default" w:ascii="Times New Roman" w:hAnsi="Times New Roman" w:eastAsia="宋体" w:cs="Times New Roman"/>
                      <w:i w:val="0"/>
                      <w:iCs w:val="0"/>
                      <w:color w:val="000000"/>
                      <w:sz w:val="21"/>
                      <w:szCs w:val="21"/>
                      <w:highlight w:val="none"/>
                      <w:lang w:val="en-US" w:eastAsia="zh-CN"/>
                    </w:rPr>
                  </w:pPr>
                  <w:r>
                    <w:rPr>
                      <w:rFonts w:hint="eastAsia" w:ascii="Times New Roman" w:hAnsi="Times New Roman" w:cs="Times New Roman"/>
                      <w:i w:val="0"/>
                      <w:iCs w:val="0"/>
                      <w:color w:val="000000"/>
                      <w:sz w:val="21"/>
                      <w:szCs w:val="21"/>
                      <w:highlight w:val="none"/>
                      <w:lang w:val="en-US" w:eastAsia="zh-CN"/>
                    </w:rPr>
                    <w:t>11.17</w:t>
                  </w:r>
                </w:p>
              </w:tc>
              <w:tc>
                <w:tcPr>
                  <w:tcW w:w="623" w:type="pct"/>
                  <w:vMerge w:val="restart"/>
                  <w:tcBorders>
                    <w:tl2br w:val="nil"/>
                    <w:tr2bl w:val="nil"/>
                  </w:tcBorders>
                  <w:shd w:val="clear" w:color="auto" w:fill="auto"/>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工业废水</w:t>
                  </w:r>
                </w:p>
                <w:p>
                  <w:pPr>
                    <w:jc w:val="center"/>
                    <w:rPr>
                      <w:rFonts w:hint="eastAsia" w:ascii="Times New Roman" w:hAnsi="Times New Roman" w:cs="Times New Roman" w:eastAsiaTheme="minorEastAsia"/>
                      <w:i w:val="0"/>
                      <w:iCs w:val="0"/>
                      <w:sz w:val="21"/>
                      <w:szCs w:val="21"/>
                      <w:highlight w:val="none"/>
                      <w:lang w:eastAsia="zh-CN"/>
                    </w:rPr>
                  </w:pPr>
                  <w:r>
                    <w:rPr>
                      <w:rFonts w:hint="eastAsia" w:ascii="Times New Roman" w:hAnsi="Times New Roman" w:cs="Times New Roman"/>
                      <w:sz w:val="21"/>
                      <w:szCs w:val="21"/>
                      <w:lang w:val="en-US" w:eastAsia="zh-CN"/>
                    </w:rPr>
                    <w:t>处理出口</w:t>
                  </w:r>
                </w:p>
              </w:tc>
              <w:tc>
                <w:tcPr>
                  <w:tcW w:w="5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i w:val="0"/>
                      <w:iCs w:val="0"/>
                      <w:sz w:val="21"/>
                      <w:szCs w:val="21"/>
                      <w:highlight w:val="none"/>
                      <w:lang w:eastAsia="zh-CN"/>
                    </w:rPr>
                  </w:pPr>
                  <w:r>
                    <w:rPr>
                      <w:rFonts w:hint="eastAsia" w:ascii="Times New Roman" w:hAnsi="Times New Roman" w:cs="Times New Roman"/>
                      <w:i w:val="0"/>
                      <w:iCs w:val="0"/>
                      <w:sz w:val="21"/>
                      <w:szCs w:val="21"/>
                      <w:highlight w:val="none"/>
                      <w:lang w:eastAsia="zh-CN"/>
                    </w:rPr>
                    <w:t>第一次</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i w:val="0"/>
                      <w:iCs w:val="0"/>
                      <w:color w:val="000000"/>
                      <w:sz w:val="21"/>
                      <w:szCs w:val="21"/>
                      <w:highlight w:val="none"/>
                      <w:lang w:val="en-US" w:eastAsia="zh-CN"/>
                    </w:rPr>
                  </w:pPr>
                  <w:r>
                    <w:rPr>
                      <w:rFonts w:hint="eastAsia" w:ascii="Times New Roman" w:hAnsi="Times New Roman" w:cs="Times New Roman"/>
                      <w:i w:val="0"/>
                      <w:iCs w:val="0"/>
                      <w:color w:val="000000"/>
                      <w:sz w:val="21"/>
                      <w:szCs w:val="21"/>
                      <w:highlight w:val="none"/>
                      <w:lang w:val="en-US" w:eastAsia="zh-CN"/>
                    </w:rPr>
                    <w:t>7.4</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sz w:val="21"/>
                      <w:szCs w:val="21"/>
                      <w:lang w:val="en-US" w:eastAsia="zh-CN"/>
                    </w:rPr>
                    <w:t>10.8</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color w:val="auto"/>
                      <w:sz w:val="21"/>
                      <w:szCs w:val="21"/>
                      <w:lang w:val="en-US" w:eastAsia="zh-CN"/>
                    </w:rPr>
                    <w:t>1.3</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sz w:val="21"/>
                      <w:szCs w:val="21"/>
                      <w:lang w:val="en-US" w:eastAsia="zh-CN"/>
                    </w:rPr>
                    <w:t>0.130</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eastAsia" w:ascii="Times New Roman" w:hAnsi="Times New Roman" w:cs="Times New Roman"/>
                      <w:sz w:val="21"/>
                      <w:szCs w:val="21"/>
                      <w:lang w:val="en-US" w:eastAsia="zh-CN"/>
                    </w:rPr>
                    <w:t>4</w:t>
                  </w:r>
                </w:p>
              </w:tc>
              <w:tc>
                <w:tcPr>
                  <w:tcW w:w="5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yellow"/>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default" w:ascii="Times New Roman" w:hAnsi="Times New Roman" w:eastAsia="宋体" w:cs="Times New Roman"/>
                      <w:i w:val="0"/>
                      <w:iCs w:val="0"/>
                      <w:color w:val="000000"/>
                      <w:kern w:val="0"/>
                      <w:sz w:val="21"/>
                      <w:szCs w:val="21"/>
                      <w:u w:val="none"/>
                      <w:lang w:val="en-US" w:eastAsia="zh-CN" w:bidi="ar"/>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49" w:type="pct"/>
                  <w:vMerge w:val="continue"/>
                  <w:tcBorders>
                    <w:tl2br w:val="nil"/>
                    <w:tr2bl w:val="nil"/>
                  </w:tcBorders>
                  <w:shd w:val="clear" w:color="auto" w:fill="auto"/>
                  <w:vAlign w:val="center"/>
                </w:tcPr>
                <w:p>
                  <w:pPr>
                    <w:jc w:val="center"/>
                    <w:rPr>
                      <w:rFonts w:hint="default" w:ascii="Times New Roman" w:hAnsi="Times New Roman" w:cs="Times New Roman"/>
                      <w:i w:val="0"/>
                      <w:iCs w:val="0"/>
                      <w:color w:val="000000"/>
                      <w:sz w:val="21"/>
                      <w:szCs w:val="21"/>
                      <w:highlight w:val="none"/>
                    </w:rPr>
                  </w:pPr>
                </w:p>
              </w:tc>
              <w:tc>
                <w:tcPr>
                  <w:tcW w:w="623" w:type="pct"/>
                  <w:vMerge w:val="continue"/>
                  <w:tcBorders>
                    <w:tl2br w:val="nil"/>
                    <w:tr2bl w:val="nil"/>
                  </w:tcBorders>
                  <w:shd w:val="clear" w:color="auto" w:fill="auto"/>
                  <w:vAlign w:val="center"/>
                </w:tcPr>
                <w:p>
                  <w:pPr>
                    <w:jc w:val="center"/>
                    <w:rPr>
                      <w:rFonts w:hint="eastAsia"/>
                      <w:sz w:val="21"/>
                      <w:szCs w:val="21"/>
                      <w:lang w:eastAsia="zh-CN"/>
                    </w:rPr>
                  </w:pPr>
                </w:p>
              </w:tc>
              <w:tc>
                <w:tcPr>
                  <w:tcW w:w="5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i w:val="0"/>
                      <w:iCs w:val="0"/>
                      <w:sz w:val="21"/>
                      <w:szCs w:val="21"/>
                      <w:highlight w:val="none"/>
                      <w:lang w:eastAsia="zh-CN"/>
                    </w:rPr>
                  </w:pPr>
                  <w:r>
                    <w:rPr>
                      <w:rFonts w:hint="eastAsia" w:ascii="Times New Roman" w:hAnsi="Times New Roman" w:cs="Times New Roman"/>
                      <w:i w:val="0"/>
                      <w:iCs w:val="0"/>
                      <w:sz w:val="21"/>
                      <w:szCs w:val="21"/>
                      <w:highlight w:val="none"/>
                      <w:lang w:eastAsia="zh-CN"/>
                    </w:rPr>
                    <w:t>第二次</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i w:val="0"/>
                      <w:iCs w:val="0"/>
                      <w:color w:val="000000"/>
                      <w:sz w:val="21"/>
                      <w:szCs w:val="21"/>
                      <w:highlight w:val="none"/>
                      <w:lang w:val="en-US" w:eastAsia="zh-CN"/>
                    </w:rPr>
                  </w:pPr>
                  <w:r>
                    <w:rPr>
                      <w:rFonts w:hint="eastAsia" w:ascii="Times New Roman" w:hAnsi="Times New Roman" w:cs="Times New Roman"/>
                      <w:i w:val="0"/>
                      <w:iCs w:val="0"/>
                      <w:color w:val="000000"/>
                      <w:sz w:val="21"/>
                      <w:szCs w:val="21"/>
                      <w:highlight w:val="none"/>
                      <w:lang w:val="en-US" w:eastAsia="zh-CN"/>
                    </w:rPr>
                    <w:t>7.3</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sz w:val="21"/>
                      <w:szCs w:val="21"/>
                      <w:lang w:val="en-US" w:eastAsia="zh-CN"/>
                    </w:rPr>
                    <w:t>14.7</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color w:val="auto"/>
                      <w:sz w:val="21"/>
                      <w:szCs w:val="21"/>
                      <w:lang w:val="en-US" w:eastAsia="zh-CN"/>
                    </w:rPr>
                    <w:t>2.1</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sz w:val="21"/>
                      <w:szCs w:val="21"/>
                      <w:lang w:val="en-US" w:eastAsia="zh-CN"/>
                    </w:rPr>
                    <w:t>0.165</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eastAsia" w:ascii="Times New Roman" w:hAnsi="Times New Roman" w:cs="Times New Roman"/>
                      <w:sz w:val="21"/>
                      <w:szCs w:val="21"/>
                      <w:lang w:val="en-US" w:eastAsia="zh-CN"/>
                    </w:rPr>
                    <w:t>4</w:t>
                  </w:r>
                </w:p>
              </w:tc>
              <w:tc>
                <w:tcPr>
                  <w:tcW w:w="5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yellow"/>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default" w:ascii="Times New Roman" w:hAnsi="Times New Roman" w:eastAsia="宋体" w:cs="Times New Roman"/>
                      <w:i w:val="0"/>
                      <w:iCs w:val="0"/>
                      <w:color w:val="000000"/>
                      <w:kern w:val="0"/>
                      <w:sz w:val="21"/>
                      <w:szCs w:val="21"/>
                      <w:u w:val="none"/>
                      <w:lang w:val="en-US" w:eastAsia="zh-CN" w:bidi="ar"/>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49" w:type="pct"/>
                  <w:vMerge w:val="continue"/>
                  <w:tcBorders>
                    <w:tl2br w:val="nil"/>
                    <w:tr2bl w:val="nil"/>
                  </w:tcBorders>
                  <w:shd w:val="clear" w:color="auto" w:fill="auto"/>
                  <w:vAlign w:val="center"/>
                </w:tcPr>
                <w:p>
                  <w:pPr>
                    <w:jc w:val="center"/>
                    <w:rPr>
                      <w:rFonts w:hint="default" w:ascii="Times New Roman" w:hAnsi="Times New Roman" w:cs="Times New Roman"/>
                      <w:i w:val="0"/>
                      <w:iCs w:val="0"/>
                      <w:color w:val="000000"/>
                      <w:sz w:val="21"/>
                      <w:szCs w:val="21"/>
                      <w:highlight w:val="none"/>
                    </w:rPr>
                  </w:pPr>
                </w:p>
              </w:tc>
              <w:tc>
                <w:tcPr>
                  <w:tcW w:w="623" w:type="pct"/>
                  <w:vMerge w:val="continue"/>
                  <w:tcBorders>
                    <w:tl2br w:val="nil"/>
                    <w:tr2bl w:val="nil"/>
                  </w:tcBorders>
                  <w:shd w:val="clear" w:color="auto" w:fill="auto"/>
                  <w:vAlign w:val="center"/>
                </w:tcPr>
                <w:p>
                  <w:pPr>
                    <w:jc w:val="center"/>
                    <w:rPr>
                      <w:rFonts w:hint="eastAsia"/>
                      <w:sz w:val="21"/>
                      <w:szCs w:val="21"/>
                      <w:lang w:eastAsia="zh-CN"/>
                    </w:rPr>
                  </w:pPr>
                </w:p>
              </w:tc>
              <w:tc>
                <w:tcPr>
                  <w:tcW w:w="5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i w:val="0"/>
                      <w:iCs w:val="0"/>
                      <w:sz w:val="21"/>
                      <w:szCs w:val="21"/>
                      <w:highlight w:val="none"/>
                      <w:lang w:eastAsia="zh-CN"/>
                    </w:rPr>
                  </w:pPr>
                  <w:r>
                    <w:rPr>
                      <w:rFonts w:hint="eastAsia" w:ascii="Times New Roman" w:hAnsi="Times New Roman" w:cs="Times New Roman"/>
                      <w:i w:val="0"/>
                      <w:iCs w:val="0"/>
                      <w:sz w:val="21"/>
                      <w:szCs w:val="21"/>
                      <w:highlight w:val="none"/>
                      <w:lang w:eastAsia="zh-CN"/>
                    </w:rPr>
                    <w:t>第三次</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i w:val="0"/>
                      <w:iCs w:val="0"/>
                      <w:color w:val="000000"/>
                      <w:sz w:val="21"/>
                      <w:szCs w:val="21"/>
                      <w:highlight w:val="none"/>
                      <w:lang w:val="en-US" w:eastAsia="zh-CN"/>
                    </w:rPr>
                  </w:pPr>
                  <w:r>
                    <w:rPr>
                      <w:rFonts w:hint="eastAsia" w:ascii="Times New Roman" w:hAnsi="Times New Roman" w:cs="Times New Roman"/>
                      <w:i w:val="0"/>
                      <w:iCs w:val="0"/>
                      <w:color w:val="000000"/>
                      <w:sz w:val="21"/>
                      <w:szCs w:val="21"/>
                      <w:highlight w:val="none"/>
                      <w:lang w:val="en-US" w:eastAsia="zh-CN"/>
                    </w:rPr>
                    <w:t>7.3</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sz w:val="21"/>
                      <w:szCs w:val="21"/>
                      <w:lang w:val="en-US" w:eastAsia="zh-CN"/>
                    </w:rPr>
                    <w:t>12.9</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color w:val="auto"/>
                      <w:sz w:val="21"/>
                      <w:szCs w:val="21"/>
                      <w:lang w:val="en-US" w:eastAsia="zh-CN"/>
                    </w:rPr>
                    <w:t>1.7</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sz w:val="21"/>
                      <w:szCs w:val="21"/>
                      <w:lang w:val="en-US" w:eastAsia="zh-CN"/>
                    </w:rPr>
                    <w:t>0.181</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eastAsia" w:ascii="Times New Roman" w:hAnsi="Times New Roman" w:cs="Times New Roman"/>
                      <w:sz w:val="21"/>
                      <w:szCs w:val="21"/>
                      <w:lang w:val="en-US" w:eastAsia="zh-CN"/>
                    </w:rPr>
                    <w:t>4</w:t>
                  </w:r>
                </w:p>
              </w:tc>
              <w:tc>
                <w:tcPr>
                  <w:tcW w:w="5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default" w:ascii="Times New Roman" w:hAnsi="Times New Roman" w:eastAsia="宋体" w:cs="Times New Roman"/>
                      <w:i w:val="0"/>
                      <w:iCs w:val="0"/>
                      <w:color w:val="000000"/>
                      <w:kern w:val="0"/>
                      <w:sz w:val="21"/>
                      <w:szCs w:val="21"/>
                      <w:u w:val="none"/>
                      <w:lang w:val="en-US" w:eastAsia="zh-CN" w:bidi="ar"/>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49" w:type="pct"/>
                  <w:vMerge w:val="continue"/>
                  <w:tcBorders>
                    <w:tl2br w:val="nil"/>
                    <w:tr2bl w:val="nil"/>
                  </w:tcBorders>
                  <w:shd w:val="clear" w:color="auto" w:fill="auto"/>
                  <w:vAlign w:val="center"/>
                </w:tcPr>
                <w:p>
                  <w:pPr>
                    <w:jc w:val="center"/>
                    <w:rPr>
                      <w:rFonts w:hint="default" w:ascii="Times New Roman" w:hAnsi="Times New Roman" w:cs="Times New Roman"/>
                      <w:i w:val="0"/>
                      <w:iCs w:val="0"/>
                      <w:color w:val="000000"/>
                      <w:sz w:val="21"/>
                      <w:szCs w:val="21"/>
                      <w:highlight w:val="none"/>
                    </w:rPr>
                  </w:pPr>
                </w:p>
              </w:tc>
              <w:tc>
                <w:tcPr>
                  <w:tcW w:w="623" w:type="pct"/>
                  <w:vMerge w:val="continue"/>
                  <w:tcBorders>
                    <w:tl2br w:val="nil"/>
                    <w:tr2bl w:val="nil"/>
                  </w:tcBorders>
                  <w:shd w:val="clear" w:color="auto" w:fill="auto"/>
                  <w:vAlign w:val="center"/>
                </w:tcPr>
                <w:p>
                  <w:pPr>
                    <w:jc w:val="center"/>
                    <w:rPr>
                      <w:rFonts w:hint="eastAsia"/>
                      <w:sz w:val="21"/>
                      <w:szCs w:val="21"/>
                      <w:lang w:eastAsia="zh-CN"/>
                    </w:rPr>
                  </w:pPr>
                </w:p>
              </w:tc>
              <w:tc>
                <w:tcPr>
                  <w:tcW w:w="5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i w:val="0"/>
                      <w:iCs w:val="0"/>
                      <w:sz w:val="21"/>
                      <w:szCs w:val="21"/>
                      <w:highlight w:val="none"/>
                      <w:lang w:eastAsia="zh-CN"/>
                    </w:rPr>
                  </w:pPr>
                  <w:r>
                    <w:rPr>
                      <w:rFonts w:hint="eastAsia" w:ascii="Times New Roman" w:hAnsi="Times New Roman" w:cs="Times New Roman"/>
                      <w:i w:val="0"/>
                      <w:iCs w:val="0"/>
                      <w:sz w:val="21"/>
                      <w:szCs w:val="21"/>
                      <w:highlight w:val="none"/>
                      <w:lang w:eastAsia="zh-CN"/>
                    </w:rPr>
                    <w:t>第四次</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i w:val="0"/>
                      <w:iCs w:val="0"/>
                      <w:color w:val="000000"/>
                      <w:sz w:val="21"/>
                      <w:szCs w:val="21"/>
                      <w:highlight w:val="none"/>
                      <w:lang w:val="en-US" w:eastAsia="zh-CN"/>
                    </w:rPr>
                  </w:pPr>
                  <w:r>
                    <w:rPr>
                      <w:rFonts w:hint="eastAsia" w:ascii="Times New Roman" w:hAnsi="Times New Roman" w:cs="Times New Roman"/>
                      <w:i w:val="0"/>
                      <w:iCs w:val="0"/>
                      <w:color w:val="000000"/>
                      <w:sz w:val="21"/>
                      <w:szCs w:val="21"/>
                      <w:highlight w:val="none"/>
                      <w:lang w:val="en-US" w:eastAsia="zh-CN"/>
                    </w:rPr>
                    <w:t>7.3</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sz w:val="21"/>
                      <w:szCs w:val="21"/>
                      <w:lang w:val="en-US" w:eastAsia="zh-CN"/>
                    </w:rPr>
                    <w:t>13.8</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color w:val="auto"/>
                      <w:sz w:val="21"/>
                      <w:szCs w:val="21"/>
                      <w:lang w:val="en-US" w:eastAsia="zh-CN"/>
                    </w:rPr>
                    <w:t>1.7</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sz w:val="21"/>
                      <w:szCs w:val="21"/>
                      <w:lang w:val="en-US" w:eastAsia="zh-CN"/>
                    </w:rPr>
                    <w:t>0.144</w:t>
                  </w:r>
                </w:p>
              </w:tc>
              <w:tc>
                <w:tcPr>
                  <w:tcW w:w="9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eastAsia" w:ascii="Times New Roman" w:hAnsi="Times New Roman" w:cs="Times New Roman"/>
                      <w:sz w:val="21"/>
                      <w:szCs w:val="21"/>
                      <w:lang w:val="en-US" w:eastAsia="zh-CN"/>
                    </w:rPr>
                    <w:t>4</w:t>
                  </w:r>
                </w:p>
              </w:tc>
              <w:tc>
                <w:tcPr>
                  <w:tcW w:w="5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default" w:ascii="Times New Roman" w:hAnsi="Times New Roman" w:eastAsia="宋体" w:cs="Times New Roman"/>
                      <w:i w:val="0"/>
                      <w:iCs w:val="0"/>
                      <w:color w:val="000000"/>
                      <w:kern w:val="0"/>
                      <w:sz w:val="21"/>
                      <w:szCs w:val="21"/>
                      <w:u w:val="none"/>
                      <w:lang w:val="en-US" w:eastAsia="zh-CN" w:bidi="ar"/>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49" w:type="pct"/>
                  <w:vMerge w:val="continue"/>
                  <w:tcBorders>
                    <w:tl2br w:val="nil"/>
                    <w:tr2bl w:val="nil"/>
                  </w:tcBorders>
                  <w:shd w:val="clear" w:color="auto" w:fill="auto"/>
                  <w:vAlign w:val="center"/>
                </w:tcPr>
                <w:p>
                  <w:pPr>
                    <w:jc w:val="center"/>
                    <w:rPr>
                      <w:rFonts w:hint="default" w:ascii="Times New Roman" w:hAnsi="Times New Roman" w:cs="Times New Roman"/>
                      <w:i w:val="0"/>
                      <w:iCs w:val="0"/>
                      <w:color w:val="000000"/>
                      <w:sz w:val="21"/>
                      <w:szCs w:val="21"/>
                      <w:highlight w:val="none"/>
                    </w:rPr>
                  </w:pPr>
                </w:p>
              </w:tc>
              <w:tc>
                <w:tcPr>
                  <w:tcW w:w="623" w:type="pct"/>
                  <w:vMerge w:val="continue"/>
                  <w:tcBorders>
                    <w:tl2br w:val="nil"/>
                    <w:tr2bl w:val="nil"/>
                  </w:tcBorders>
                  <w:shd w:val="clear" w:color="auto" w:fill="auto"/>
                  <w:vAlign w:val="center"/>
                </w:tcPr>
                <w:p>
                  <w:pPr>
                    <w:jc w:val="center"/>
                    <w:rPr>
                      <w:rFonts w:hint="eastAsia"/>
                      <w:sz w:val="21"/>
                      <w:szCs w:val="21"/>
                      <w:lang w:eastAsia="zh-CN"/>
                    </w:rPr>
                  </w:pPr>
                </w:p>
              </w:tc>
              <w:tc>
                <w:tcPr>
                  <w:tcW w:w="5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i w:val="0"/>
                      <w:iCs w:val="0"/>
                      <w:sz w:val="21"/>
                      <w:szCs w:val="21"/>
                      <w:highlight w:val="none"/>
                      <w:lang w:eastAsia="zh-CN"/>
                    </w:rPr>
                  </w:pPr>
                  <w:r>
                    <w:rPr>
                      <w:rFonts w:hint="eastAsia" w:ascii="Times New Roman" w:hAnsi="Times New Roman" w:cs="Times New Roman"/>
                      <w:i w:val="0"/>
                      <w:iCs w:val="0"/>
                      <w:sz w:val="21"/>
                      <w:szCs w:val="21"/>
                      <w:highlight w:val="none"/>
                      <w:lang w:eastAsia="zh-CN"/>
                    </w:rPr>
                    <w:t>日均值</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i w:val="0"/>
                      <w:iCs w:val="0"/>
                      <w:kern w:val="0"/>
                      <w:sz w:val="21"/>
                      <w:szCs w:val="21"/>
                      <w:highlight w:val="none"/>
                      <w:lang w:val="en-US" w:eastAsia="zh-CN"/>
                    </w:rPr>
                  </w:pPr>
                  <w:r>
                    <w:rPr>
                      <w:rFonts w:hint="eastAsia" w:ascii="Times New Roman" w:hAnsi="Times New Roman" w:cs="Times New Roman"/>
                      <w:i w:val="0"/>
                      <w:iCs w:val="0"/>
                      <w:kern w:val="0"/>
                      <w:sz w:val="21"/>
                      <w:szCs w:val="21"/>
                      <w:highlight w:val="none"/>
                      <w:lang w:val="en-US" w:eastAsia="zh-CN"/>
                    </w:rPr>
                    <w:t>7.3~7.4</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13.0</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1.7</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0.155</w:t>
                  </w:r>
                </w:p>
              </w:tc>
              <w:tc>
                <w:tcPr>
                  <w:tcW w:w="9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eastAsia" w:ascii="Times New Roman" w:hAnsi="Times New Roman" w:cs="Times New Roman"/>
                      <w:sz w:val="21"/>
                      <w:szCs w:val="21"/>
                      <w:lang w:val="en-US" w:eastAsia="zh-CN"/>
                    </w:rPr>
                    <w:t>4</w:t>
                  </w:r>
                </w:p>
              </w:tc>
              <w:tc>
                <w:tcPr>
                  <w:tcW w:w="5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&lt;</w:t>
                  </w:r>
                  <w:r>
                    <w:rPr>
                      <w:rFonts w:hint="default" w:ascii="Times New Roman" w:hAnsi="Times New Roman" w:eastAsia="宋体" w:cs="Times New Roman"/>
                      <w:i w:val="0"/>
                      <w:iCs w:val="0"/>
                      <w:color w:val="000000"/>
                      <w:kern w:val="0"/>
                      <w:sz w:val="21"/>
                      <w:szCs w:val="21"/>
                      <w:u w:val="none"/>
                      <w:lang w:val="en-US" w:eastAsia="zh-CN" w:bidi="ar"/>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49" w:type="pct"/>
                  <w:vMerge w:val="continue"/>
                  <w:tcBorders>
                    <w:tl2br w:val="nil"/>
                    <w:tr2bl w:val="nil"/>
                  </w:tcBorders>
                  <w:shd w:val="clear" w:color="auto" w:fill="auto"/>
                  <w:vAlign w:val="center"/>
                </w:tcPr>
                <w:p>
                  <w:pPr>
                    <w:jc w:val="center"/>
                    <w:rPr>
                      <w:rFonts w:hint="default" w:ascii="Times New Roman" w:hAnsi="Times New Roman" w:cs="Times New Roman"/>
                      <w:i w:val="0"/>
                      <w:iCs w:val="0"/>
                      <w:color w:val="000000"/>
                      <w:sz w:val="21"/>
                      <w:szCs w:val="21"/>
                      <w:highlight w:val="none"/>
                    </w:rPr>
                  </w:pPr>
                </w:p>
              </w:tc>
              <w:tc>
                <w:tcPr>
                  <w:tcW w:w="623" w:type="pct"/>
                  <w:vMerge w:val="continue"/>
                  <w:tcBorders>
                    <w:tl2br w:val="nil"/>
                    <w:tr2bl w:val="nil"/>
                  </w:tcBorders>
                  <w:shd w:val="clear" w:color="auto" w:fill="auto"/>
                  <w:vAlign w:val="center"/>
                </w:tcPr>
                <w:p>
                  <w:pPr>
                    <w:jc w:val="center"/>
                    <w:rPr>
                      <w:rFonts w:hint="eastAsia"/>
                      <w:sz w:val="21"/>
                      <w:szCs w:val="21"/>
                      <w:lang w:eastAsia="zh-CN"/>
                    </w:rPr>
                  </w:pPr>
                </w:p>
              </w:tc>
              <w:tc>
                <w:tcPr>
                  <w:tcW w:w="5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i w:val="0"/>
                      <w:iCs w:val="0"/>
                      <w:sz w:val="21"/>
                      <w:szCs w:val="21"/>
                      <w:highlight w:val="none"/>
                      <w:lang w:eastAsia="zh-CN"/>
                    </w:rPr>
                  </w:pPr>
                  <w:r>
                    <w:rPr>
                      <w:rFonts w:hint="eastAsia" w:ascii="Times New Roman" w:hAnsi="Times New Roman" w:cs="Times New Roman"/>
                      <w:b/>
                      <w:bCs/>
                      <w:i w:val="0"/>
                      <w:iCs w:val="0"/>
                      <w:sz w:val="21"/>
                      <w:szCs w:val="21"/>
                      <w:highlight w:val="none"/>
                      <w:lang w:eastAsia="zh-CN"/>
                    </w:rPr>
                    <w:t>达标限值</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eastAsiaTheme="minorEastAsia"/>
                      <w:b/>
                      <w:bCs/>
                      <w:i w:val="0"/>
                      <w:iCs w:val="0"/>
                      <w:kern w:val="0"/>
                      <w:sz w:val="21"/>
                      <w:szCs w:val="21"/>
                      <w:highlight w:val="none"/>
                      <w:lang w:val="en-US" w:eastAsia="zh-CN" w:bidi="ar-SA"/>
                    </w:rPr>
                  </w:pPr>
                  <w:r>
                    <w:rPr>
                      <w:rFonts w:hint="eastAsia" w:ascii="Times New Roman" w:hAnsi="Times New Roman" w:cs="Times New Roman"/>
                      <w:b/>
                      <w:bCs/>
                      <w:i w:val="0"/>
                      <w:iCs w:val="0"/>
                      <w:kern w:val="0"/>
                      <w:sz w:val="21"/>
                      <w:szCs w:val="21"/>
                      <w:highlight w:val="none"/>
                      <w:lang w:val="en-US" w:eastAsia="zh-CN"/>
                    </w:rPr>
                    <w:t>6.5~9.0</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30</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10</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5</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5</w:t>
                  </w:r>
                </w:p>
              </w:tc>
              <w:tc>
                <w:tcPr>
                  <w:tcW w:w="5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49" w:type="pct"/>
                  <w:vMerge w:val="continue"/>
                  <w:tcBorders>
                    <w:tl2br w:val="nil"/>
                    <w:tr2bl w:val="nil"/>
                  </w:tcBorders>
                  <w:shd w:val="clear" w:color="auto" w:fill="auto"/>
                  <w:vAlign w:val="center"/>
                </w:tcPr>
                <w:p>
                  <w:pPr>
                    <w:jc w:val="center"/>
                    <w:rPr>
                      <w:rFonts w:hint="default" w:ascii="Times New Roman" w:hAnsi="Times New Roman" w:cs="Times New Roman"/>
                      <w:i w:val="0"/>
                      <w:iCs w:val="0"/>
                      <w:color w:val="000000"/>
                      <w:sz w:val="21"/>
                      <w:szCs w:val="21"/>
                      <w:highlight w:val="none"/>
                    </w:rPr>
                  </w:pPr>
                </w:p>
              </w:tc>
              <w:tc>
                <w:tcPr>
                  <w:tcW w:w="623" w:type="pct"/>
                  <w:vMerge w:val="continue"/>
                  <w:tcBorders>
                    <w:tl2br w:val="nil"/>
                    <w:tr2bl w:val="nil"/>
                  </w:tcBorders>
                  <w:shd w:val="clear" w:color="auto" w:fill="auto"/>
                  <w:vAlign w:val="center"/>
                </w:tcPr>
                <w:p>
                  <w:pPr>
                    <w:jc w:val="center"/>
                    <w:rPr>
                      <w:rFonts w:hint="eastAsia"/>
                      <w:sz w:val="21"/>
                      <w:szCs w:val="21"/>
                      <w:lang w:eastAsia="zh-CN"/>
                    </w:rPr>
                  </w:pPr>
                </w:p>
              </w:tc>
              <w:tc>
                <w:tcPr>
                  <w:tcW w:w="5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i w:val="0"/>
                      <w:iCs w:val="0"/>
                      <w:sz w:val="21"/>
                      <w:szCs w:val="21"/>
                      <w:highlight w:val="none"/>
                      <w:lang w:eastAsia="zh-CN"/>
                    </w:rPr>
                  </w:pPr>
                  <w:r>
                    <w:rPr>
                      <w:rFonts w:hint="eastAsia" w:ascii="Times New Roman" w:hAnsi="Times New Roman" w:cs="Times New Roman"/>
                      <w:b/>
                      <w:bCs/>
                      <w:i w:val="0"/>
                      <w:iCs w:val="0"/>
                      <w:sz w:val="21"/>
                      <w:szCs w:val="21"/>
                      <w:highlight w:val="none"/>
                      <w:lang w:eastAsia="zh-CN"/>
                    </w:rPr>
                    <w:t>达标情况</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eastAsiaTheme="minorEastAsia"/>
                      <w:b/>
                      <w:bCs/>
                      <w:i w:val="0"/>
                      <w:iCs w:val="0"/>
                      <w:kern w:val="0"/>
                      <w:sz w:val="21"/>
                      <w:szCs w:val="21"/>
                      <w:highlight w:val="none"/>
                      <w:lang w:val="en-US" w:eastAsia="zh-CN" w:bidi="ar-SA"/>
                    </w:rPr>
                  </w:pPr>
                  <w:r>
                    <w:rPr>
                      <w:rFonts w:hint="eastAsia" w:ascii="Times New Roman" w:hAnsi="Times New Roman" w:cs="Times New Roman"/>
                      <w:b/>
                      <w:bCs/>
                      <w:i w:val="0"/>
                      <w:iCs w:val="0"/>
                      <w:kern w:val="0"/>
                      <w:sz w:val="21"/>
                      <w:szCs w:val="21"/>
                      <w:highlight w:val="none"/>
                      <w:lang w:val="en-US" w:eastAsia="zh-CN"/>
                    </w:rPr>
                    <w:t>达标</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达标</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kern w:val="0"/>
                      <w:sz w:val="21"/>
                      <w:szCs w:val="21"/>
                      <w:highlight w:val="none"/>
                      <w:lang w:val="en-US" w:eastAsia="zh-CN"/>
                    </w:rPr>
                    <w:t>达标</w:t>
                  </w:r>
                </w:p>
              </w:tc>
              <w:tc>
                <w:tcPr>
                  <w:tcW w:w="5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达标</w:t>
                  </w:r>
                </w:p>
              </w:tc>
              <w:tc>
                <w:tcPr>
                  <w:tcW w:w="5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kern w:val="0"/>
                      <w:sz w:val="21"/>
                      <w:szCs w:val="21"/>
                      <w:highlight w:val="none"/>
                      <w:lang w:val="en-US" w:eastAsia="zh-CN"/>
                    </w:rPr>
                    <w:t>达标</w:t>
                  </w:r>
                </w:p>
              </w:tc>
              <w:tc>
                <w:tcPr>
                  <w:tcW w:w="5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达标</w:t>
                  </w:r>
                </w:p>
              </w:tc>
            </w:tr>
          </w:tbl>
          <w:p>
            <w:pPr>
              <w:pStyle w:val="10"/>
              <w:rPr>
                <w:rFonts w:hint="eastAsia"/>
                <w:lang w:eastAsia="zh-CN"/>
              </w:rPr>
            </w:pPr>
          </w:p>
        </w:tc>
      </w:tr>
    </w:tbl>
    <w:p>
      <w:pPr>
        <w:spacing w:line="460" w:lineRule="exact"/>
        <w:rPr>
          <w:rFonts w:ascii="Times New Roman" w:hAnsi="Times New Roman" w:cs="Times New Roman"/>
          <w:b/>
          <w:bCs/>
          <w:color w:val="00B0F0"/>
          <w:sz w:val="28"/>
          <w:szCs w:val="28"/>
          <w:highlight w:val="yellow"/>
        </w:rPr>
        <w:sectPr>
          <w:pgSz w:w="11906" w:h="16838"/>
          <w:pgMar w:top="1440" w:right="1800" w:bottom="1440" w:left="1800" w:header="851" w:footer="1361" w:gutter="0"/>
          <w:pgBorders>
            <w:top w:val="none" w:sz="0" w:space="0"/>
            <w:left w:val="none" w:sz="0" w:space="0"/>
            <w:bottom w:val="none" w:sz="0" w:space="0"/>
            <w:right w:val="none" w:sz="0" w:space="0"/>
          </w:pgBorders>
          <w:pgNumType w:fmt="decimal"/>
          <w:cols w:space="0" w:num="1"/>
          <w:docGrid w:type="lines" w:linePitch="319" w:charSpace="0"/>
        </w:sectPr>
      </w:pPr>
    </w:p>
    <w:tbl>
      <w:tblPr>
        <w:tblStyle w:val="38"/>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3" w:hRule="atLeast"/>
          <w:jc w:val="center"/>
        </w:trPr>
        <w:tc>
          <w:tcPr>
            <w:tcW w:w="9039" w:type="dxa"/>
          </w:tcPr>
          <w:p>
            <w:pPr>
              <w:pStyle w:val="119"/>
              <w:bidi w:val="0"/>
              <w:rPr>
                <w:rFonts w:hint="default"/>
              </w:rPr>
            </w:pPr>
            <w:r>
              <w:rPr>
                <w:rFonts w:hint="default"/>
                <w:lang w:eastAsia="zh-CN"/>
              </w:rPr>
              <w:t>表</w:t>
            </w:r>
            <w:r>
              <w:rPr>
                <w:rFonts w:hint="default"/>
                <w:lang w:val="en-US" w:eastAsia="zh-CN"/>
              </w:rPr>
              <w:t>7.2-</w:t>
            </w:r>
            <w:r>
              <w:rPr>
                <w:rFonts w:hint="eastAsia"/>
                <w:lang w:val="en-US" w:eastAsia="zh-CN"/>
              </w:rPr>
              <w:t>1</w:t>
            </w:r>
            <w:r>
              <w:rPr>
                <w:rFonts w:hint="default"/>
              </w:rPr>
              <w:t>监测结果表明：</w:t>
            </w:r>
          </w:p>
          <w:p>
            <w:pPr>
              <w:pStyle w:val="119"/>
              <w:bidi w:val="0"/>
              <w:rPr>
                <w:rFonts w:hint="eastAsia" w:eastAsia="宋体"/>
                <w:lang w:val="en-US" w:eastAsia="zh-CN"/>
              </w:rPr>
            </w:pPr>
            <w:r>
              <w:rPr>
                <w:rFonts w:hint="eastAsia"/>
                <w:lang w:val="en-US" w:eastAsia="zh-CN"/>
              </w:rPr>
              <w:t>回用水</w:t>
            </w:r>
            <w:r>
              <w:rPr>
                <w:rFonts w:hint="default"/>
              </w:rPr>
              <w:t>pH监测结果</w:t>
            </w:r>
            <w:r>
              <w:rPr>
                <w:rFonts w:hint="default"/>
                <w:color w:val="auto"/>
              </w:rPr>
              <w:t>为</w:t>
            </w:r>
            <w:r>
              <w:rPr>
                <w:rFonts w:hint="default"/>
                <w:color w:val="auto"/>
                <w:lang w:val="en-US" w:eastAsia="zh-CN"/>
              </w:rPr>
              <w:t>7.</w:t>
            </w:r>
            <w:r>
              <w:rPr>
                <w:rFonts w:hint="eastAsia"/>
                <w:color w:val="auto"/>
                <w:lang w:val="en-US" w:eastAsia="zh-CN"/>
              </w:rPr>
              <w:t>3</w:t>
            </w:r>
            <w:r>
              <w:rPr>
                <w:rFonts w:hint="default"/>
                <w:color w:val="auto"/>
              </w:rPr>
              <w:t>~7.</w:t>
            </w:r>
            <w:r>
              <w:rPr>
                <w:rFonts w:hint="eastAsia"/>
                <w:color w:val="auto"/>
                <w:lang w:val="en-US" w:eastAsia="zh-CN"/>
              </w:rPr>
              <w:t>4</w:t>
            </w:r>
            <w:r>
              <w:rPr>
                <w:rFonts w:hint="default"/>
                <w:color w:val="auto"/>
              </w:rPr>
              <w:t>（无量纲）</w:t>
            </w:r>
            <w:r>
              <w:rPr>
                <w:rFonts w:hint="default"/>
                <w:color w:val="auto"/>
                <w:lang w:eastAsia="zh-CN"/>
              </w:rPr>
              <w:t>，</w:t>
            </w:r>
            <w:r>
              <w:rPr>
                <w:rFonts w:hint="default"/>
                <w:color w:val="auto"/>
                <w:lang w:val="en-US" w:eastAsia="zh-CN"/>
              </w:rPr>
              <w:t>化学需氧量</w:t>
            </w:r>
            <w:r>
              <w:rPr>
                <w:rFonts w:hint="default"/>
                <w:color w:val="auto"/>
                <w:lang w:eastAsia="zh-CN"/>
              </w:rPr>
              <w:t>日均浓度最大值为</w:t>
            </w:r>
            <w:r>
              <w:rPr>
                <w:rFonts w:hint="eastAsia"/>
                <w:color w:val="auto"/>
                <w:lang w:val="en-US" w:eastAsia="zh-CN"/>
              </w:rPr>
              <w:t>16.1</w:t>
            </w:r>
            <w:r>
              <w:rPr>
                <w:rFonts w:hint="default"/>
                <w:color w:val="auto"/>
              </w:rPr>
              <w:t>mg/L，</w:t>
            </w:r>
            <w:r>
              <w:rPr>
                <w:rFonts w:hint="eastAsia"/>
                <w:color w:val="auto"/>
                <w:lang w:val="en-US" w:eastAsia="zh-CN"/>
              </w:rPr>
              <w:t>五日生化</w:t>
            </w:r>
            <w:r>
              <w:rPr>
                <w:rFonts w:hint="default"/>
                <w:color w:val="auto"/>
                <w:lang w:val="en-US" w:eastAsia="zh-CN"/>
              </w:rPr>
              <w:t>需氧量</w:t>
            </w:r>
            <w:r>
              <w:rPr>
                <w:rFonts w:hint="default"/>
                <w:color w:val="auto"/>
                <w:lang w:eastAsia="zh-CN"/>
              </w:rPr>
              <w:t>日均浓度最大值为</w:t>
            </w:r>
            <w:r>
              <w:rPr>
                <w:rFonts w:hint="eastAsia"/>
                <w:color w:val="auto"/>
                <w:lang w:val="en-US" w:eastAsia="zh-CN"/>
              </w:rPr>
              <w:t>2.1</w:t>
            </w:r>
            <w:r>
              <w:rPr>
                <w:rFonts w:hint="default"/>
                <w:color w:val="auto"/>
              </w:rPr>
              <w:t>mg/L，</w:t>
            </w:r>
            <w:r>
              <w:rPr>
                <w:rFonts w:hint="default"/>
                <w:lang w:eastAsia="zh-CN"/>
              </w:rPr>
              <w:t>氨氮日均浓度最大值为</w:t>
            </w:r>
            <w:r>
              <w:rPr>
                <w:rFonts w:hint="default"/>
                <w:color w:val="auto"/>
                <w:lang w:val="en-US" w:eastAsia="zh-CN"/>
              </w:rPr>
              <w:t>0.</w:t>
            </w:r>
            <w:r>
              <w:rPr>
                <w:rFonts w:hint="eastAsia"/>
                <w:color w:val="auto"/>
                <w:lang w:val="en-US" w:eastAsia="zh-CN"/>
              </w:rPr>
              <w:t>262</w:t>
            </w:r>
            <w:r>
              <w:rPr>
                <w:rFonts w:hint="default"/>
                <w:color w:val="auto"/>
              </w:rPr>
              <w:t>mg/L</w:t>
            </w:r>
            <w:r>
              <w:rPr>
                <w:rFonts w:hint="default"/>
                <w:color w:val="auto"/>
                <w:lang w:val="en-US" w:eastAsia="zh-CN"/>
              </w:rPr>
              <w:t>，</w:t>
            </w:r>
            <w:r>
              <w:rPr>
                <w:rFonts w:hint="default"/>
                <w:lang w:val="en-US" w:eastAsia="zh-CN"/>
              </w:rPr>
              <w:t>悬浮物</w:t>
            </w:r>
            <w:r>
              <w:rPr>
                <w:rFonts w:hint="default"/>
                <w:lang w:eastAsia="zh-CN"/>
              </w:rPr>
              <w:t>日均浓度</w:t>
            </w:r>
            <w:r>
              <w:rPr>
                <w:rFonts w:hint="default"/>
                <w:color w:val="auto"/>
                <w:lang w:eastAsia="zh-CN"/>
              </w:rPr>
              <w:t>最大值为</w:t>
            </w:r>
            <w:r>
              <w:rPr>
                <w:rFonts w:hint="eastAsia" w:ascii="Times New Roman" w:hAnsi="Times New Roman" w:eastAsia="宋体" w:cs="Times New Roman"/>
                <w:i w:val="0"/>
                <w:iCs w:val="0"/>
                <w:color w:val="000000"/>
                <w:kern w:val="0"/>
                <w:sz w:val="21"/>
                <w:szCs w:val="21"/>
                <w:u w:val="none"/>
                <w:lang w:val="en-US" w:eastAsia="zh-CN" w:bidi="ar"/>
              </w:rPr>
              <w:t>&lt;4</w:t>
            </w:r>
            <w:r>
              <w:rPr>
                <w:rFonts w:hint="default"/>
                <w:color w:val="auto"/>
              </w:rPr>
              <w:t>mg/L</w:t>
            </w:r>
            <w:r>
              <w:rPr>
                <w:rFonts w:hint="eastAsia"/>
                <w:color w:val="auto"/>
                <w:lang w:eastAsia="zh-CN"/>
              </w:rPr>
              <w:t>，</w:t>
            </w:r>
            <w:r>
              <w:rPr>
                <w:rFonts w:hint="eastAsia"/>
                <w:color w:val="auto"/>
                <w:lang w:val="en-US" w:eastAsia="zh-CN"/>
              </w:rPr>
              <w:t>石油类</w:t>
            </w:r>
            <w:r>
              <w:rPr>
                <w:rFonts w:hint="default"/>
                <w:color w:val="auto"/>
                <w:lang w:eastAsia="zh-CN"/>
              </w:rPr>
              <w:t>日均浓度最大值</w:t>
            </w:r>
            <w:r>
              <w:rPr>
                <w:rFonts w:hint="eastAsia"/>
                <w:color w:val="auto"/>
                <w:lang w:val="en-US" w:eastAsia="zh-CN"/>
              </w:rPr>
              <w:t>&lt;0.06</w:t>
            </w:r>
            <w:r>
              <w:rPr>
                <w:rFonts w:hint="default"/>
                <w:color w:val="auto"/>
              </w:rPr>
              <w:t>mg/L</w:t>
            </w:r>
            <w:r>
              <w:rPr>
                <w:rFonts w:hint="eastAsia"/>
                <w:color w:val="auto"/>
                <w:lang w:val="en-US" w:eastAsia="zh-CN"/>
              </w:rPr>
              <w:t>；</w:t>
            </w:r>
            <w:r>
              <w:rPr>
                <w:rFonts w:hint="eastAsia"/>
                <w:lang w:val="en-US" w:eastAsia="zh-CN"/>
              </w:rPr>
              <w:t>废水污染物监测结果满足</w:t>
            </w:r>
            <w:r>
              <w:rPr>
                <w:rFonts w:hint="eastAsia" w:cs="Times New Roman"/>
                <w:color w:val="000000" w:themeColor="text1"/>
                <w:sz w:val="24"/>
                <w:lang w:eastAsia="zh-CN"/>
                <w14:textFill>
                  <w14:solidFill>
                    <w14:schemeClr w14:val="tx1"/>
                  </w14:solidFill>
                </w14:textFill>
              </w:rPr>
              <w:t>回用水质量要求。</w:t>
            </w:r>
          </w:p>
          <w:p>
            <w:pPr>
              <w:pStyle w:val="119"/>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highlight w:val="none"/>
              </w:rPr>
            </w:pPr>
            <w:r>
              <w:rPr>
                <w:rFonts w:hint="default" w:ascii="Times New Roman" w:hAnsi="Times New Roman" w:cs="Times New Roman"/>
                <w:highlight w:val="none"/>
              </w:rPr>
              <w:t>7.2.</w:t>
            </w:r>
            <w:r>
              <w:rPr>
                <w:rFonts w:hint="eastAsia" w:cs="Times New Roman"/>
                <w:highlight w:val="none"/>
                <w:lang w:val="en-US" w:eastAsia="zh-CN"/>
              </w:rPr>
              <w:t>2</w:t>
            </w:r>
            <w:r>
              <w:rPr>
                <w:rFonts w:hint="default" w:ascii="Times New Roman" w:hAnsi="Times New Roman" w:cs="Times New Roman"/>
                <w:highlight w:val="none"/>
              </w:rPr>
              <w:t>有组织废气</w:t>
            </w:r>
          </w:p>
          <w:p>
            <w:pPr>
              <w:pStyle w:val="119"/>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eastAsia="zh-CN"/>
              </w:rPr>
              <w:t>有组织废气监测结果见表</w:t>
            </w:r>
            <w:r>
              <w:rPr>
                <w:rFonts w:hint="default" w:ascii="Times New Roman" w:hAnsi="Times New Roman" w:cs="Times New Roman"/>
                <w:highlight w:val="none"/>
                <w:lang w:val="en-US" w:eastAsia="zh-CN"/>
              </w:rPr>
              <w:t>7.2-</w:t>
            </w:r>
            <w:r>
              <w:rPr>
                <w:rFonts w:hint="eastAsia" w:cs="Times New Roman"/>
                <w:highlight w:val="none"/>
                <w:lang w:val="en-US" w:eastAsia="zh-CN"/>
              </w:rPr>
              <w:t>2</w:t>
            </w:r>
            <w:r>
              <w:rPr>
                <w:rFonts w:hint="default" w:ascii="Times New Roman" w:hAnsi="Times New Roman" w:cs="Times New Roman"/>
                <w:highlight w:val="none"/>
                <w:lang w:val="en-US" w:eastAsia="zh-CN"/>
              </w:rPr>
              <w:t>：</w:t>
            </w:r>
          </w:p>
          <w:p>
            <w:pPr>
              <w:pStyle w:val="47"/>
              <w:ind w:left="0" w:leftChars="0" w:firstLine="0" w:firstLineChars="0"/>
              <w:rPr>
                <w:color w:val="00B0F0"/>
                <w:highlight w:val="yellow"/>
              </w:rPr>
            </w:pPr>
          </w:p>
        </w:tc>
      </w:tr>
    </w:tbl>
    <w:p>
      <w:pPr>
        <w:spacing w:line="460" w:lineRule="exact"/>
        <w:rPr>
          <w:rFonts w:ascii="Times New Roman" w:hAnsi="Times New Roman" w:cs="Times New Roman"/>
          <w:b/>
          <w:bCs/>
          <w:color w:val="auto"/>
          <w:sz w:val="28"/>
          <w:szCs w:val="28"/>
          <w:highlight w:val="none"/>
        </w:rPr>
        <w:sectPr>
          <w:pgSz w:w="11906" w:h="16838"/>
          <w:pgMar w:top="1440" w:right="1800" w:bottom="1440" w:left="1800" w:header="851" w:footer="1020" w:gutter="0"/>
          <w:pgBorders>
            <w:top w:val="none" w:sz="0" w:space="0"/>
            <w:left w:val="none" w:sz="0" w:space="0"/>
            <w:bottom w:val="none" w:sz="0" w:space="0"/>
            <w:right w:val="none" w:sz="0" w:space="0"/>
          </w:pgBorders>
          <w:pgNumType w:fmt="decimal"/>
          <w:cols w:space="0" w:num="1"/>
          <w:docGrid w:type="lines" w:linePitch="319" w:charSpace="0"/>
        </w:sectPr>
      </w:pP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8" w:hRule="atLeast"/>
          <w:jc w:val="center"/>
        </w:trPr>
        <w:tc>
          <w:tcPr>
            <w:tcW w:w="9039" w:type="dxa"/>
            <w:vAlign w:val="top"/>
          </w:tcPr>
          <w:p>
            <w:pPr>
              <w:keepNext w:val="0"/>
              <w:keepLines w:val="0"/>
              <w:pageBreakBefore w:val="0"/>
              <w:widowControl w:val="0"/>
              <w:kinsoku/>
              <w:wordWrap/>
              <w:overflowPunct/>
              <w:topLinePunct w:val="0"/>
              <w:autoSpaceDE/>
              <w:autoSpaceDN/>
              <w:bidi w:val="0"/>
              <w:adjustRightInd/>
              <w:snapToGrid/>
              <w:spacing w:before="161" w:beforeLines="50"/>
              <w:jc w:val="center"/>
              <w:textAlignment w:val="auto"/>
              <w:rPr>
                <w:rFonts w:hint="default" w:ascii="Times New Roman" w:hAnsi="Times New Roman" w:cs="Times New Roman"/>
                <w:b/>
                <w:bCs w:val="0"/>
                <w:szCs w:val="21"/>
                <w:highlight w:val="none"/>
              </w:rPr>
            </w:pPr>
            <w:r>
              <w:rPr>
                <w:rFonts w:hint="default" w:ascii="Times New Roman" w:hAnsi="Times New Roman" w:cs="Times New Roman"/>
                <w:b/>
                <w:bCs w:val="0"/>
                <w:szCs w:val="21"/>
                <w:highlight w:val="none"/>
              </w:rPr>
              <w:t>表7.2-</w:t>
            </w:r>
            <w:r>
              <w:rPr>
                <w:rFonts w:hint="eastAsia" w:ascii="Times New Roman" w:hAnsi="Times New Roman" w:cs="Times New Roman"/>
                <w:b/>
                <w:bCs w:val="0"/>
                <w:szCs w:val="21"/>
                <w:highlight w:val="none"/>
                <w:lang w:val="en-US" w:eastAsia="zh-CN"/>
              </w:rPr>
              <w:t>2</w:t>
            </w:r>
            <w:r>
              <w:rPr>
                <w:rFonts w:hint="default" w:ascii="Times New Roman" w:hAnsi="Times New Roman" w:cs="Times New Roman"/>
                <w:b/>
                <w:bCs w:val="0"/>
                <w:szCs w:val="21"/>
                <w:highlight w:val="none"/>
              </w:rPr>
              <w:t xml:space="preserve"> </w:t>
            </w:r>
            <w:r>
              <w:rPr>
                <w:rFonts w:hint="eastAsia" w:ascii="Times New Roman" w:hAnsi="Times New Roman" w:eastAsia="宋体" w:cs="Times New Roman"/>
                <w:b/>
                <w:bCs w:val="0"/>
                <w:sz w:val="21"/>
                <w:szCs w:val="21"/>
                <w:highlight w:val="none"/>
                <w:lang w:eastAsia="zh-CN"/>
              </w:rPr>
              <w:t>有组织</w:t>
            </w:r>
            <w:r>
              <w:rPr>
                <w:rFonts w:hint="default" w:ascii="Times New Roman" w:hAnsi="Times New Roman" w:cs="Times New Roman"/>
                <w:b/>
                <w:bCs w:val="0"/>
                <w:szCs w:val="21"/>
                <w:highlight w:val="none"/>
                <w:lang w:eastAsia="zh-CN"/>
              </w:rPr>
              <w:t>废气</w:t>
            </w:r>
            <w:r>
              <w:rPr>
                <w:rFonts w:hint="default" w:ascii="Times New Roman" w:hAnsi="Times New Roman" w:cs="Times New Roman"/>
                <w:b/>
                <w:bCs w:val="0"/>
                <w:szCs w:val="21"/>
                <w:highlight w:val="none"/>
              </w:rPr>
              <w:t>监测结果</w:t>
            </w:r>
            <w:r>
              <w:rPr>
                <w:rFonts w:hint="eastAsia" w:ascii="Times New Roman" w:hAnsi="Times New Roman" w:cs="Times New Roman"/>
                <w:b/>
                <w:szCs w:val="21"/>
                <w:highlight w:val="none"/>
                <w:lang w:eastAsia="zh-CN"/>
              </w:rPr>
              <w:t>统计、分析、评价一览表</w:t>
            </w:r>
          </w:p>
          <w:tbl>
            <w:tblPr>
              <w:tblStyle w:val="38"/>
              <w:tblW w:w="4994"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 w:type="dxa"/>
                <w:bottom w:w="0" w:type="dxa"/>
                <w:right w:w="10" w:type="dxa"/>
              </w:tblCellMar>
            </w:tblPr>
            <w:tblGrid>
              <w:gridCol w:w="1179"/>
              <w:gridCol w:w="1362"/>
              <w:gridCol w:w="1080"/>
              <w:gridCol w:w="1258"/>
              <w:gridCol w:w="1192"/>
              <w:gridCol w:w="1192"/>
              <w:gridCol w:w="1192"/>
              <w:gridCol w:w="1192"/>
              <w:gridCol w:w="1192"/>
              <w:gridCol w:w="1192"/>
              <w:gridCol w:w="119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40" w:hRule="atLeast"/>
                <w:jc w:val="center"/>
              </w:trPr>
              <w:tc>
                <w:tcPr>
                  <w:tcW w:w="445" w:type="pct"/>
                  <w:tcBorders>
                    <w:tl2br w:val="nil"/>
                    <w:tr2bl w:val="nil"/>
                  </w:tcBorders>
                  <w:tcMar>
                    <w:top w:w="0" w:type="dxa"/>
                    <w:left w:w="108" w:type="dxa"/>
                    <w:bottom w:w="0" w:type="dxa"/>
                    <w:right w:w="108" w:type="dxa"/>
                  </w:tcMar>
                  <w:vAlign w:val="center"/>
                </w:tcPr>
                <w:p>
                  <w:pPr>
                    <w:jc w:val="center"/>
                    <w:rPr>
                      <w:rFonts w:ascii="Times New Roman" w:hAnsi="Times New Roman"/>
                      <w:b/>
                      <w:bCs w:val="0"/>
                      <w:szCs w:val="21"/>
                    </w:rPr>
                  </w:pPr>
                  <w:r>
                    <w:rPr>
                      <w:rFonts w:ascii="Times New Roman" w:hAnsi="Times New Roman"/>
                      <w:b/>
                      <w:bCs w:val="0"/>
                      <w:szCs w:val="21"/>
                    </w:rPr>
                    <w:t>采样日期</w:t>
                  </w:r>
                </w:p>
              </w:tc>
              <w:tc>
                <w:tcPr>
                  <w:tcW w:w="515" w:type="pct"/>
                  <w:tcBorders>
                    <w:tl2br w:val="nil"/>
                    <w:tr2bl w:val="nil"/>
                  </w:tcBorders>
                  <w:tcMar>
                    <w:top w:w="0" w:type="dxa"/>
                    <w:left w:w="108" w:type="dxa"/>
                    <w:bottom w:w="0" w:type="dxa"/>
                    <w:right w:w="108" w:type="dxa"/>
                  </w:tcMar>
                  <w:vAlign w:val="center"/>
                </w:tcPr>
                <w:p>
                  <w:pPr>
                    <w:jc w:val="center"/>
                    <w:rPr>
                      <w:rFonts w:ascii="Times New Roman" w:hAnsi="Times New Roman"/>
                      <w:b/>
                      <w:bCs w:val="0"/>
                      <w:szCs w:val="21"/>
                    </w:rPr>
                  </w:pPr>
                  <w:r>
                    <w:rPr>
                      <w:rFonts w:hint="eastAsia" w:ascii="Times New Roman" w:hAnsi="Times New Roman"/>
                      <w:b/>
                      <w:bCs w:val="0"/>
                      <w:szCs w:val="21"/>
                    </w:rPr>
                    <w:t>检测点位</w:t>
                  </w:r>
                </w:p>
              </w:tc>
              <w:tc>
                <w:tcPr>
                  <w:tcW w:w="408" w:type="pct"/>
                  <w:tcBorders>
                    <w:tl2br w:val="nil"/>
                    <w:tr2bl w:val="nil"/>
                  </w:tcBorders>
                  <w:tcMar>
                    <w:top w:w="0" w:type="dxa"/>
                    <w:left w:w="108" w:type="dxa"/>
                    <w:bottom w:w="0" w:type="dxa"/>
                    <w:right w:w="108" w:type="dxa"/>
                  </w:tcMar>
                  <w:vAlign w:val="center"/>
                </w:tcPr>
                <w:p>
                  <w:pPr>
                    <w:jc w:val="center"/>
                    <w:rPr>
                      <w:rFonts w:ascii="Times New Roman" w:hAnsi="Times New Roman"/>
                      <w:b/>
                      <w:bCs w:val="0"/>
                      <w:szCs w:val="21"/>
                    </w:rPr>
                  </w:pPr>
                  <w:r>
                    <w:rPr>
                      <w:rFonts w:hint="eastAsia" w:ascii="Times New Roman" w:hAnsi="Times New Roman"/>
                      <w:b/>
                      <w:bCs w:val="0"/>
                      <w:szCs w:val="21"/>
                    </w:rPr>
                    <w:t>检</w:t>
                  </w:r>
                  <w:r>
                    <w:rPr>
                      <w:rFonts w:ascii="Times New Roman" w:hAnsi="Times New Roman"/>
                      <w:b/>
                      <w:bCs w:val="0"/>
                      <w:szCs w:val="21"/>
                    </w:rPr>
                    <w:t>测项目</w:t>
                  </w:r>
                </w:p>
              </w:tc>
              <w:tc>
                <w:tcPr>
                  <w:tcW w:w="475" w:type="pct"/>
                  <w:tcBorders>
                    <w:tl2br w:val="nil"/>
                    <w:tr2bl w:val="nil"/>
                  </w:tcBorders>
                  <w:tcMar>
                    <w:top w:w="0" w:type="dxa"/>
                    <w:left w:w="108" w:type="dxa"/>
                    <w:bottom w:w="0" w:type="dxa"/>
                    <w:right w:w="108" w:type="dxa"/>
                  </w:tcMar>
                  <w:vAlign w:val="center"/>
                </w:tcPr>
                <w:p>
                  <w:pPr>
                    <w:jc w:val="center"/>
                    <w:rPr>
                      <w:rFonts w:ascii="Times New Roman" w:hAnsi="Times New Roman"/>
                      <w:b/>
                      <w:bCs w:val="0"/>
                      <w:szCs w:val="21"/>
                    </w:rPr>
                  </w:pPr>
                  <w:r>
                    <w:rPr>
                      <w:rFonts w:hint="eastAsia" w:ascii="Times New Roman" w:hAnsi="Times New Roman"/>
                      <w:b/>
                      <w:bCs w:val="0"/>
                      <w:szCs w:val="21"/>
                    </w:rPr>
                    <w:t>检</w:t>
                  </w:r>
                  <w:r>
                    <w:rPr>
                      <w:rFonts w:ascii="Times New Roman" w:hAnsi="Times New Roman"/>
                      <w:b/>
                      <w:bCs w:val="0"/>
                      <w:szCs w:val="21"/>
                    </w:rPr>
                    <w:t>测频次</w:t>
                  </w:r>
                </w:p>
              </w:tc>
              <w:tc>
                <w:tcPr>
                  <w:tcW w:w="450" w:type="pct"/>
                  <w:tcBorders>
                    <w:tl2br w:val="nil"/>
                    <w:tr2bl w:val="nil"/>
                  </w:tcBorders>
                  <w:vAlign w:val="center"/>
                </w:tcPr>
                <w:p>
                  <w:pPr>
                    <w:jc w:val="center"/>
                    <w:rPr>
                      <w:rFonts w:hint="eastAsia" w:ascii="Times New Roman" w:hAnsi="Times New Roman"/>
                      <w:b/>
                      <w:bCs w:val="0"/>
                      <w:szCs w:val="21"/>
                    </w:rPr>
                  </w:pPr>
                  <w:r>
                    <w:rPr>
                      <w:rFonts w:hint="eastAsia" w:ascii="Times New Roman" w:hAnsi="Times New Roman"/>
                      <w:b/>
                      <w:bCs w:val="0"/>
                      <w:szCs w:val="21"/>
                    </w:rPr>
                    <w:t>含氧量</w:t>
                  </w:r>
                </w:p>
                <w:p>
                  <w:pPr>
                    <w:jc w:val="center"/>
                    <w:rPr>
                      <w:rFonts w:ascii="Times New Roman" w:hAnsi="Times New Roman"/>
                      <w:b/>
                      <w:bCs w:val="0"/>
                      <w:szCs w:val="21"/>
                    </w:rPr>
                  </w:pPr>
                  <w:r>
                    <w:rPr>
                      <w:rFonts w:hint="eastAsia" w:ascii="Times New Roman" w:hAnsi="Times New Roman"/>
                      <w:b/>
                      <w:bCs w:val="0"/>
                      <w:szCs w:val="21"/>
                    </w:rPr>
                    <w:t>（%）</w:t>
                  </w:r>
                </w:p>
              </w:tc>
              <w:tc>
                <w:tcPr>
                  <w:tcW w:w="450" w:type="pct"/>
                  <w:tcBorders>
                    <w:tl2br w:val="nil"/>
                    <w:tr2bl w:val="nil"/>
                  </w:tcBorders>
                  <w:vAlign w:val="center"/>
                </w:tcPr>
                <w:p>
                  <w:pPr>
                    <w:jc w:val="center"/>
                    <w:rPr>
                      <w:rFonts w:ascii="Times New Roman" w:hAnsi="Times New Roman"/>
                      <w:b/>
                      <w:bCs w:val="0"/>
                      <w:szCs w:val="21"/>
                    </w:rPr>
                  </w:pPr>
                  <w:r>
                    <w:rPr>
                      <w:rFonts w:ascii="Times New Roman" w:hAnsi="Times New Roman"/>
                      <w:b/>
                      <w:bCs w:val="0"/>
                      <w:szCs w:val="21"/>
                    </w:rPr>
                    <w:t>废气流量</w:t>
                  </w:r>
                </w:p>
                <w:p>
                  <w:pPr>
                    <w:jc w:val="center"/>
                    <w:rPr>
                      <w:rFonts w:ascii="Times New Roman" w:hAnsi="Times New Roman"/>
                      <w:b/>
                      <w:bCs w:val="0"/>
                      <w:szCs w:val="21"/>
                    </w:rPr>
                  </w:pPr>
                  <w:r>
                    <w:rPr>
                      <w:rFonts w:ascii="Times New Roman" w:hAnsi="Times New Roman"/>
                      <w:b/>
                      <w:bCs w:val="0"/>
                      <w:szCs w:val="21"/>
                    </w:rPr>
                    <w:t>（Nm</w:t>
                  </w:r>
                  <w:r>
                    <w:rPr>
                      <w:rFonts w:ascii="Times New Roman" w:hAnsi="Times New Roman"/>
                      <w:b/>
                      <w:bCs w:val="0"/>
                      <w:szCs w:val="21"/>
                      <w:vertAlign w:val="superscript"/>
                    </w:rPr>
                    <w:t>3</w:t>
                  </w:r>
                  <w:r>
                    <w:rPr>
                      <w:rFonts w:ascii="Times New Roman" w:hAnsi="Times New Roman"/>
                      <w:b/>
                      <w:bCs w:val="0"/>
                      <w:szCs w:val="21"/>
                    </w:rPr>
                    <w:t>/h）</w:t>
                  </w:r>
                </w:p>
              </w:tc>
              <w:tc>
                <w:tcPr>
                  <w:tcW w:w="450" w:type="pct"/>
                  <w:tcBorders>
                    <w:tl2br w:val="nil"/>
                    <w:tr2bl w:val="nil"/>
                  </w:tcBorders>
                  <w:tcMar>
                    <w:top w:w="0" w:type="dxa"/>
                    <w:left w:w="108" w:type="dxa"/>
                    <w:bottom w:w="0" w:type="dxa"/>
                    <w:right w:w="108" w:type="dxa"/>
                  </w:tcMar>
                  <w:vAlign w:val="center"/>
                </w:tcPr>
                <w:p>
                  <w:pPr>
                    <w:ind w:left="-107" w:leftChars="-51" w:right="-107" w:rightChars="-51"/>
                    <w:jc w:val="center"/>
                    <w:rPr>
                      <w:rFonts w:ascii="Times New Roman" w:hAnsi="Times New Roman"/>
                      <w:b/>
                      <w:bCs w:val="0"/>
                      <w:szCs w:val="21"/>
                    </w:rPr>
                  </w:pPr>
                  <w:r>
                    <w:rPr>
                      <w:rFonts w:ascii="Times New Roman" w:hAnsi="Times New Roman"/>
                      <w:b/>
                      <w:bCs w:val="0"/>
                      <w:szCs w:val="21"/>
                    </w:rPr>
                    <w:t>实测浓度（mg/m</w:t>
                  </w:r>
                  <w:r>
                    <w:rPr>
                      <w:rFonts w:ascii="Times New Roman" w:hAnsi="Times New Roman"/>
                      <w:b/>
                      <w:bCs w:val="0"/>
                      <w:szCs w:val="21"/>
                      <w:vertAlign w:val="superscript"/>
                    </w:rPr>
                    <w:t>3</w:t>
                  </w:r>
                  <w:r>
                    <w:rPr>
                      <w:rFonts w:ascii="Times New Roman" w:hAnsi="Times New Roman"/>
                      <w:b/>
                      <w:bCs w:val="0"/>
                      <w:szCs w:val="21"/>
                    </w:rPr>
                    <w:t>）</w:t>
                  </w:r>
                </w:p>
              </w:tc>
              <w:tc>
                <w:tcPr>
                  <w:tcW w:w="450" w:type="pct"/>
                  <w:tcBorders>
                    <w:tl2br w:val="nil"/>
                    <w:tr2bl w:val="nil"/>
                  </w:tcBorders>
                  <w:vAlign w:val="center"/>
                </w:tcPr>
                <w:p>
                  <w:pPr>
                    <w:jc w:val="center"/>
                    <w:rPr>
                      <w:rFonts w:ascii="Times New Roman" w:hAnsi="Times New Roman"/>
                      <w:b/>
                      <w:bCs w:val="0"/>
                      <w:szCs w:val="21"/>
                    </w:rPr>
                  </w:pPr>
                  <w:r>
                    <w:rPr>
                      <w:rFonts w:hint="eastAsia" w:ascii="Times New Roman" w:hAnsi="Times New Roman"/>
                      <w:b/>
                      <w:bCs w:val="0"/>
                      <w:szCs w:val="21"/>
                    </w:rPr>
                    <w:t>排放</w:t>
                  </w:r>
                  <w:r>
                    <w:rPr>
                      <w:rFonts w:ascii="Times New Roman" w:hAnsi="Times New Roman"/>
                      <w:b/>
                      <w:bCs w:val="0"/>
                      <w:szCs w:val="21"/>
                    </w:rPr>
                    <w:t>浓度（mg/m</w:t>
                  </w:r>
                  <w:r>
                    <w:rPr>
                      <w:rFonts w:ascii="Times New Roman" w:hAnsi="Times New Roman"/>
                      <w:b/>
                      <w:bCs w:val="0"/>
                      <w:szCs w:val="21"/>
                      <w:vertAlign w:val="superscript"/>
                    </w:rPr>
                    <w:t>3</w:t>
                  </w:r>
                  <w:r>
                    <w:rPr>
                      <w:rFonts w:ascii="Times New Roman" w:hAnsi="Times New Roman"/>
                      <w:b/>
                      <w:bCs w:val="0"/>
                      <w:szCs w:val="21"/>
                    </w:rPr>
                    <w:t>）</w:t>
                  </w:r>
                </w:p>
              </w:tc>
              <w:tc>
                <w:tcPr>
                  <w:tcW w:w="450" w:type="pct"/>
                  <w:tcBorders>
                    <w:tl2br w:val="nil"/>
                    <w:tr2bl w:val="nil"/>
                  </w:tcBorders>
                  <w:vAlign w:val="center"/>
                </w:tcPr>
                <w:p>
                  <w:pPr>
                    <w:jc w:val="center"/>
                    <w:rPr>
                      <w:rFonts w:hint="eastAsia" w:ascii="Times New Roman" w:hAnsi="Times New Roman" w:eastAsiaTheme="minorEastAsia"/>
                      <w:b/>
                      <w:bCs w:val="0"/>
                      <w:szCs w:val="21"/>
                      <w:lang w:eastAsia="zh-CN"/>
                    </w:rPr>
                  </w:pPr>
                  <w:r>
                    <w:rPr>
                      <w:rFonts w:hint="eastAsia" w:ascii="Times New Roman" w:hAnsi="Times New Roman"/>
                      <w:b/>
                      <w:bCs w:val="0"/>
                      <w:szCs w:val="21"/>
                      <w:lang w:eastAsia="zh-CN"/>
                    </w:rPr>
                    <w:t>达标限值</w:t>
                  </w:r>
                  <w:r>
                    <w:rPr>
                      <w:rFonts w:ascii="Times New Roman" w:hAnsi="Times New Roman"/>
                      <w:b/>
                      <w:bCs w:val="0"/>
                      <w:szCs w:val="21"/>
                    </w:rPr>
                    <w:t>（mg/m</w:t>
                  </w:r>
                  <w:r>
                    <w:rPr>
                      <w:rFonts w:ascii="Times New Roman" w:hAnsi="Times New Roman"/>
                      <w:b/>
                      <w:bCs w:val="0"/>
                      <w:szCs w:val="21"/>
                      <w:vertAlign w:val="superscript"/>
                    </w:rPr>
                    <w:t>3</w:t>
                  </w:r>
                  <w:r>
                    <w:rPr>
                      <w:rFonts w:ascii="Times New Roman" w:hAnsi="Times New Roman"/>
                      <w:b/>
                      <w:bCs w:val="0"/>
                      <w:szCs w:val="21"/>
                    </w:rPr>
                    <w:t>）</w:t>
                  </w:r>
                </w:p>
              </w:tc>
              <w:tc>
                <w:tcPr>
                  <w:tcW w:w="450" w:type="pct"/>
                  <w:tcBorders>
                    <w:tl2br w:val="nil"/>
                    <w:tr2bl w:val="nil"/>
                  </w:tcBorders>
                  <w:vAlign w:val="center"/>
                </w:tcPr>
                <w:p>
                  <w:pPr>
                    <w:jc w:val="center"/>
                    <w:rPr>
                      <w:rFonts w:hint="eastAsia" w:ascii="Times New Roman" w:hAnsi="Times New Roman" w:eastAsiaTheme="minorEastAsia"/>
                      <w:b/>
                      <w:bCs w:val="0"/>
                      <w:szCs w:val="21"/>
                      <w:lang w:eastAsia="zh-CN"/>
                    </w:rPr>
                  </w:pPr>
                  <w:r>
                    <w:rPr>
                      <w:rFonts w:hint="eastAsia" w:ascii="Times New Roman" w:hAnsi="Times New Roman"/>
                      <w:b/>
                      <w:bCs w:val="0"/>
                      <w:szCs w:val="21"/>
                      <w:lang w:eastAsia="zh-CN"/>
                    </w:rPr>
                    <w:t>达标情况</w:t>
                  </w:r>
                </w:p>
              </w:tc>
              <w:tc>
                <w:tcPr>
                  <w:tcW w:w="450" w:type="pct"/>
                  <w:tcBorders>
                    <w:tl2br w:val="nil"/>
                    <w:tr2bl w:val="nil"/>
                  </w:tcBorders>
                  <w:vAlign w:val="center"/>
                </w:tcPr>
                <w:p>
                  <w:pPr>
                    <w:jc w:val="center"/>
                    <w:rPr>
                      <w:rFonts w:ascii="Times New Roman" w:hAnsi="Times New Roman"/>
                      <w:b/>
                      <w:bCs w:val="0"/>
                      <w:szCs w:val="21"/>
                    </w:rPr>
                  </w:pPr>
                  <w:r>
                    <w:rPr>
                      <w:rFonts w:ascii="Times New Roman" w:hAnsi="Times New Roman"/>
                      <w:b/>
                      <w:bCs w:val="0"/>
                      <w:szCs w:val="21"/>
                    </w:rPr>
                    <w:t>排放速率</w:t>
                  </w:r>
                </w:p>
                <w:p>
                  <w:pPr>
                    <w:jc w:val="center"/>
                    <w:rPr>
                      <w:rFonts w:ascii="Times New Roman" w:hAnsi="Times New Roman"/>
                      <w:b/>
                      <w:bCs w:val="0"/>
                      <w:szCs w:val="21"/>
                    </w:rPr>
                  </w:pPr>
                  <w:r>
                    <w:rPr>
                      <w:rFonts w:ascii="Times New Roman" w:hAnsi="Times New Roman"/>
                      <w:b/>
                      <w:bCs w:val="0"/>
                      <w:szCs w:val="21"/>
                    </w:rPr>
                    <w:t>（kg/h）</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restart"/>
                  <w:tcBorders>
                    <w:tl2br w:val="nil"/>
                    <w:tr2bl w:val="nil"/>
                  </w:tcBorders>
                  <w:tcMar>
                    <w:top w:w="0" w:type="dxa"/>
                    <w:left w:w="108" w:type="dxa"/>
                    <w:bottom w:w="0" w:type="dxa"/>
                    <w:right w:w="108" w:type="dxa"/>
                  </w:tcMar>
                  <w:vAlign w:val="center"/>
                </w:tcPr>
                <w:p>
                  <w:pPr>
                    <w:ind w:left="-6" w:leftChars="-3" w:right="-63" w:rightChars="-30"/>
                    <w:jc w:val="center"/>
                    <w:rPr>
                      <w:rFonts w:hint="eastAsia" w:eastAsiaTheme="minorEastAsia"/>
                      <w:lang w:val="en-US" w:eastAsia="zh-CN"/>
                    </w:rPr>
                  </w:pPr>
                  <w:r>
                    <w:rPr>
                      <w:rFonts w:ascii="Times New Roman" w:hAnsi="Times New Roman"/>
                      <w:szCs w:val="21"/>
                    </w:rPr>
                    <w:t>202</w:t>
                  </w:r>
                  <w:r>
                    <w:rPr>
                      <w:rFonts w:hint="eastAsia" w:ascii="Times New Roman" w:hAnsi="Times New Roman"/>
                      <w:szCs w:val="21"/>
                      <w:lang w:val="en-US" w:eastAsia="zh-CN"/>
                    </w:rPr>
                    <w:t>3</w:t>
                  </w:r>
                  <w:r>
                    <w:rPr>
                      <w:rFonts w:hint="eastAsia" w:ascii="Times New Roman" w:hAnsi="Times New Roman"/>
                      <w:szCs w:val="21"/>
                    </w:rPr>
                    <w:t>.</w:t>
                  </w:r>
                  <w:r>
                    <w:rPr>
                      <w:rFonts w:hint="eastAsia" w:ascii="Times New Roman" w:hAnsi="Times New Roman"/>
                      <w:szCs w:val="21"/>
                      <w:lang w:val="en-US" w:eastAsia="zh-CN"/>
                    </w:rPr>
                    <w:t>11.14</w:t>
                  </w:r>
                </w:p>
              </w:tc>
              <w:tc>
                <w:tcPr>
                  <w:tcW w:w="515" w:type="pct"/>
                  <w:vMerge w:val="restart"/>
                  <w:tcBorders>
                    <w:tl2br w:val="nil"/>
                    <w:tr2bl w:val="nil"/>
                  </w:tcBorders>
                  <w:tcMar>
                    <w:top w:w="0" w:type="dxa"/>
                    <w:left w:w="108" w:type="dxa"/>
                    <w:bottom w:w="0" w:type="dxa"/>
                    <w:right w:w="108" w:type="dxa"/>
                  </w:tcMar>
                  <w:vAlign w:val="center"/>
                </w:tcPr>
                <w:p>
                  <w:pPr>
                    <w:jc w:val="center"/>
                    <w:rPr>
                      <w:rFonts w:ascii="Times New Roman" w:hAnsi="Times New Roman"/>
                      <w:b/>
                      <w:bCs/>
                      <w:szCs w:val="21"/>
                    </w:rPr>
                  </w:pPr>
                  <w:r>
                    <w:rPr>
                      <w:rFonts w:hint="eastAsia" w:ascii="Times New Roman" w:hAnsi="Times New Roman" w:eastAsia="宋体" w:cs="Times New Roman"/>
                      <w:strike w:val="0"/>
                      <w:dstrike w:val="0"/>
                      <w:szCs w:val="21"/>
                      <w:lang w:val="en-US" w:eastAsia="zh-CN"/>
                    </w:rPr>
                    <w:t>二期余气发电锅炉烟气</w:t>
                  </w:r>
                  <w:r>
                    <w:rPr>
                      <w:rFonts w:hint="eastAsia" w:ascii="Times New Roman" w:hAnsi="Times New Roman" w:eastAsia="宋体" w:cs="Times New Roman"/>
                      <w:strike w:val="0"/>
                      <w:dstrike w:val="0"/>
                      <w:sz w:val="21"/>
                      <w:szCs w:val="21"/>
                      <w:lang w:val="en-US" w:eastAsia="zh-CN"/>
                    </w:rPr>
                    <w:t>脱硫设施废气出</w:t>
                  </w:r>
                  <w:r>
                    <w:rPr>
                      <w:rFonts w:hint="default" w:ascii="Times New Roman" w:hAnsi="Times New Roman" w:eastAsia="宋体" w:cs="Times New Roman"/>
                      <w:strike w:val="0"/>
                      <w:dstrike w:val="0"/>
                      <w:sz w:val="21"/>
                      <w:szCs w:val="21"/>
                      <w:lang w:val="en-US" w:eastAsia="zh-CN"/>
                    </w:rPr>
                    <w:t>口</w:t>
                  </w:r>
                </w:p>
              </w:tc>
              <w:tc>
                <w:tcPr>
                  <w:tcW w:w="408" w:type="pct"/>
                  <w:vMerge w:val="restar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szCs w:val="21"/>
                    </w:rPr>
                  </w:pPr>
                  <w:r>
                    <w:rPr>
                      <w:rFonts w:hint="eastAsia" w:ascii="Times New Roman" w:hAnsi="Times New Roman"/>
                      <w:szCs w:val="21"/>
                    </w:rPr>
                    <w:t>低浓度</w:t>
                  </w:r>
                </w:p>
                <w:p>
                  <w:pPr>
                    <w:widowControl/>
                    <w:jc w:val="center"/>
                    <w:textAlignment w:val="center"/>
                    <w:rPr>
                      <w:rFonts w:ascii="Times New Roman" w:hAnsi="Times New Roman" w:eastAsiaTheme="minorEastAsia"/>
                      <w:kern w:val="1"/>
                      <w:szCs w:val="21"/>
                    </w:rPr>
                  </w:pPr>
                  <w:r>
                    <w:rPr>
                      <w:rFonts w:hint="eastAsia" w:ascii="Times New Roman" w:hAnsi="Times New Roman"/>
                      <w:szCs w:val="21"/>
                    </w:rPr>
                    <w:t>颗粒物</w:t>
                  </w: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szCs w:val="21"/>
                    </w:rPr>
                  </w:pPr>
                  <w:r>
                    <w:rPr>
                      <w:rFonts w:ascii="Times New Roman" w:hAnsi="Times New Roman"/>
                      <w:kern w:val="0"/>
                      <w:szCs w:val="21"/>
                      <w:lang w:bidi="ar"/>
                    </w:rPr>
                    <w:t>第一次</w:t>
                  </w:r>
                </w:p>
              </w:tc>
              <w:tc>
                <w:tcPr>
                  <w:tcW w:w="450" w:type="pct"/>
                  <w:tcBorders>
                    <w:tl2br w:val="nil"/>
                    <w:tr2bl w:val="nil"/>
                  </w:tcBorders>
                  <w:vAlign w:val="center"/>
                </w:tcPr>
                <w:p>
                  <w:pPr>
                    <w:adjustRightInd w:val="0"/>
                    <w:spacing w:line="320" w:lineRule="exact"/>
                    <w:jc w:val="center"/>
                    <w:rPr>
                      <w:rFonts w:hint="default" w:ascii="Times New Roman" w:hAnsi="Times New Roman" w:eastAsia="宋体"/>
                      <w:szCs w:val="21"/>
                      <w:lang w:val="en-US" w:eastAsia="zh-CN"/>
                    </w:rPr>
                  </w:pPr>
                  <w:r>
                    <w:rPr>
                      <w:rFonts w:hint="eastAsia" w:ascii="Times New Roman" w:hAnsi="Times New Roman" w:cs="Times New Roman"/>
                      <w:kern w:val="2"/>
                      <w:sz w:val="21"/>
                      <w:szCs w:val="21"/>
                      <w:lang w:val="en-US" w:eastAsia="zh-CN" w:bidi="ar-SA"/>
                    </w:rPr>
                    <w:t>2.3</w:t>
                  </w:r>
                </w:p>
              </w:tc>
              <w:tc>
                <w:tcPr>
                  <w:tcW w:w="450" w:type="pct"/>
                  <w:tcBorders>
                    <w:tl2br w:val="nil"/>
                    <w:tr2bl w:val="nil"/>
                  </w:tcBorders>
                  <w:vAlign w:val="center"/>
                </w:tcPr>
                <w:p>
                  <w:pPr>
                    <w:adjustRightInd w:val="0"/>
                    <w:spacing w:line="320" w:lineRule="exact"/>
                    <w:jc w:val="center"/>
                    <w:rPr>
                      <w:rFonts w:hint="default" w:ascii="Times New Roman" w:hAnsi="Times New Roman" w:eastAsia="宋体"/>
                      <w:color w:val="000000"/>
                      <w:szCs w:val="22"/>
                      <w:lang w:val="en-US" w:eastAsia="zh-CN"/>
                    </w:rPr>
                  </w:pPr>
                  <w:r>
                    <w:rPr>
                      <w:rFonts w:hint="eastAsia" w:ascii="Times New Roman" w:hAnsi="Times New Roman" w:cs="Times New Roman"/>
                      <w:kern w:val="2"/>
                      <w:sz w:val="21"/>
                      <w:szCs w:val="21"/>
                      <w:lang w:val="en-US" w:eastAsia="zh-CN" w:bidi="ar-SA"/>
                    </w:rPr>
                    <w:t>283023</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Times New Roman" w:hAnsi="Times New Roman"/>
                      <w:szCs w:val="21"/>
                      <w:lang w:val="en-US"/>
                    </w:rPr>
                  </w:pPr>
                  <w:r>
                    <w:rPr>
                      <w:rFonts w:hint="eastAsia" w:ascii="Times New Roman" w:hAnsi="Times New Roman" w:cs="Times New Roman"/>
                      <w:kern w:val="2"/>
                      <w:sz w:val="21"/>
                      <w:szCs w:val="21"/>
                      <w:lang w:val="en-US" w:eastAsia="zh-CN" w:bidi="ar-SA"/>
                    </w:rPr>
                    <w:t>3.9</w:t>
                  </w: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 xml:space="preserve">3.6 </w:t>
                  </w:r>
                </w:p>
              </w:tc>
              <w:tc>
                <w:tcPr>
                  <w:tcW w:w="450" w:type="pct"/>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5</w:t>
                  </w: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 xml:space="preserve">1.10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continue"/>
                  <w:tcBorders>
                    <w:tl2br w:val="nil"/>
                    <w:tr2bl w:val="nil"/>
                  </w:tcBorders>
                  <w:tcMar>
                    <w:top w:w="0" w:type="dxa"/>
                    <w:left w:w="108" w:type="dxa"/>
                    <w:bottom w:w="0" w:type="dxa"/>
                    <w:right w:w="108" w:type="dxa"/>
                  </w:tcMar>
                  <w:vAlign w:val="center"/>
                </w:tcPr>
                <w:p>
                  <w:pPr>
                    <w:jc w:val="center"/>
                    <w:rPr>
                      <w:rFonts w:ascii="Times New Roman" w:hAnsi="Times New Roman" w:eastAsiaTheme="minorEastAsia"/>
                      <w:kern w:val="1"/>
                      <w:szCs w:val="21"/>
                    </w:rPr>
                  </w:pPr>
                </w:p>
              </w:tc>
              <w:tc>
                <w:tcPr>
                  <w:tcW w:w="475" w:type="pct"/>
                  <w:tcBorders>
                    <w:tl2br w:val="nil"/>
                    <w:tr2bl w:val="nil"/>
                  </w:tcBorders>
                  <w:tcMar>
                    <w:top w:w="0" w:type="dxa"/>
                    <w:left w:w="108" w:type="dxa"/>
                    <w:bottom w:w="0" w:type="dxa"/>
                    <w:right w:w="108" w:type="dxa"/>
                  </w:tcMar>
                  <w:vAlign w:val="center"/>
                </w:tcPr>
                <w:p>
                  <w:pPr>
                    <w:jc w:val="center"/>
                    <w:rPr>
                      <w:rFonts w:ascii="Times New Roman" w:hAnsi="Times New Roman"/>
                      <w:szCs w:val="21"/>
                    </w:rPr>
                  </w:pPr>
                  <w:r>
                    <w:rPr>
                      <w:rFonts w:ascii="Times New Roman" w:hAnsi="Times New Roman"/>
                      <w:kern w:val="0"/>
                      <w:szCs w:val="21"/>
                      <w:lang w:bidi="ar"/>
                    </w:rPr>
                    <w:t>第二次</w:t>
                  </w:r>
                </w:p>
              </w:tc>
              <w:tc>
                <w:tcPr>
                  <w:tcW w:w="450" w:type="pct"/>
                  <w:tcBorders>
                    <w:tl2br w:val="nil"/>
                    <w:tr2bl w:val="nil"/>
                  </w:tcBorders>
                  <w:vAlign w:val="center"/>
                </w:tcPr>
                <w:p>
                  <w:pPr>
                    <w:adjustRightInd w:val="0"/>
                    <w:spacing w:line="320" w:lineRule="exact"/>
                    <w:jc w:val="center"/>
                    <w:rPr>
                      <w:rFonts w:hint="default" w:ascii="Times New Roman" w:hAnsi="Times New Roman" w:eastAsia="宋体"/>
                      <w:szCs w:val="21"/>
                      <w:lang w:val="en-US" w:eastAsia="zh-CN"/>
                    </w:rPr>
                  </w:pPr>
                  <w:r>
                    <w:rPr>
                      <w:rFonts w:hint="eastAsia" w:ascii="Times New Roman" w:hAnsi="Times New Roman" w:cs="Times New Roman"/>
                      <w:kern w:val="2"/>
                      <w:sz w:val="21"/>
                      <w:szCs w:val="21"/>
                      <w:lang w:val="en-US" w:eastAsia="zh-CN" w:bidi="ar-SA"/>
                    </w:rPr>
                    <w:t>2.7</w:t>
                  </w:r>
                </w:p>
              </w:tc>
              <w:tc>
                <w:tcPr>
                  <w:tcW w:w="450" w:type="pct"/>
                  <w:tcBorders>
                    <w:tl2br w:val="nil"/>
                    <w:tr2bl w:val="nil"/>
                  </w:tcBorders>
                  <w:vAlign w:val="center"/>
                </w:tcPr>
                <w:p>
                  <w:pPr>
                    <w:adjustRightInd w:val="0"/>
                    <w:spacing w:line="320" w:lineRule="exact"/>
                    <w:jc w:val="center"/>
                    <w:rPr>
                      <w:rFonts w:hint="default" w:ascii="Times New Roman" w:hAnsi="Times New Roman" w:eastAsia="宋体"/>
                      <w:color w:val="000000"/>
                      <w:szCs w:val="22"/>
                      <w:lang w:val="en-US" w:eastAsia="zh-CN"/>
                    </w:rPr>
                  </w:pPr>
                  <w:r>
                    <w:rPr>
                      <w:rFonts w:hint="eastAsia" w:ascii="Times New Roman" w:hAnsi="Times New Roman" w:cs="Times New Roman"/>
                      <w:kern w:val="2"/>
                      <w:sz w:val="21"/>
                      <w:szCs w:val="21"/>
                      <w:lang w:val="en-US" w:eastAsia="zh-CN" w:bidi="ar-SA"/>
                    </w:rPr>
                    <w:t>284885</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Times New Roman" w:hAnsi="Times New Roman"/>
                      <w:szCs w:val="21"/>
                      <w:lang w:val="en-US"/>
                    </w:rPr>
                  </w:pPr>
                  <w:r>
                    <w:rPr>
                      <w:rFonts w:hint="eastAsia" w:ascii="Times New Roman" w:hAnsi="Times New Roman" w:cs="Times New Roman"/>
                      <w:kern w:val="2"/>
                      <w:sz w:val="21"/>
                      <w:szCs w:val="21"/>
                      <w:lang w:val="en-US" w:eastAsia="zh-CN" w:bidi="ar-SA"/>
                    </w:rPr>
                    <w:t>3.1</w:t>
                  </w: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 xml:space="preserve">3.0 </w:t>
                  </w:r>
                </w:p>
              </w:tc>
              <w:tc>
                <w:tcPr>
                  <w:tcW w:w="450"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i w:val="0"/>
                      <w:iCs w:val="0"/>
                      <w:color w:val="000000"/>
                      <w:kern w:val="0"/>
                      <w:sz w:val="21"/>
                      <w:szCs w:val="21"/>
                      <w:u w:val="none"/>
                      <w:lang w:val="en-US" w:eastAsia="zh-CN" w:bidi="ar"/>
                    </w:rPr>
                  </w:pP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 xml:space="preserve">0.883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continue"/>
                  <w:tcBorders>
                    <w:tl2br w:val="nil"/>
                    <w:tr2bl w:val="nil"/>
                  </w:tcBorders>
                  <w:tcMar>
                    <w:top w:w="0" w:type="dxa"/>
                    <w:left w:w="108" w:type="dxa"/>
                    <w:bottom w:w="0" w:type="dxa"/>
                    <w:right w:w="108" w:type="dxa"/>
                  </w:tcMar>
                  <w:vAlign w:val="center"/>
                </w:tcPr>
                <w:p>
                  <w:pPr>
                    <w:jc w:val="center"/>
                    <w:rPr>
                      <w:rFonts w:ascii="Times New Roman" w:hAnsi="Times New Roman" w:eastAsiaTheme="minorEastAsia"/>
                      <w:kern w:val="1"/>
                      <w:szCs w:val="21"/>
                    </w:rPr>
                  </w:pP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szCs w:val="21"/>
                    </w:rPr>
                  </w:pPr>
                  <w:r>
                    <w:rPr>
                      <w:rFonts w:ascii="Times New Roman" w:hAnsi="Times New Roman"/>
                      <w:kern w:val="0"/>
                      <w:szCs w:val="21"/>
                      <w:lang w:bidi="ar"/>
                    </w:rPr>
                    <w:t>第三次</w:t>
                  </w:r>
                </w:p>
              </w:tc>
              <w:tc>
                <w:tcPr>
                  <w:tcW w:w="450" w:type="pct"/>
                  <w:tcBorders>
                    <w:tl2br w:val="nil"/>
                    <w:tr2bl w:val="nil"/>
                  </w:tcBorders>
                  <w:vAlign w:val="center"/>
                </w:tcPr>
                <w:p>
                  <w:pPr>
                    <w:adjustRightInd w:val="0"/>
                    <w:spacing w:line="320" w:lineRule="exact"/>
                    <w:jc w:val="center"/>
                    <w:rPr>
                      <w:rFonts w:hint="default" w:ascii="Times New Roman" w:hAnsi="Times New Roman" w:eastAsia="宋体"/>
                      <w:szCs w:val="21"/>
                      <w:lang w:val="en-US" w:eastAsia="zh-CN"/>
                    </w:rPr>
                  </w:pPr>
                  <w:r>
                    <w:rPr>
                      <w:rFonts w:hint="eastAsia" w:ascii="Times New Roman" w:hAnsi="Times New Roman" w:cs="Times New Roman"/>
                      <w:kern w:val="2"/>
                      <w:sz w:val="21"/>
                      <w:szCs w:val="21"/>
                      <w:lang w:val="en-US" w:eastAsia="zh-CN" w:bidi="ar-SA"/>
                    </w:rPr>
                    <w:t>2.9</w:t>
                  </w:r>
                </w:p>
              </w:tc>
              <w:tc>
                <w:tcPr>
                  <w:tcW w:w="450" w:type="pct"/>
                  <w:tcBorders>
                    <w:tl2br w:val="nil"/>
                    <w:tr2bl w:val="nil"/>
                  </w:tcBorders>
                  <w:vAlign w:val="center"/>
                </w:tcPr>
                <w:p>
                  <w:pPr>
                    <w:adjustRightInd w:val="0"/>
                    <w:spacing w:line="320" w:lineRule="exact"/>
                    <w:jc w:val="center"/>
                    <w:rPr>
                      <w:rFonts w:hint="default" w:ascii="Times New Roman" w:hAnsi="Times New Roman" w:eastAsia="宋体"/>
                      <w:color w:val="000000"/>
                      <w:szCs w:val="22"/>
                      <w:lang w:val="en-US" w:eastAsia="zh-CN"/>
                    </w:rPr>
                  </w:pPr>
                  <w:r>
                    <w:rPr>
                      <w:rFonts w:hint="eastAsia" w:ascii="Times New Roman" w:hAnsi="Times New Roman" w:cs="Times New Roman"/>
                      <w:kern w:val="2"/>
                      <w:sz w:val="21"/>
                      <w:szCs w:val="21"/>
                      <w:lang w:val="en-US" w:eastAsia="zh-CN" w:bidi="ar-SA"/>
                    </w:rPr>
                    <w:t>287026</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Times New Roman" w:hAnsi="Times New Roman"/>
                      <w:szCs w:val="21"/>
                      <w:lang w:val="en-US"/>
                    </w:rPr>
                  </w:pPr>
                  <w:r>
                    <w:rPr>
                      <w:rFonts w:hint="eastAsia" w:ascii="Times New Roman" w:hAnsi="Times New Roman" w:cs="Times New Roman"/>
                      <w:kern w:val="2"/>
                      <w:sz w:val="21"/>
                      <w:szCs w:val="21"/>
                      <w:lang w:val="en-US" w:eastAsia="zh-CN" w:bidi="ar-SA"/>
                    </w:rPr>
                    <w:t>3.8</w:t>
                  </w: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 xml:space="preserve">3.7 </w:t>
                  </w:r>
                </w:p>
              </w:tc>
              <w:tc>
                <w:tcPr>
                  <w:tcW w:w="450"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i w:val="0"/>
                      <w:iCs w:val="0"/>
                      <w:color w:val="000000"/>
                      <w:kern w:val="0"/>
                      <w:sz w:val="21"/>
                      <w:szCs w:val="21"/>
                      <w:u w:val="none"/>
                      <w:lang w:val="en-US" w:eastAsia="zh-CN" w:bidi="ar"/>
                    </w:rPr>
                  </w:pP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 xml:space="preserve">1.09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restar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eastAsiaTheme="minorEastAsia"/>
                      <w:kern w:val="1"/>
                      <w:szCs w:val="21"/>
                    </w:rPr>
                  </w:pPr>
                  <w:r>
                    <w:rPr>
                      <w:rFonts w:hint="eastAsia" w:ascii="Times New Roman" w:hAnsi="Times New Roman" w:eastAsiaTheme="minorEastAsia"/>
                      <w:kern w:val="1"/>
                      <w:szCs w:val="21"/>
                    </w:rPr>
                    <w:t>氮氧</w:t>
                  </w:r>
                </w:p>
                <w:p>
                  <w:pPr>
                    <w:widowControl/>
                    <w:jc w:val="center"/>
                    <w:textAlignment w:val="center"/>
                    <w:rPr>
                      <w:rFonts w:ascii="Times New Roman" w:hAnsi="Times New Roman" w:eastAsiaTheme="minorEastAsia"/>
                      <w:kern w:val="1"/>
                      <w:szCs w:val="21"/>
                    </w:rPr>
                  </w:pPr>
                  <w:r>
                    <w:rPr>
                      <w:rFonts w:hint="eastAsia" w:ascii="Times New Roman" w:hAnsi="Times New Roman" w:eastAsiaTheme="minorEastAsia"/>
                      <w:kern w:val="1"/>
                      <w:szCs w:val="21"/>
                    </w:rPr>
                    <w:t>化物</w:t>
                  </w: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szCs w:val="21"/>
                      <w:highlight w:val="yellow"/>
                    </w:rPr>
                  </w:pPr>
                  <w:r>
                    <w:rPr>
                      <w:rFonts w:ascii="Times New Roman" w:hAnsi="Times New Roman"/>
                      <w:kern w:val="0"/>
                      <w:szCs w:val="21"/>
                      <w:lang w:bidi="ar"/>
                    </w:rPr>
                    <w:t>第一次</w:t>
                  </w:r>
                </w:p>
              </w:tc>
              <w:tc>
                <w:tcPr>
                  <w:tcW w:w="450" w:type="pct"/>
                  <w:tcBorders>
                    <w:tl2br w:val="nil"/>
                    <w:tr2bl w:val="nil"/>
                  </w:tcBorders>
                  <w:vAlign w:val="center"/>
                </w:tcPr>
                <w:p>
                  <w:pPr>
                    <w:adjustRightInd w:val="0"/>
                    <w:spacing w:line="320" w:lineRule="exact"/>
                    <w:jc w:val="center"/>
                    <w:rPr>
                      <w:rFonts w:ascii="Times New Roman" w:hAnsi="Times New Roman"/>
                      <w:szCs w:val="21"/>
                    </w:rPr>
                  </w:pPr>
                  <w:r>
                    <w:rPr>
                      <w:rFonts w:hint="eastAsia" w:ascii="Times New Roman" w:hAnsi="Times New Roman" w:cs="Times New Roman"/>
                      <w:kern w:val="2"/>
                      <w:sz w:val="21"/>
                      <w:szCs w:val="21"/>
                      <w:lang w:val="en-US" w:eastAsia="zh-CN" w:bidi="ar-SA"/>
                    </w:rPr>
                    <w:t>2.3</w:t>
                  </w:r>
                </w:p>
              </w:tc>
              <w:tc>
                <w:tcPr>
                  <w:tcW w:w="450" w:type="pct"/>
                  <w:tcBorders>
                    <w:tl2br w:val="nil"/>
                    <w:tr2bl w:val="nil"/>
                  </w:tcBorders>
                  <w:vAlign w:val="center"/>
                </w:tcPr>
                <w:p>
                  <w:pPr>
                    <w:adjustRightInd w:val="0"/>
                    <w:spacing w:line="320" w:lineRule="exact"/>
                    <w:jc w:val="center"/>
                    <w:rPr>
                      <w:rFonts w:ascii="Times New Roman" w:hAnsi="Times New Roman"/>
                      <w:color w:val="000000"/>
                      <w:szCs w:val="22"/>
                    </w:rPr>
                  </w:pPr>
                  <w:r>
                    <w:rPr>
                      <w:rFonts w:hint="eastAsia" w:ascii="Times New Roman" w:hAnsi="Times New Roman" w:cs="Times New Roman"/>
                      <w:kern w:val="2"/>
                      <w:sz w:val="21"/>
                      <w:szCs w:val="21"/>
                      <w:lang w:val="en-US" w:eastAsia="zh-CN" w:bidi="ar-SA"/>
                    </w:rPr>
                    <w:t>283023</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Times New Roman" w:hAnsi="Times New Roman" w:eastAsia="宋体"/>
                      <w:color w:val="000000"/>
                      <w:szCs w:val="22"/>
                      <w:lang w:val="en-US" w:eastAsia="zh-CN"/>
                    </w:rPr>
                  </w:pPr>
                  <w:r>
                    <w:rPr>
                      <w:rFonts w:hint="eastAsia" w:ascii="Times New Roman" w:hAnsi="Times New Roman" w:cs="Times New Roman"/>
                      <w:kern w:val="2"/>
                      <w:sz w:val="21"/>
                      <w:szCs w:val="21"/>
                      <w:lang w:val="en-US" w:eastAsia="zh-CN" w:bidi="ar-SA"/>
                    </w:rPr>
                    <w:t>21</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 </w:t>
                  </w:r>
                </w:p>
              </w:tc>
              <w:tc>
                <w:tcPr>
                  <w:tcW w:w="450" w:type="pct"/>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50</w:t>
                  </w: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kern w:val="2"/>
                      <w:sz w:val="21"/>
                      <w:szCs w:val="21"/>
                      <w:lang w:val="en-US" w:eastAsia="zh-CN" w:bidi="ar-SA"/>
                    </w:rPr>
                    <w:t xml:space="preserve">3.47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continue"/>
                  <w:tcBorders>
                    <w:tl2br w:val="nil"/>
                    <w:tr2bl w:val="nil"/>
                  </w:tcBorders>
                  <w:tcMar>
                    <w:top w:w="0" w:type="dxa"/>
                    <w:left w:w="108" w:type="dxa"/>
                    <w:bottom w:w="0" w:type="dxa"/>
                    <w:right w:w="108" w:type="dxa"/>
                  </w:tcMar>
                  <w:vAlign w:val="center"/>
                </w:tcPr>
                <w:p>
                  <w:pPr>
                    <w:jc w:val="center"/>
                    <w:rPr>
                      <w:rFonts w:ascii="Times New Roman" w:hAnsi="Times New Roman" w:eastAsiaTheme="minorEastAsia"/>
                      <w:kern w:val="1"/>
                      <w:szCs w:val="21"/>
                    </w:rPr>
                  </w:pPr>
                </w:p>
              </w:tc>
              <w:tc>
                <w:tcPr>
                  <w:tcW w:w="475" w:type="pct"/>
                  <w:tcBorders>
                    <w:tl2br w:val="nil"/>
                    <w:tr2bl w:val="nil"/>
                  </w:tcBorders>
                  <w:tcMar>
                    <w:top w:w="0" w:type="dxa"/>
                    <w:left w:w="108" w:type="dxa"/>
                    <w:bottom w:w="0" w:type="dxa"/>
                    <w:right w:w="108" w:type="dxa"/>
                  </w:tcMar>
                  <w:vAlign w:val="center"/>
                </w:tcPr>
                <w:p>
                  <w:pPr>
                    <w:jc w:val="center"/>
                    <w:rPr>
                      <w:rFonts w:ascii="Times New Roman" w:hAnsi="Times New Roman"/>
                      <w:szCs w:val="21"/>
                      <w:highlight w:val="yellow"/>
                    </w:rPr>
                  </w:pPr>
                  <w:r>
                    <w:rPr>
                      <w:rFonts w:ascii="Times New Roman" w:hAnsi="Times New Roman"/>
                      <w:kern w:val="0"/>
                      <w:szCs w:val="21"/>
                      <w:lang w:bidi="ar"/>
                    </w:rPr>
                    <w:t>第二次</w:t>
                  </w:r>
                </w:p>
              </w:tc>
              <w:tc>
                <w:tcPr>
                  <w:tcW w:w="450" w:type="pct"/>
                  <w:tcBorders>
                    <w:tl2br w:val="nil"/>
                    <w:tr2bl w:val="nil"/>
                  </w:tcBorders>
                  <w:vAlign w:val="center"/>
                </w:tcPr>
                <w:p>
                  <w:pPr>
                    <w:adjustRightInd w:val="0"/>
                    <w:spacing w:line="320" w:lineRule="exact"/>
                    <w:jc w:val="center"/>
                    <w:rPr>
                      <w:rFonts w:ascii="Times New Roman" w:hAnsi="Times New Roman"/>
                      <w:szCs w:val="21"/>
                    </w:rPr>
                  </w:pPr>
                  <w:r>
                    <w:rPr>
                      <w:rFonts w:hint="eastAsia" w:ascii="Times New Roman" w:hAnsi="Times New Roman" w:cs="Times New Roman"/>
                      <w:kern w:val="2"/>
                      <w:sz w:val="21"/>
                      <w:szCs w:val="21"/>
                      <w:lang w:val="en-US" w:eastAsia="zh-CN" w:bidi="ar-SA"/>
                    </w:rPr>
                    <w:t>2.7</w:t>
                  </w:r>
                </w:p>
              </w:tc>
              <w:tc>
                <w:tcPr>
                  <w:tcW w:w="450" w:type="pct"/>
                  <w:tcBorders>
                    <w:tl2br w:val="nil"/>
                    <w:tr2bl w:val="nil"/>
                  </w:tcBorders>
                  <w:vAlign w:val="center"/>
                </w:tcPr>
                <w:p>
                  <w:pPr>
                    <w:adjustRightInd w:val="0"/>
                    <w:spacing w:line="320" w:lineRule="exact"/>
                    <w:jc w:val="center"/>
                    <w:rPr>
                      <w:rFonts w:ascii="Times New Roman" w:hAnsi="Times New Roman"/>
                      <w:color w:val="000000"/>
                      <w:szCs w:val="22"/>
                    </w:rPr>
                  </w:pPr>
                  <w:r>
                    <w:rPr>
                      <w:rFonts w:hint="eastAsia" w:ascii="Times New Roman" w:hAnsi="Times New Roman" w:cs="Times New Roman"/>
                      <w:kern w:val="2"/>
                      <w:sz w:val="21"/>
                      <w:szCs w:val="21"/>
                      <w:lang w:val="en-US" w:eastAsia="zh-CN" w:bidi="ar-SA"/>
                    </w:rPr>
                    <w:t>284885</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Times New Roman" w:hAnsi="Times New Roman" w:eastAsia="宋体"/>
                      <w:color w:val="000000"/>
                      <w:szCs w:val="22"/>
                      <w:lang w:val="en-US" w:eastAsia="zh-CN"/>
                    </w:rPr>
                  </w:pPr>
                  <w:r>
                    <w:rPr>
                      <w:rFonts w:hint="eastAsia" w:ascii="Times New Roman" w:hAnsi="Times New Roman" w:cs="Times New Roman"/>
                      <w:kern w:val="2"/>
                      <w:sz w:val="21"/>
                      <w:szCs w:val="21"/>
                      <w:lang w:val="en-US" w:eastAsia="zh-CN" w:bidi="ar-SA"/>
                    </w:rPr>
                    <w:t>17</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 </w:t>
                  </w:r>
                </w:p>
              </w:tc>
              <w:tc>
                <w:tcPr>
                  <w:tcW w:w="450"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i w:val="0"/>
                      <w:iCs w:val="0"/>
                      <w:color w:val="000000"/>
                      <w:kern w:val="0"/>
                      <w:sz w:val="21"/>
                      <w:szCs w:val="21"/>
                      <w:u w:val="none"/>
                      <w:lang w:val="en-US" w:eastAsia="zh-CN" w:bidi="ar"/>
                    </w:rPr>
                  </w:pP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kern w:val="2"/>
                      <w:sz w:val="21"/>
                      <w:szCs w:val="21"/>
                      <w:lang w:val="en-US" w:eastAsia="zh-CN" w:bidi="ar-SA"/>
                    </w:rPr>
                    <w:t xml:space="preserve">2.65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continue"/>
                  <w:tcBorders>
                    <w:tl2br w:val="nil"/>
                    <w:tr2bl w:val="nil"/>
                  </w:tcBorders>
                  <w:tcMar>
                    <w:top w:w="0" w:type="dxa"/>
                    <w:left w:w="108" w:type="dxa"/>
                    <w:bottom w:w="0" w:type="dxa"/>
                    <w:right w:w="108" w:type="dxa"/>
                  </w:tcMar>
                  <w:vAlign w:val="center"/>
                </w:tcPr>
                <w:p>
                  <w:pPr>
                    <w:jc w:val="center"/>
                    <w:rPr>
                      <w:rFonts w:ascii="Times New Roman" w:hAnsi="Times New Roman" w:eastAsiaTheme="minorEastAsia"/>
                      <w:kern w:val="1"/>
                      <w:szCs w:val="21"/>
                    </w:rPr>
                  </w:pP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szCs w:val="21"/>
                      <w:highlight w:val="yellow"/>
                    </w:rPr>
                  </w:pPr>
                  <w:r>
                    <w:rPr>
                      <w:rFonts w:ascii="Times New Roman" w:hAnsi="Times New Roman"/>
                      <w:kern w:val="0"/>
                      <w:szCs w:val="21"/>
                      <w:lang w:bidi="ar"/>
                    </w:rPr>
                    <w:t>第三次</w:t>
                  </w:r>
                </w:p>
              </w:tc>
              <w:tc>
                <w:tcPr>
                  <w:tcW w:w="450" w:type="pct"/>
                  <w:tcBorders>
                    <w:tl2br w:val="nil"/>
                    <w:tr2bl w:val="nil"/>
                  </w:tcBorders>
                  <w:vAlign w:val="center"/>
                </w:tcPr>
                <w:p>
                  <w:pPr>
                    <w:adjustRightInd w:val="0"/>
                    <w:spacing w:line="320" w:lineRule="exact"/>
                    <w:jc w:val="center"/>
                    <w:rPr>
                      <w:rFonts w:ascii="Times New Roman" w:hAnsi="Times New Roman"/>
                      <w:szCs w:val="21"/>
                    </w:rPr>
                  </w:pPr>
                  <w:r>
                    <w:rPr>
                      <w:rFonts w:hint="eastAsia" w:ascii="Times New Roman" w:hAnsi="Times New Roman" w:cs="Times New Roman"/>
                      <w:kern w:val="2"/>
                      <w:sz w:val="21"/>
                      <w:szCs w:val="21"/>
                      <w:lang w:val="en-US" w:eastAsia="zh-CN" w:bidi="ar-SA"/>
                    </w:rPr>
                    <w:t>2.9</w:t>
                  </w:r>
                </w:p>
              </w:tc>
              <w:tc>
                <w:tcPr>
                  <w:tcW w:w="450" w:type="pct"/>
                  <w:tcBorders>
                    <w:tl2br w:val="nil"/>
                    <w:tr2bl w:val="nil"/>
                  </w:tcBorders>
                  <w:vAlign w:val="center"/>
                </w:tcPr>
                <w:p>
                  <w:pPr>
                    <w:adjustRightInd w:val="0"/>
                    <w:spacing w:line="320" w:lineRule="exact"/>
                    <w:jc w:val="center"/>
                    <w:rPr>
                      <w:rFonts w:ascii="Times New Roman" w:hAnsi="Times New Roman"/>
                      <w:color w:val="000000"/>
                      <w:szCs w:val="22"/>
                    </w:rPr>
                  </w:pPr>
                  <w:r>
                    <w:rPr>
                      <w:rFonts w:hint="eastAsia" w:ascii="Times New Roman" w:hAnsi="Times New Roman" w:cs="Times New Roman"/>
                      <w:kern w:val="2"/>
                      <w:sz w:val="21"/>
                      <w:szCs w:val="21"/>
                      <w:lang w:val="en-US" w:eastAsia="zh-CN" w:bidi="ar-SA"/>
                    </w:rPr>
                    <w:t>287026</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Times New Roman" w:hAnsi="Times New Roman" w:eastAsia="宋体"/>
                      <w:color w:val="000000"/>
                      <w:szCs w:val="22"/>
                      <w:lang w:val="en-US" w:eastAsia="zh-CN"/>
                    </w:rPr>
                  </w:pPr>
                  <w:r>
                    <w:rPr>
                      <w:rFonts w:hint="eastAsia" w:ascii="Times New Roman" w:hAnsi="Times New Roman" w:cs="Times New Roman"/>
                      <w:kern w:val="2"/>
                      <w:sz w:val="21"/>
                      <w:szCs w:val="21"/>
                      <w:lang w:val="en-US" w:eastAsia="zh-CN" w:bidi="ar-SA"/>
                    </w:rPr>
                    <w:t>17</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 </w:t>
                  </w:r>
                </w:p>
              </w:tc>
              <w:tc>
                <w:tcPr>
                  <w:tcW w:w="450"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i w:val="0"/>
                      <w:iCs w:val="0"/>
                      <w:color w:val="000000"/>
                      <w:kern w:val="0"/>
                      <w:sz w:val="21"/>
                      <w:szCs w:val="21"/>
                      <w:u w:val="none"/>
                      <w:lang w:val="en-US" w:eastAsia="zh-CN" w:bidi="ar"/>
                    </w:rPr>
                  </w:pP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kern w:val="2"/>
                      <w:sz w:val="21"/>
                      <w:szCs w:val="21"/>
                      <w:lang w:val="en-US" w:eastAsia="zh-CN" w:bidi="ar-SA"/>
                    </w:rPr>
                    <w:t xml:space="preserve">2.61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restar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szCs w:val="21"/>
                    </w:rPr>
                  </w:pPr>
                  <w:r>
                    <w:rPr>
                      <w:rFonts w:ascii="Times New Roman" w:hAnsi="Times New Roman"/>
                      <w:szCs w:val="21"/>
                    </w:rPr>
                    <w:t>二氧</w:t>
                  </w:r>
                </w:p>
                <w:p>
                  <w:pPr>
                    <w:widowControl/>
                    <w:jc w:val="center"/>
                    <w:textAlignment w:val="center"/>
                    <w:rPr>
                      <w:rFonts w:ascii="Times New Roman" w:hAnsi="Times New Roman" w:eastAsiaTheme="minorEastAsia"/>
                      <w:kern w:val="1"/>
                      <w:szCs w:val="21"/>
                    </w:rPr>
                  </w:pPr>
                  <w:r>
                    <w:rPr>
                      <w:rFonts w:ascii="Times New Roman" w:hAnsi="Times New Roman"/>
                      <w:szCs w:val="21"/>
                    </w:rPr>
                    <w:t>化硫</w:t>
                  </w: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szCs w:val="21"/>
                    </w:rPr>
                  </w:pPr>
                  <w:r>
                    <w:rPr>
                      <w:rFonts w:ascii="Times New Roman" w:hAnsi="Times New Roman"/>
                      <w:kern w:val="0"/>
                      <w:szCs w:val="21"/>
                      <w:lang w:bidi="ar"/>
                    </w:rPr>
                    <w:t>第一次</w:t>
                  </w:r>
                </w:p>
              </w:tc>
              <w:tc>
                <w:tcPr>
                  <w:tcW w:w="450" w:type="pct"/>
                  <w:tcBorders>
                    <w:tl2br w:val="nil"/>
                    <w:tr2bl w:val="nil"/>
                  </w:tcBorders>
                  <w:vAlign w:val="center"/>
                </w:tcPr>
                <w:p>
                  <w:pPr>
                    <w:adjustRightInd w:val="0"/>
                    <w:spacing w:line="320" w:lineRule="exact"/>
                    <w:jc w:val="center"/>
                    <w:rPr>
                      <w:rFonts w:ascii="Times New Roman" w:hAnsi="Times New Roman"/>
                      <w:szCs w:val="21"/>
                    </w:rPr>
                  </w:pPr>
                  <w:r>
                    <w:rPr>
                      <w:rFonts w:hint="eastAsia" w:ascii="Times New Roman" w:hAnsi="Times New Roman" w:cs="Times New Roman"/>
                      <w:kern w:val="2"/>
                      <w:sz w:val="21"/>
                      <w:szCs w:val="21"/>
                      <w:lang w:val="en-US" w:eastAsia="zh-CN" w:bidi="ar-SA"/>
                    </w:rPr>
                    <w:t>2.3</w:t>
                  </w:r>
                </w:p>
              </w:tc>
              <w:tc>
                <w:tcPr>
                  <w:tcW w:w="450" w:type="pct"/>
                  <w:tcBorders>
                    <w:tl2br w:val="nil"/>
                    <w:tr2bl w:val="nil"/>
                  </w:tcBorders>
                  <w:vAlign w:val="center"/>
                </w:tcPr>
                <w:p>
                  <w:pPr>
                    <w:adjustRightInd w:val="0"/>
                    <w:spacing w:line="320" w:lineRule="exact"/>
                    <w:jc w:val="center"/>
                    <w:rPr>
                      <w:rFonts w:ascii="Times New Roman" w:hAnsi="Times New Roman"/>
                      <w:color w:val="000000"/>
                      <w:szCs w:val="22"/>
                    </w:rPr>
                  </w:pPr>
                  <w:r>
                    <w:rPr>
                      <w:rFonts w:hint="eastAsia" w:ascii="Times New Roman" w:hAnsi="Times New Roman" w:cs="Times New Roman"/>
                      <w:kern w:val="2"/>
                      <w:sz w:val="21"/>
                      <w:szCs w:val="21"/>
                      <w:lang w:val="en-US" w:eastAsia="zh-CN" w:bidi="ar-SA"/>
                    </w:rPr>
                    <w:t>283023</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Times New Roman" w:hAnsi="Times New Roman" w:eastAsia="宋体"/>
                      <w:color w:val="000000"/>
                      <w:szCs w:val="22"/>
                      <w:lang w:val="en-US" w:eastAsia="zh-CN"/>
                    </w:rPr>
                  </w:pPr>
                  <w:r>
                    <w:rPr>
                      <w:rFonts w:hint="eastAsia" w:ascii="Times New Roman" w:hAnsi="Times New Roman" w:cs="Times New Roman"/>
                      <w:kern w:val="2"/>
                      <w:sz w:val="21"/>
                      <w:szCs w:val="21"/>
                      <w:lang w:val="en-US" w:eastAsia="zh-CN" w:bidi="ar-SA"/>
                    </w:rPr>
                    <w:t>11</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11 </w:t>
                  </w:r>
                </w:p>
              </w:tc>
              <w:tc>
                <w:tcPr>
                  <w:tcW w:w="450" w:type="pct"/>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35</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kern w:val="2"/>
                      <w:sz w:val="21"/>
                      <w:szCs w:val="21"/>
                      <w:lang w:val="en-US" w:eastAsia="zh-CN" w:bidi="ar-SA"/>
                    </w:rPr>
                    <w:t xml:space="preserve">2.23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continue"/>
                  <w:tcBorders>
                    <w:tl2br w:val="nil"/>
                    <w:tr2bl w:val="nil"/>
                  </w:tcBorders>
                  <w:tcMar>
                    <w:top w:w="0" w:type="dxa"/>
                    <w:left w:w="108" w:type="dxa"/>
                    <w:bottom w:w="0" w:type="dxa"/>
                    <w:right w:w="108" w:type="dxa"/>
                  </w:tcMar>
                  <w:vAlign w:val="center"/>
                </w:tcPr>
                <w:p>
                  <w:pPr>
                    <w:jc w:val="center"/>
                    <w:rPr>
                      <w:rFonts w:ascii="Times New Roman" w:hAnsi="Times New Roman" w:eastAsiaTheme="minorEastAsia"/>
                      <w:kern w:val="1"/>
                      <w:szCs w:val="21"/>
                    </w:rPr>
                  </w:pPr>
                </w:p>
              </w:tc>
              <w:tc>
                <w:tcPr>
                  <w:tcW w:w="475" w:type="pct"/>
                  <w:tcBorders>
                    <w:tl2br w:val="nil"/>
                    <w:tr2bl w:val="nil"/>
                  </w:tcBorders>
                  <w:tcMar>
                    <w:top w:w="0" w:type="dxa"/>
                    <w:left w:w="108" w:type="dxa"/>
                    <w:bottom w:w="0" w:type="dxa"/>
                    <w:right w:w="108" w:type="dxa"/>
                  </w:tcMar>
                  <w:vAlign w:val="center"/>
                </w:tcPr>
                <w:p>
                  <w:pPr>
                    <w:jc w:val="center"/>
                    <w:rPr>
                      <w:rFonts w:ascii="Times New Roman" w:hAnsi="Times New Roman"/>
                      <w:szCs w:val="21"/>
                      <w:highlight w:val="yellow"/>
                    </w:rPr>
                  </w:pPr>
                  <w:r>
                    <w:rPr>
                      <w:rFonts w:ascii="Times New Roman" w:hAnsi="Times New Roman"/>
                      <w:kern w:val="0"/>
                      <w:szCs w:val="21"/>
                      <w:lang w:bidi="ar"/>
                    </w:rPr>
                    <w:t>第二次</w:t>
                  </w:r>
                </w:p>
              </w:tc>
              <w:tc>
                <w:tcPr>
                  <w:tcW w:w="450" w:type="pct"/>
                  <w:tcBorders>
                    <w:tl2br w:val="nil"/>
                    <w:tr2bl w:val="nil"/>
                  </w:tcBorders>
                  <w:vAlign w:val="center"/>
                </w:tcPr>
                <w:p>
                  <w:pPr>
                    <w:adjustRightInd w:val="0"/>
                    <w:spacing w:line="320" w:lineRule="exact"/>
                    <w:jc w:val="center"/>
                    <w:rPr>
                      <w:rFonts w:ascii="Times New Roman" w:hAnsi="Times New Roman"/>
                      <w:szCs w:val="21"/>
                    </w:rPr>
                  </w:pPr>
                  <w:r>
                    <w:rPr>
                      <w:rFonts w:hint="eastAsia" w:ascii="Times New Roman" w:hAnsi="Times New Roman" w:cs="Times New Roman"/>
                      <w:kern w:val="2"/>
                      <w:sz w:val="21"/>
                      <w:szCs w:val="21"/>
                      <w:lang w:val="en-US" w:eastAsia="zh-CN" w:bidi="ar-SA"/>
                    </w:rPr>
                    <w:t>2.7</w:t>
                  </w:r>
                </w:p>
              </w:tc>
              <w:tc>
                <w:tcPr>
                  <w:tcW w:w="450" w:type="pct"/>
                  <w:tcBorders>
                    <w:tl2br w:val="nil"/>
                    <w:tr2bl w:val="nil"/>
                  </w:tcBorders>
                  <w:vAlign w:val="center"/>
                </w:tcPr>
                <w:p>
                  <w:pPr>
                    <w:adjustRightInd w:val="0"/>
                    <w:spacing w:line="320" w:lineRule="exact"/>
                    <w:jc w:val="center"/>
                    <w:rPr>
                      <w:rFonts w:ascii="Times New Roman" w:hAnsi="Times New Roman"/>
                      <w:color w:val="000000"/>
                      <w:szCs w:val="22"/>
                    </w:rPr>
                  </w:pPr>
                  <w:r>
                    <w:rPr>
                      <w:rFonts w:hint="eastAsia" w:ascii="Times New Roman" w:hAnsi="Times New Roman" w:cs="Times New Roman"/>
                      <w:kern w:val="2"/>
                      <w:sz w:val="21"/>
                      <w:szCs w:val="21"/>
                      <w:lang w:val="en-US" w:eastAsia="zh-CN" w:bidi="ar-SA"/>
                    </w:rPr>
                    <w:t>284885</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Times New Roman" w:hAnsi="Times New Roman" w:eastAsia="宋体"/>
                      <w:color w:val="000000"/>
                      <w:szCs w:val="22"/>
                      <w:lang w:val="en-US" w:eastAsia="zh-CN"/>
                    </w:rPr>
                  </w:pPr>
                  <w:r>
                    <w:rPr>
                      <w:rFonts w:hint="eastAsia" w:ascii="Times New Roman" w:hAnsi="Times New Roman" w:cs="Times New Roman"/>
                      <w:kern w:val="2"/>
                      <w:sz w:val="21"/>
                      <w:szCs w:val="21"/>
                      <w:lang w:val="en-US" w:eastAsia="zh-CN" w:bidi="ar-SA"/>
                    </w:rPr>
                    <w:t>8</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 </w:t>
                  </w:r>
                </w:p>
              </w:tc>
              <w:tc>
                <w:tcPr>
                  <w:tcW w:w="450"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kern w:val="2"/>
                      <w:sz w:val="21"/>
                      <w:szCs w:val="21"/>
                      <w:lang w:val="en-US" w:eastAsia="zh-CN" w:bidi="ar-SA"/>
                    </w:rPr>
                    <w:t xml:space="preserve">2.41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continue"/>
                  <w:tcBorders>
                    <w:tl2br w:val="nil"/>
                    <w:tr2bl w:val="nil"/>
                  </w:tcBorders>
                  <w:tcMar>
                    <w:top w:w="0" w:type="dxa"/>
                    <w:left w:w="108" w:type="dxa"/>
                    <w:bottom w:w="0" w:type="dxa"/>
                    <w:right w:w="108" w:type="dxa"/>
                  </w:tcMar>
                  <w:vAlign w:val="center"/>
                </w:tcPr>
                <w:p>
                  <w:pPr>
                    <w:jc w:val="center"/>
                    <w:rPr>
                      <w:rFonts w:ascii="Times New Roman" w:hAnsi="Times New Roman" w:eastAsiaTheme="minorEastAsia"/>
                      <w:kern w:val="1"/>
                      <w:szCs w:val="21"/>
                    </w:rPr>
                  </w:pP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szCs w:val="21"/>
                      <w:highlight w:val="yellow"/>
                    </w:rPr>
                  </w:pPr>
                  <w:r>
                    <w:rPr>
                      <w:rFonts w:ascii="Times New Roman" w:hAnsi="Times New Roman"/>
                      <w:kern w:val="0"/>
                      <w:szCs w:val="21"/>
                      <w:lang w:bidi="ar"/>
                    </w:rPr>
                    <w:t>第三次</w:t>
                  </w:r>
                </w:p>
              </w:tc>
              <w:tc>
                <w:tcPr>
                  <w:tcW w:w="450" w:type="pct"/>
                  <w:tcBorders>
                    <w:tl2br w:val="nil"/>
                    <w:tr2bl w:val="nil"/>
                  </w:tcBorders>
                  <w:vAlign w:val="center"/>
                </w:tcPr>
                <w:p>
                  <w:pPr>
                    <w:adjustRightInd w:val="0"/>
                    <w:spacing w:line="320" w:lineRule="exact"/>
                    <w:jc w:val="center"/>
                    <w:rPr>
                      <w:rFonts w:ascii="Times New Roman" w:hAnsi="Times New Roman"/>
                      <w:szCs w:val="21"/>
                    </w:rPr>
                  </w:pPr>
                  <w:r>
                    <w:rPr>
                      <w:rFonts w:hint="eastAsia" w:ascii="Times New Roman" w:hAnsi="Times New Roman" w:cs="Times New Roman"/>
                      <w:kern w:val="2"/>
                      <w:sz w:val="21"/>
                      <w:szCs w:val="21"/>
                      <w:lang w:val="en-US" w:eastAsia="zh-CN" w:bidi="ar-SA"/>
                    </w:rPr>
                    <w:t>2.9</w:t>
                  </w:r>
                </w:p>
              </w:tc>
              <w:tc>
                <w:tcPr>
                  <w:tcW w:w="450" w:type="pct"/>
                  <w:tcBorders>
                    <w:tl2br w:val="nil"/>
                    <w:tr2bl w:val="nil"/>
                  </w:tcBorders>
                  <w:vAlign w:val="center"/>
                </w:tcPr>
                <w:p>
                  <w:pPr>
                    <w:adjustRightInd w:val="0"/>
                    <w:spacing w:line="320" w:lineRule="exact"/>
                    <w:jc w:val="center"/>
                    <w:rPr>
                      <w:rFonts w:ascii="Times New Roman" w:hAnsi="Times New Roman"/>
                      <w:color w:val="000000"/>
                      <w:szCs w:val="22"/>
                    </w:rPr>
                  </w:pPr>
                  <w:r>
                    <w:rPr>
                      <w:rFonts w:hint="eastAsia" w:ascii="Times New Roman" w:hAnsi="Times New Roman" w:cs="Times New Roman"/>
                      <w:kern w:val="2"/>
                      <w:sz w:val="21"/>
                      <w:szCs w:val="21"/>
                      <w:lang w:val="en-US" w:eastAsia="zh-CN" w:bidi="ar-SA"/>
                    </w:rPr>
                    <w:t>287026</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Times New Roman" w:hAnsi="Times New Roman" w:eastAsia="宋体"/>
                      <w:color w:val="000000"/>
                      <w:szCs w:val="22"/>
                      <w:lang w:val="en-US" w:eastAsia="zh-CN"/>
                    </w:rPr>
                  </w:pPr>
                  <w:r>
                    <w:rPr>
                      <w:rFonts w:hint="eastAsia" w:ascii="Times New Roman" w:hAnsi="Times New Roman" w:cs="Times New Roman"/>
                      <w:kern w:val="2"/>
                      <w:sz w:val="21"/>
                      <w:szCs w:val="21"/>
                      <w:lang w:val="en-US" w:eastAsia="zh-CN" w:bidi="ar-SA"/>
                    </w:rPr>
                    <w:t>8</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 </w:t>
                  </w:r>
                </w:p>
              </w:tc>
              <w:tc>
                <w:tcPr>
                  <w:tcW w:w="450"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kern w:val="2"/>
                      <w:sz w:val="21"/>
                      <w:szCs w:val="21"/>
                      <w:lang w:val="en-US" w:eastAsia="zh-CN" w:bidi="ar-SA"/>
                    </w:rPr>
                    <w:t xml:space="preserve">3.32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restart"/>
                  <w:tcBorders>
                    <w:tl2br w:val="nil"/>
                    <w:tr2bl w:val="nil"/>
                  </w:tcBorders>
                  <w:tcMar>
                    <w:top w:w="0" w:type="dxa"/>
                    <w:left w:w="108" w:type="dxa"/>
                    <w:bottom w:w="0" w:type="dxa"/>
                    <w:right w:w="108" w:type="dxa"/>
                  </w:tcMar>
                  <w:vAlign w:val="center"/>
                </w:tcPr>
                <w:p>
                  <w:pPr>
                    <w:jc w:val="center"/>
                    <w:rPr>
                      <w:rFonts w:hint="eastAsia" w:ascii="Times New Roman" w:hAnsi="Times New Roman" w:eastAsiaTheme="minorEastAsia"/>
                      <w:kern w:val="1"/>
                      <w:szCs w:val="21"/>
                      <w:lang w:eastAsia="zh-CN"/>
                    </w:rPr>
                  </w:pPr>
                  <w:r>
                    <w:rPr>
                      <w:rFonts w:hint="eastAsia" w:ascii="Times New Roman" w:hAnsi="Times New Roman"/>
                      <w:kern w:val="1"/>
                      <w:szCs w:val="21"/>
                      <w:lang w:eastAsia="zh-CN"/>
                    </w:rPr>
                    <w:t>氨</w:t>
                  </w: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第一次</w:t>
                  </w:r>
                </w:p>
              </w:tc>
              <w:tc>
                <w:tcPr>
                  <w:tcW w:w="450" w:type="pct"/>
                  <w:tcBorders>
                    <w:tl2br w:val="nil"/>
                    <w:tr2bl w:val="nil"/>
                  </w:tcBorders>
                  <w:vAlign w:val="center"/>
                </w:tcPr>
                <w:p>
                  <w:pPr>
                    <w:adjustRightInd w:val="0"/>
                    <w:spacing w:line="320" w:lineRule="exact"/>
                    <w:jc w:val="center"/>
                    <w:rPr>
                      <w:rFonts w:hint="eastAsia" w:ascii="Times New Roman" w:hAnsi="Times New Roman"/>
                      <w:szCs w:val="21"/>
                      <w:lang w:val="en-US" w:eastAsia="zh-CN"/>
                    </w:rPr>
                  </w:pPr>
                  <w:r>
                    <w:rPr>
                      <w:rFonts w:hint="eastAsia" w:ascii="Times New Roman" w:hAnsi="Times New Roman" w:cs="Times New Roman"/>
                      <w:kern w:val="2"/>
                      <w:sz w:val="21"/>
                      <w:szCs w:val="21"/>
                      <w:lang w:val="en-US" w:eastAsia="zh-CN" w:bidi="ar-SA"/>
                    </w:rPr>
                    <w:t>2.3</w:t>
                  </w:r>
                </w:p>
              </w:tc>
              <w:tc>
                <w:tcPr>
                  <w:tcW w:w="450" w:type="pct"/>
                  <w:tcBorders>
                    <w:tl2br w:val="nil"/>
                    <w:tr2bl w:val="nil"/>
                  </w:tcBorders>
                  <w:vAlign w:val="center"/>
                </w:tcPr>
                <w:p>
                  <w:pPr>
                    <w:adjustRightInd w:val="0"/>
                    <w:spacing w:line="320" w:lineRule="exact"/>
                    <w:jc w:val="center"/>
                    <w:rPr>
                      <w:rFonts w:hint="eastAsia" w:ascii="Times New Roman" w:hAnsi="Times New Roman"/>
                      <w:color w:val="000000"/>
                      <w:szCs w:val="22"/>
                      <w:lang w:val="en-US" w:eastAsia="zh-CN"/>
                    </w:rPr>
                  </w:pPr>
                  <w:r>
                    <w:rPr>
                      <w:rFonts w:hint="eastAsia" w:ascii="Times New Roman" w:hAnsi="Times New Roman" w:cs="Times New Roman"/>
                      <w:kern w:val="2"/>
                      <w:sz w:val="21"/>
                      <w:szCs w:val="21"/>
                      <w:lang w:val="en-US" w:eastAsia="zh-CN" w:bidi="ar-SA"/>
                    </w:rPr>
                    <w:t>283023</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Times New Roman" w:hAnsi="Times New Roman"/>
                      <w:color w:val="000000"/>
                      <w:szCs w:val="22"/>
                      <w:lang w:val="en-US" w:eastAsia="zh-CN"/>
                    </w:rPr>
                  </w:pPr>
                  <w:r>
                    <w:rPr>
                      <w:rFonts w:hint="eastAsia" w:ascii="Times New Roman" w:hAnsi="Times New Roman" w:cs="Times New Roman"/>
                      <w:kern w:val="2"/>
                      <w:sz w:val="21"/>
                      <w:szCs w:val="21"/>
                      <w:lang w:val="en-US" w:eastAsia="zh-CN" w:bidi="ar-SA"/>
                    </w:rPr>
                    <w:t>0.29</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kern w:val="2"/>
                      <w:sz w:val="21"/>
                      <w:szCs w:val="21"/>
                      <w:lang w:val="en-US" w:eastAsia="zh-CN" w:bidi="ar-SA"/>
                    </w:rPr>
                    <w:t>/</w:t>
                  </w:r>
                </w:p>
              </w:tc>
              <w:tc>
                <w:tcPr>
                  <w:tcW w:w="450" w:type="pct"/>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2.5</w:t>
                  </w: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0.119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continue"/>
                  <w:tcBorders>
                    <w:tl2br w:val="nil"/>
                    <w:tr2bl w:val="nil"/>
                  </w:tcBorders>
                  <w:tcMar>
                    <w:top w:w="0" w:type="dxa"/>
                    <w:left w:w="108" w:type="dxa"/>
                    <w:bottom w:w="0" w:type="dxa"/>
                    <w:right w:w="108" w:type="dxa"/>
                  </w:tcMar>
                  <w:vAlign w:val="center"/>
                </w:tcPr>
                <w:p>
                  <w:pPr>
                    <w:jc w:val="center"/>
                    <w:rPr>
                      <w:rFonts w:ascii="Times New Roman" w:hAnsi="Times New Roman" w:eastAsiaTheme="minorEastAsia"/>
                      <w:kern w:val="1"/>
                      <w:szCs w:val="21"/>
                    </w:rPr>
                  </w:pPr>
                </w:p>
              </w:tc>
              <w:tc>
                <w:tcPr>
                  <w:tcW w:w="475" w:type="pct"/>
                  <w:tcBorders>
                    <w:tl2br w:val="nil"/>
                    <w:tr2bl w:val="nil"/>
                  </w:tcBorders>
                  <w:tcMar>
                    <w:top w:w="0" w:type="dxa"/>
                    <w:left w:w="108" w:type="dxa"/>
                    <w:bottom w:w="0" w:type="dxa"/>
                    <w:right w:w="108" w:type="dxa"/>
                  </w:tcMar>
                  <w:vAlign w:val="center"/>
                </w:tcPr>
                <w:p>
                  <w:pPr>
                    <w:jc w:val="center"/>
                    <w:rPr>
                      <w:rFonts w:ascii="Times New Roman" w:hAnsi="Times New Roman"/>
                      <w:kern w:val="0"/>
                      <w:szCs w:val="21"/>
                      <w:lang w:bidi="ar"/>
                    </w:rPr>
                  </w:pPr>
                  <w:r>
                    <w:rPr>
                      <w:rFonts w:ascii="Times New Roman" w:hAnsi="Times New Roman"/>
                      <w:kern w:val="0"/>
                      <w:szCs w:val="21"/>
                      <w:lang w:bidi="ar"/>
                    </w:rPr>
                    <w:t>第二次</w:t>
                  </w:r>
                </w:p>
              </w:tc>
              <w:tc>
                <w:tcPr>
                  <w:tcW w:w="450" w:type="pct"/>
                  <w:tcBorders>
                    <w:tl2br w:val="nil"/>
                    <w:tr2bl w:val="nil"/>
                  </w:tcBorders>
                  <w:vAlign w:val="center"/>
                </w:tcPr>
                <w:p>
                  <w:pPr>
                    <w:adjustRightInd w:val="0"/>
                    <w:spacing w:line="320" w:lineRule="exact"/>
                    <w:jc w:val="center"/>
                    <w:rPr>
                      <w:rFonts w:hint="eastAsia" w:ascii="Times New Roman" w:hAnsi="Times New Roman"/>
                      <w:szCs w:val="21"/>
                      <w:lang w:val="en-US" w:eastAsia="zh-CN"/>
                    </w:rPr>
                  </w:pPr>
                  <w:r>
                    <w:rPr>
                      <w:rFonts w:hint="eastAsia" w:ascii="Times New Roman" w:hAnsi="Times New Roman" w:cs="Times New Roman"/>
                      <w:kern w:val="2"/>
                      <w:sz w:val="21"/>
                      <w:szCs w:val="21"/>
                      <w:lang w:val="en-US" w:eastAsia="zh-CN" w:bidi="ar-SA"/>
                    </w:rPr>
                    <w:t>2.7</w:t>
                  </w:r>
                </w:p>
              </w:tc>
              <w:tc>
                <w:tcPr>
                  <w:tcW w:w="450" w:type="pct"/>
                  <w:tcBorders>
                    <w:tl2br w:val="nil"/>
                    <w:tr2bl w:val="nil"/>
                  </w:tcBorders>
                  <w:vAlign w:val="center"/>
                </w:tcPr>
                <w:p>
                  <w:pPr>
                    <w:adjustRightInd w:val="0"/>
                    <w:spacing w:line="320" w:lineRule="exact"/>
                    <w:jc w:val="center"/>
                    <w:rPr>
                      <w:rFonts w:hint="eastAsia" w:ascii="Times New Roman" w:hAnsi="Times New Roman"/>
                      <w:color w:val="000000"/>
                      <w:szCs w:val="22"/>
                      <w:lang w:val="en-US" w:eastAsia="zh-CN"/>
                    </w:rPr>
                  </w:pPr>
                  <w:r>
                    <w:rPr>
                      <w:rFonts w:hint="eastAsia" w:ascii="Times New Roman" w:hAnsi="Times New Roman" w:cs="Times New Roman"/>
                      <w:kern w:val="2"/>
                      <w:sz w:val="21"/>
                      <w:szCs w:val="21"/>
                      <w:lang w:val="en-US" w:eastAsia="zh-CN" w:bidi="ar-SA"/>
                    </w:rPr>
                    <w:t>284885</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Times New Roman" w:hAnsi="Times New Roman"/>
                      <w:color w:val="000000"/>
                      <w:szCs w:val="22"/>
                      <w:lang w:val="en-US" w:eastAsia="zh-CN"/>
                    </w:rPr>
                  </w:pPr>
                  <w:r>
                    <w:rPr>
                      <w:rFonts w:hint="eastAsia" w:ascii="Times New Roman" w:hAnsi="Times New Roman" w:cs="Times New Roman"/>
                      <w:kern w:val="2"/>
                      <w:sz w:val="21"/>
                      <w:szCs w:val="21"/>
                      <w:lang w:val="en-US" w:eastAsia="zh-CN" w:bidi="ar-SA"/>
                    </w:rPr>
                    <w:t>0.43</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kern w:val="2"/>
                      <w:sz w:val="21"/>
                      <w:szCs w:val="21"/>
                      <w:lang w:val="en-US" w:eastAsia="zh-CN" w:bidi="ar-SA"/>
                    </w:rPr>
                    <w:t>/</w:t>
                  </w:r>
                </w:p>
              </w:tc>
              <w:tc>
                <w:tcPr>
                  <w:tcW w:w="450" w:type="pct"/>
                  <w:vMerge w:val="continue"/>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21"/>
                      <w:szCs w:val="21"/>
                      <w:u w:val="none"/>
                      <w:lang w:val="en-US" w:eastAsia="zh-CN" w:bidi="ar"/>
                    </w:rPr>
                  </w:pP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0.094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continue"/>
                  <w:tcBorders>
                    <w:tl2br w:val="nil"/>
                    <w:tr2bl w:val="nil"/>
                  </w:tcBorders>
                  <w:tcMar>
                    <w:top w:w="0" w:type="dxa"/>
                    <w:left w:w="108" w:type="dxa"/>
                    <w:bottom w:w="0" w:type="dxa"/>
                    <w:right w:w="108" w:type="dxa"/>
                  </w:tcMar>
                  <w:vAlign w:val="center"/>
                </w:tcPr>
                <w:p>
                  <w:pPr>
                    <w:jc w:val="center"/>
                    <w:rPr>
                      <w:rFonts w:ascii="Times New Roman" w:hAnsi="Times New Roman" w:eastAsiaTheme="minorEastAsia"/>
                      <w:kern w:val="1"/>
                      <w:szCs w:val="21"/>
                    </w:rPr>
                  </w:pP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第三次</w:t>
                  </w:r>
                </w:p>
              </w:tc>
              <w:tc>
                <w:tcPr>
                  <w:tcW w:w="450" w:type="pct"/>
                  <w:tcBorders>
                    <w:tl2br w:val="nil"/>
                    <w:tr2bl w:val="nil"/>
                  </w:tcBorders>
                  <w:vAlign w:val="center"/>
                </w:tcPr>
                <w:p>
                  <w:pPr>
                    <w:adjustRightInd w:val="0"/>
                    <w:spacing w:line="320" w:lineRule="exact"/>
                    <w:jc w:val="center"/>
                    <w:rPr>
                      <w:rFonts w:hint="eastAsia" w:ascii="Times New Roman" w:hAnsi="Times New Roman"/>
                      <w:szCs w:val="21"/>
                      <w:lang w:val="en-US" w:eastAsia="zh-CN"/>
                    </w:rPr>
                  </w:pPr>
                  <w:r>
                    <w:rPr>
                      <w:rFonts w:hint="eastAsia" w:ascii="Times New Roman" w:hAnsi="Times New Roman" w:cs="Times New Roman"/>
                      <w:kern w:val="2"/>
                      <w:sz w:val="21"/>
                      <w:szCs w:val="21"/>
                      <w:lang w:val="en-US" w:eastAsia="zh-CN" w:bidi="ar-SA"/>
                    </w:rPr>
                    <w:t>2.9</w:t>
                  </w:r>
                </w:p>
              </w:tc>
              <w:tc>
                <w:tcPr>
                  <w:tcW w:w="450" w:type="pct"/>
                  <w:tcBorders>
                    <w:tl2br w:val="nil"/>
                    <w:tr2bl w:val="nil"/>
                  </w:tcBorders>
                  <w:vAlign w:val="center"/>
                </w:tcPr>
                <w:p>
                  <w:pPr>
                    <w:adjustRightInd w:val="0"/>
                    <w:spacing w:line="320" w:lineRule="exact"/>
                    <w:jc w:val="center"/>
                    <w:rPr>
                      <w:rFonts w:hint="eastAsia" w:ascii="Times New Roman" w:hAnsi="Times New Roman"/>
                      <w:color w:val="000000"/>
                      <w:szCs w:val="22"/>
                      <w:lang w:val="en-US" w:eastAsia="zh-CN"/>
                    </w:rPr>
                  </w:pPr>
                  <w:r>
                    <w:rPr>
                      <w:rFonts w:hint="eastAsia" w:ascii="Times New Roman" w:hAnsi="Times New Roman" w:cs="Times New Roman"/>
                      <w:kern w:val="2"/>
                      <w:sz w:val="21"/>
                      <w:szCs w:val="21"/>
                      <w:lang w:val="en-US" w:eastAsia="zh-CN" w:bidi="ar-SA"/>
                    </w:rPr>
                    <w:t>287026</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Times New Roman" w:hAnsi="Times New Roman"/>
                      <w:color w:val="000000"/>
                      <w:szCs w:val="22"/>
                      <w:lang w:val="en-US" w:eastAsia="zh-CN"/>
                    </w:rPr>
                  </w:pPr>
                  <w:r>
                    <w:rPr>
                      <w:rFonts w:hint="eastAsia" w:ascii="Times New Roman" w:hAnsi="Times New Roman" w:cs="Times New Roman"/>
                      <w:kern w:val="2"/>
                      <w:sz w:val="21"/>
                      <w:szCs w:val="21"/>
                      <w:lang w:val="en-US" w:eastAsia="zh-CN" w:bidi="ar-SA"/>
                    </w:rPr>
                    <w:t>0.36</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kern w:val="2"/>
                      <w:sz w:val="21"/>
                      <w:szCs w:val="21"/>
                      <w:lang w:val="en-US" w:eastAsia="zh-CN" w:bidi="ar-SA"/>
                    </w:rPr>
                    <w:t>/</w:t>
                  </w:r>
                </w:p>
              </w:tc>
              <w:tc>
                <w:tcPr>
                  <w:tcW w:w="450" w:type="pct"/>
                  <w:vMerge w:val="continue"/>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21"/>
                      <w:szCs w:val="21"/>
                      <w:u w:val="none"/>
                      <w:lang w:val="en-US" w:eastAsia="zh-CN" w:bidi="ar"/>
                    </w:rPr>
                  </w:pP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0.130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rPr>
                      <w:rFonts w:hint="eastAsia" w:eastAsiaTheme="minorEastAsia"/>
                      <w:lang w:val="en-US" w:eastAsia="zh-CN"/>
                    </w:rPr>
                  </w:pPr>
                </w:p>
              </w:tc>
              <w:tc>
                <w:tcPr>
                  <w:tcW w:w="515" w:type="pct"/>
                  <w:vMerge w:val="continue"/>
                  <w:tcBorders>
                    <w:tl2br w:val="nil"/>
                    <w:tr2bl w:val="nil"/>
                  </w:tcBorders>
                  <w:tcMar>
                    <w:top w:w="0" w:type="dxa"/>
                    <w:left w:w="108" w:type="dxa"/>
                    <w:bottom w:w="0" w:type="dxa"/>
                    <w:right w:w="108" w:type="dxa"/>
                  </w:tcMar>
                  <w:vAlign w:val="center"/>
                </w:tcPr>
                <w:p>
                  <w:pPr>
                    <w:jc w:val="center"/>
                    <w:rPr>
                      <w:rFonts w:hint="default"/>
                      <w:lang w:val="en-US"/>
                    </w:rPr>
                  </w:pPr>
                </w:p>
              </w:tc>
              <w:tc>
                <w:tcPr>
                  <w:tcW w:w="408" w:type="pct"/>
                  <w:tcBorders>
                    <w:tl2br w:val="nil"/>
                    <w:tr2bl w:val="nil"/>
                  </w:tcBorders>
                  <w:tcMar>
                    <w:top w:w="0" w:type="dxa"/>
                    <w:left w:w="108" w:type="dxa"/>
                    <w:bottom w:w="0" w:type="dxa"/>
                    <w:right w:w="108" w:type="dxa"/>
                  </w:tcMar>
                  <w:vAlign w:val="center"/>
                </w:tcPr>
                <w:p>
                  <w:pPr>
                    <w:jc w:val="center"/>
                    <w:rPr>
                      <w:rFonts w:hint="default" w:ascii="Times New Roman" w:hAnsi="Times New Roman" w:eastAsiaTheme="minorEastAsia"/>
                      <w:kern w:val="1"/>
                      <w:szCs w:val="21"/>
                      <w:lang w:val="en-US"/>
                    </w:rPr>
                  </w:pPr>
                  <w:r>
                    <w:rPr>
                      <w:rFonts w:hint="eastAsia" w:ascii="Times New Roman" w:hAnsi="Times New Roman" w:eastAsia="宋体" w:cs="Times New Roman"/>
                      <w:sz w:val="21"/>
                      <w:szCs w:val="21"/>
                      <w:highlight w:val="none"/>
                      <w:lang w:val="en-US" w:eastAsia="zh-CN"/>
                    </w:rPr>
                    <w:t>烟气黑度</w:t>
                  </w:r>
                </w:p>
              </w:tc>
              <w:tc>
                <w:tcPr>
                  <w:tcW w:w="475" w:type="pct"/>
                  <w:tcBorders>
                    <w:tl2br w:val="nil"/>
                    <w:tr2bl w:val="nil"/>
                  </w:tcBorders>
                  <w:tcMar>
                    <w:top w:w="0" w:type="dxa"/>
                    <w:left w:w="108" w:type="dxa"/>
                    <w:bottom w:w="0" w:type="dxa"/>
                    <w:right w:w="108" w:type="dxa"/>
                  </w:tcMar>
                  <w:vAlign w:val="center"/>
                </w:tcPr>
                <w:p>
                  <w:pPr>
                    <w:jc w:val="center"/>
                    <w:rPr>
                      <w:rFonts w:hint="default" w:ascii="Times New Roman" w:hAnsi="Times New Roman"/>
                      <w:kern w:val="0"/>
                      <w:szCs w:val="21"/>
                      <w:lang w:val="en-US" w:bidi="ar"/>
                    </w:rPr>
                  </w:pPr>
                  <w:r>
                    <w:rPr>
                      <w:rFonts w:hint="default" w:ascii="Times New Roman" w:hAnsi="Times New Roman" w:eastAsia="宋体" w:cs="Times New Roman"/>
                      <w:sz w:val="21"/>
                      <w:szCs w:val="21"/>
                      <w:highlight w:val="none"/>
                    </w:rPr>
                    <w:t>第一次</w:t>
                  </w:r>
                </w:p>
              </w:tc>
              <w:tc>
                <w:tcPr>
                  <w:tcW w:w="1802" w:type="pct"/>
                  <w:gridSpan w:val="4"/>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&lt;1级</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cs="Times New Roman"/>
                      <w:b/>
                      <w:bCs/>
                      <w:kern w:val="2"/>
                      <w:sz w:val="21"/>
                      <w:szCs w:val="21"/>
                      <w:lang w:val="en-US" w:eastAsia="zh-CN" w:bidi="ar-SA"/>
                    </w:rPr>
                    <w:t>1级</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restart"/>
                  <w:tcBorders>
                    <w:tl2br w:val="nil"/>
                    <w:tr2bl w:val="nil"/>
                  </w:tcBorders>
                  <w:tcMar>
                    <w:top w:w="0" w:type="dxa"/>
                    <w:left w:w="108" w:type="dxa"/>
                    <w:bottom w:w="0" w:type="dxa"/>
                    <w:right w:w="108" w:type="dxa"/>
                  </w:tcMar>
                  <w:vAlign w:val="center"/>
                </w:tcPr>
                <w:p>
                  <w:pPr>
                    <w:ind w:left="-6" w:leftChars="-3" w:right="-63" w:rightChars="-30"/>
                    <w:jc w:val="center"/>
                    <w:rPr>
                      <w:rFonts w:hint="default" w:ascii="Times New Roman" w:hAnsi="Times New Roman" w:eastAsia="宋体"/>
                      <w:szCs w:val="21"/>
                      <w:lang w:val="en-US" w:eastAsia="zh-CN"/>
                    </w:rPr>
                  </w:pPr>
                  <w:r>
                    <w:rPr>
                      <w:rFonts w:ascii="Times New Roman" w:hAnsi="Times New Roman"/>
                      <w:szCs w:val="21"/>
                    </w:rPr>
                    <w:t>202</w:t>
                  </w:r>
                  <w:r>
                    <w:rPr>
                      <w:rFonts w:hint="eastAsia" w:ascii="Times New Roman" w:hAnsi="Times New Roman"/>
                      <w:szCs w:val="21"/>
                      <w:lang w:val="en-US" w:eastAsia="zh-CN"/>
                    </w:rPr>
                    <w:t>3</w:t>
                  </w:r>
                  <w:r>
                    <w:rPr>
                      <w:rFonts w:hint="eastAsia" w:ascii="Times New Roman" w:hAnsi="Times New Roman"/>
                      <w:szCs w:val="21"/>
                    </w:rPr>
                    <w:t>.</w:t>
                  </w:r>
                  <w:r>
                    <w:rPr>
                      <w:rFonts w:hint="eastAsia" w:ascii="Times New Roman" w:hAnsi="Times New Roman"/>
                      <w:szCs w:val="21"/>
                      <w:lang w:val="en-US" w:eastAsia="zh-CN"/>
                    </w:rPr>
                    <w:t>11.15</w:t>
                  </w:r>
                </w:p>
              </w:tc>
              <w:tc>
                <w:tcPr>
                  <w:tcW w:w="515" w:type="pct"/>
                  <w:vMerge w:val="restart"/>
                  <w:tcBorders>
                    <w:tl2br w:val="nil"/>
                    <w:tr2bl w:val="nil"/>
                  </w:tcBorders>
                  <w:tcMar>
                    <w:top w:w="0" w:type="dxa"/>
                    <w:left w:w="108" w:type="dxa"/>
                    <w:bottom w:w="0" w:type="dxa"/>
                    <w:right w:w="108" w:type="dxa"/>
                  </w:tcMar>
                  <w:vAlign w:val="center"/>
                </w:tcPr>
                <w:p>
                  <w:pPr>
                    <w:jc w:val="center"/>
                    <w:rPr>
                      <w:rFonts w:ascii="Times New Roman" w:hAnsi="Times New Roman"/>
                      <w:szCs w:val="21"/>
                    </w:rPr>
                  </w:pPr>
                  <w:r>
                    <w:rPr>
                      <w:rFonts w:hint="eastAsia" w:ascii="Times New Roman" w:hAnsi="Times New Roman" w:eastAsia="宋体" w:cs="Times New Roman"/>
                      <w:strike w:val="0"/>
                      <w:dstrike w:val="0"/>
                      <w:szCs w:val="21"/>
                      <w:lang w:val="en-US" w:eastAsia="zh-CN"/>
                    </w:rPr>
                    <w:t>二期余气发电锅炉烟气</w:t>
                  </w:r>
                  <w:r>
                    <w:rPr>
                      <w:rFonts w:hint="eastAsia" w:ascii="Times New Roman" w:hAnsi="Times New Roman" w:eastAsia="宋体" w:cs="Times New Roman"/>
                      <w:strike w:val="0"/>
                      <w:dstrike w:val="0"/>
                      <w:sz w:val="21"/>
                      <w:szCs w:val="21"/>
                      <w:lang w:val="en-US" w:eastAsia="zh-CN"/>
                    </w:rPr>
                    <w:t>脱硫设施废气出</w:t>
                  </w:r>
                  <w:r>
                    <w:rPr>
                      <w:rFonts w:hint="default" w:ascii="Times New Roman" w:hAnsi="Times New Roman" w:eastAsia="宋体" w:cs="Times New Roman"/>
                      <w:strike w:val="0"/>
                      <w:dstrike w:val="0"/>
                      <w:sz w:val="21"/>
                      <w:szCs w:val="21"/>
                      <w:lang w:val="en-US" w:eastAsia="zh-CN"/>
                    </w:rPr>
                    <w:t>口</w:t>
                  </w:r>
                </w:p>
              </w:tc>
              <w:tc>
                <w:tcPr>
                  <w:tcW w:w="408" w:type="pct"/>
                  <w:vMerge w:val="restar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szCs w:val="21"/>
                    </w:rPr>
                  </w:pPr>
                  <w:r>
                    <w:rPr>
                      <w:rFonts w:hint="eastAsia" w:ascii="Times New Roman" w:hAnsi="Times New Roman"/>
                      <w:szCs w:val="21"/>
                    </w:rPr>
                    <w:t>低浓度</w:t>
                  </w:r>
                </w:p>
                <w:p>
                  <w:pPr>
                    <w:widowControl/>
                    <w:jc w:val="center"/>
                    <w:textAlignment w:val="center"/>
                    <w:rPr>
                      <w:rFonts w:ascii="Times New Roman" w:hAnsi="Times New Roman" w:eastAsiaTheme="minorEastAsia"/>
                      <w:kern w:val="1"/>
                      <w:szCs w:val="21"/>
                    </w:rPr>
                  </w:pPr>
                  <w:r>
                    <w:rPr>
                      <w:rFonts w:hint="eastAsia" w:ascii="Times New Roman" w:hAnsi="Times New Roman"/>
                      <w:szCs w:val="21"/>
                    </w:rPr>
                    <w:t>颗粒物</w:t>
                  </w: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szCs w:val="21"/>
                    </w:rPr>
                  </w:pPr>
                  <w:r>
                    <w:rPr>
                      <w:rFonts w:ascii="Times New Roman" w:hAnsi="Times New Roman"/>
                      <w:kern w:val="0"/>
                      <w:szCs w:val="21"/>
                      <w:lang w:bidi="ar"/>
                    </w:rPr>
                    <w:t>第一次</w:t>
                  </w:r>
                </w:p>
              </w:tc>
              <w:tc>
                <w:tcPr>
                  <w:tcW w:w="450" w:type="pct"/>
                  <w:tcBorders>
                    <w:tl2br w:val="nil"/>
                    <w:tr2bl w:val="nil"/>
                  </w:tcBorders>
                  <w:vAlign w:val="center"/>
                </w:tcPr>
                <w:p>
                  <w:pPr>
                    <w:adjustRightInd w:val="0"/>
                    <w:spacing w:line="320" w:lineRule="exact"/>
                    <w:jc w:val="center"/>
                    <w:rPr>
                      <w:rFonts w:hint="default" w:ascii="Times New Roman" w:hAnsi="Times New Roman" w:eastAsia="宋体"/>
                      <w:szCs w:val="21"/>
                      <w:lang w:val="en-US" w:eastAsia="zh-CN"/>
                    </w:rPr>
                  </w:pPr>
                  <w:r>
                    <w:rPr>
                      <w:rFonts w:hint="eastAsia" w:ascii="Times New Roman" w:hAnsi="Times New Roman" w:cs="Times New Roman"/>
                      <w:kern w:val="2"/>
                      <w:sz w:val="21"/>
                      <w:szCs w:val="21"/>
                      <w:lang w:val="en-US" w:eastAsia="zh-CN" w:bidi="ar-SA"/>
                    </w:rPr>
                    <w:t>1.9</w:t>
                  </w:r>
                </w:p>
              </w:tc>
              <w:tc>
                <w:tcPr>
                  <w:tcW w:w="450" w:type="pct"/>
                  <w:tcBorders>
                    <w:tl2br w:val="nil"/>
                    <w:tr2bl w:val="nil"/>
                  </w:tcBorders>
                  <w:vAlign w:val="center"/>
                </w:tcPr>
                <w:p>
                  <w:pPr>
                    <w:adjustRightInd w:val="0"/>
                    <w:spacing w:line="320" w:lineRule="exact"/>
                    <w:jc w:val="center"/>
                    <w:rPr>
                      <w:rFonts w:hint="default" w:ascii="Times New Roman" w:hAnsi="Times New Roman" w:eastAsia="宋体"/>
                      <w:szCs w:val="21"/>
                      <w:lang w:val="en-US" w:eastAsia="zh-CN"/>
                    </w:rPr>
                  </w:pPr>
                  <w:r>
                    <w:rPr>
                      <w:rFonts w:hint="eastAsia" w:ascii="Times New Roman" w:hAnsi="Times New Roman" w:eastAsia="宋体" w:cs="Times New Roman"/>
                      <w:kern w:val="2"/>
                      <w:sz w:val="21"/>
                      <w:szCs w:val="21"/>
                      <w:lang w:val="en-US" w:eastAsia="zh-CN" w:bidi="ar-SA"/>
                    </w:rPr>
                    <w:t>247883</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Times New Roman" w:hAnsi="Times New Roman"/>
                      <w:szCs w:val="21"/>
                      <w:lang w:val="en-US"/>
                    </w:rPr>
                  </w:pPr>
                  <w:r>
                    <w:rPr>
                      <w:rFonts w:hint="eastAsia" w:ascii="Times New Roman" w:hAnsi="Times New Roman" w:eastAsia="宋体" w:cs="Times New Roman"/>
                      <w:kern w:val="2"/>
                      <w:sz w:val="21"/>
                      <w:szCs w:val="21"/>
                      <w:lang w:val="en-US" w:eastAsia="zh-CN" w:bidi="ar-SA"/>
                    </w:rPr>
                    <w:t>3.5</w:t>
                  </w:r>
                </w:p>
              </w:tc>
              <w:tc>
                <w:tcPr>
                  <w:tcW w:w="450" w:type="pct"/>
                  <w:tcBorders>
                    <w:tl2br w:val="nil"/>
                    <w:tr2bl w:val="nil"/>
                  </w:tcBorders>
                  <w:vAlign w:val="center"/>
                </w:tcPr>
                <w:p>
                  <w:pPr>
                    <w:adjustRightInd w:val="0"/>
                    <w:spacing w:line="320" w:lineRule="exact"/>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3.2 </w:t>
                  </w:r>
                </w:p>
              </w:tc>
              <w:tc>
                <w:tcPr>
                  <w:tcW w:w="450" w:type="pct"/>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5</w:t>
                  </w: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eastAsiaTheme="minorEastAsia"/>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adjustRightInd w:val="0"/>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0.868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continue"/>
                  <w:tcBorders>
                    <w:tl2br w:val="nil"/>
                    <w:tr2bl w:val="nil"/>
                  </w:tcBorders>
                  <w:tcMar>
                    <w:top w:w="0" w:type="dxa"/>
                    <w:left w:w="108" w:type="dxa"/>
                    <w:bottom w:w="0" w:type="dxa"/>
                    <w:right w:w="108" w:type="dxa"/>
                  </w:tcMar>
                  <w:vAlign w:val="center"/>
                </w:tcPr>
                <w:p>
                  <w:pPr>
                    <w:jc w:val="center"/>
                    <w:rPr>
                      <w:rFonts w:ascii="Times New Roman" w:hAnsi="Times New Roman" w:eastAsiaTheme="minorEastAsia"/>
                      <w:kern w:val="1"/>
                      <w:szCs w:val="21"/>
                    </w:rPr>
                  </w:pP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第二次</w:t>
                  </w:r>
                </w:p>
              </w:tc>
              <w:tc>
                <w:tcPr>
                  <w:tcW w:w="450" w:type="pct"/>
                  <w:tcBorders>
                    <w:tl2br w:val="nil"/>
                    <w:tr2bl w:val="nil"/>
                  </w:tcBorders>
                  <w:vAlign w:val="center"/>
                </w:tcPr>
                <w:p>
                  <w:pPr>
                    <w:adjustRightInd w:val="0"/>
                    <w:spacing w:line="320" w:lineRule="exact"/>
                    <w:jc w:val="center"/>
                    <w:rPr>
                      <w:rFonts w:hint="default" w:ascii="Times New Roman" w:hAnsi="Times New Roman" w:eastAsia="宋体"/>
                      <w:szCs w:val="21"/>
                      <w:lang w:val="en-US" w:eastAsia="zh-CN"/>
                    </w:rPr>
                  </w:pPr>
                  <w:r>
                    <w:rPr>
                      <w:rFonts w:hint="eastAsia" w:ascii="Times New Roman" w:hAnsi="Times New Roman" w:cs="Times New Roman"/>
                      <w:kern w:val="2"/>
                      <w:sz w:val="21"/>
                      <w:szCs w:val="21"/>
                      <w:lang w:val="en-US" w:eastAsia="zh-CN" w:bidi="ar-SA"/>
                    </w:rPr>
                    <w:t>2.8</w:t>
                  </w:r>
                </w:p>
              </w:tc>
              <w:tc>
                <w:tcPr>
                  <w:tcW w:w="450" w:type="pct"/>
                  <w:tcBorders>
                    <w:tl2br w:val="nil"/>
                    <w:tr2bl w:val="nil"/>
                  </w:tcBorders>
                  <w:vAlign w:val="center"/>
                </w:tcPr>
                <w:p>
                  <w:pPr>
                    <w:adjustRightInd w:val="0"/>
                    <w:spacing w:line="320" w:lineRule="exact"/>
                    <w:jc w:val="center"/>
                    <w:rPr>
                      <w:rFonts w:hint="default" w:ascii="Times New Roman" w:hAnsi="Times New Roman" w:eastAsia="宋体"/>
                      <w:szCs w:val="21"/>
                      <w:lang w:val="en-US" w:eastAsia="zh-CN"/>
                    </w:rPr>
                  </w:pPr>
                  <w:r>
                    <w:rPr>
                      <w:rFonts w:hint="eastAsia" w:ascii="Times New Roman" w:hAnsi="Times New Roman" w:eastAsia="宋体" w:cs="Times New Roman"/>
                      <w:kern w:val="2"/>
                      <w:sz w:val="21"/>
                      <w:szCs w:val="21"/>
                      <w:lang w:val="en-US" w:eastAsia="zh-CN" w:bidi="ar-SA"/>
                    </w:rPr>
                    <w:t>241312</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Times New Roman" w:hAnsi="Times New Roman"/>
                      <w:szCs w:val="21"/>
                      <w:lang w:val="en-US"/>
                    </w:rPr>
                  </w:pPr>
                  <w:r>
                    <w:rPr>
                      <w:rFonts w:hint="eastAsia" w:ascii="Times New Roman" w:hAnsi="Times New Roman" w:eastAsia="宋体" w:cs="Times New Roman"/>
                      <w:kern w:val="2"/>
                      <w:sz w:val="21"/>
                      <w:szCs w:val="21"/>
                      <w:lang w:val="en-US" w:eastAsia="zh-CN" w:bidi="ar-SA"/>
                    </w:rPr>
                    <w:t>3.8</w:t>
                  </w:r>
                </w:p>
              </w:tc>
              <w:tc>
                <w:tcPr>
                  <w:tcW w:w="450" w:type="pct"/>
                  <w:tcBorders>
                    <w:tl2br w:val="nil"/>
                    <w:tr2bl w:val="nil"/>
                  </w:tcBorders>
                  <w:vAlign w:val="center"/>
                </w:tcPr>
                <w:p>
                  <w:pPr>
                    <w:adjustRightInd w:val="0"/>
                    <w:spacing w:line="320" w:lineRule="exact"/>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3.7 </w:t>
                  </w:r>
                </w:p>
              </w:tc>
              <w:tc>
                <w:tcPr>
                  <w:tcW w:w="450"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1"/>
                      <w:szCs w:val="21"/>
                      <w:u w:val="none"/>
                      <w:lang w:val="en-US" w:eastAsia="zh-CN" w:bidi="ar"/>
                    </w:rPr>
                  </w:pP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eastAsiaTheme="minorEastAsia"/>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adjustRightInd w:val="0"/>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0.917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continue"/>
                  <w:tcBorders>
                    <w:tl2br w:val="nil"/>
                    <w:tr2bl w:val="nil"/>
                  </w:tcBorders>
                  <w:tcMar>
                    <w:top w:w="0" w:type="dxa"/>
                    <w:left w:w="108" w:type="dxa"/>
                    <w:bottom w:w="0" w:type="dxa"/>
                    <w:right w:w="108" w:type="dxa"/>
                  </w:tcMar>
                  <w:vAlign w:val="center"/>
                </w:tcPr>
                <w:p>
                  <w:pPr>
                    <w:jc w:val="center"/>
                    <w:rPr>
                      <w:rFonts w:ascii="Times New Roman" w:hAnsi="Times New Roman" w:eastAsiaTheme="minorEastAsia"/>
                      <w:kern w:val="1"/>
                      <w:szCs w:val="21"/>
                    </w:rPr>
                  </w:pP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第三次</w:t>
                  </w:r>
                </w:p>
              </w:tc>
              <w:tc>
                <w:tcPr>
                  <w:tcW w:w="450" w:type="pct"/>
                  <w:tcBorders>
                    <w:tl2br w:val="nil"/>
                    <w:tr2bl w:val="nil"/>
                  </w:tcBorders>
                  <w:vAlign w:val="center"/>
                </w:tcPr>
                <w:p>
                  <w:pPr>
                    <w:adjustRightInd w:val="0"/>
                    <w:spacing w:line="320" w:lineRule="exact"/>
                    <w:jc w:val="center"/>
                    <w:rPr>
                      <w:rFonts w:hint="default" w:ascii="Times New Roman" w:hAnsi="Times New Roman" w:eastAsia="宋体"/>
                      <w:szCs w:val="21"/>
                      <w:lang w:val="en-US" w:eastAsia="zh-CN"/>
                    </w:rPr>
                  </w:pPr>
                  <w:r>
                    <w:rPr>
                      <w:rFonts w:hint="eastAsia" w:ascii="Times New Roman" w:hAnsi="Times New Roman" w:cs="Times New Roman"/>
                      <w:kern w:val="2"/>
                      <w:sz w:val="21"/>
                      <w:szCs w:val="21"/>
                      <w:lang w:val="en-US" w:eastAsia="zh-CN" w:bidi="ar-SA"/>
                    </w:rPr>
                    <w:t>2.2</w:t>
                  </w:r>
                </w:p>
              </w:tc>
              <w:tc>
                <w:tcPr>
                  <w:tcW w:w="450" w:type="pct"/>
                  <w:tcBorders>
                    <w:tl2br w:val="nil"/>
                    <w:tr2bl w:val="nil"/>
                  </w:tcBorders>
                  <w:vAlign w:val="center"/>
                </w:tcPr>
                <w:p>
                  <w:pPr>
                    <w:adjustRightInd w:val="0"/>
                    <w:spacing w:line="320" w:lineRule="exact"/>
                    <w:jc w:val="center"/>
                    <w:rPr>
                      <w:rFonts w:hint="default" w:ascii="Times New Roman" w:hAnsi="Times New Roman" w:eastAsia="宋体"/>
                      <w:szCs w:val="21"/>
                      <w:lang w:val="en-US" w:eastAsia="zh-CN"/>
                    </w:rPr>
                  </w:pPr>
                  <w:r>
                    <w:rPr>
                      <w:rFonts w:hint="eastAsia" w:ascii="Times New Roman" w:hAnsi="Times New Roman" w:eastAsia="宋体" w:cs="Times New Roman"/>
                      <w:kern w:val="2"/>
                      <w:sz w:val="21"/>
                      <w:szCs w:val="21"/>
                      <w:lang w:val="en-US" w:eastAsia="zh-CN" w:bidi="ar-SA"/>
                    </w:rPr>
                    <w:t>236990</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Times New Roman" w:hAnsi="Times New Roman"/>
                      <w:szCs w:val="21"/>
                      <w:lang w:val="en-US"/>
                    </w:rPr>
                  </w:pPr>
                  <w:r>
                    <w:rPr>
                      <w:rFonts w:hint="eastAsia" w:ascii="Times New Roman" w:hAnsi="Times New Roman" w:eastAsia="宋体" w:cs="Times New Roman"/>
                      <w:kern w:val="2"/>
                      <w:sz w:val="21"/>
                      <w:szCs w:val="21"/>
                      <w:lang w:val="en-US" w:eastAsia="zh-CN" w:bidi="ar-SA"/>
                    </w:rPr>
                    <w:t>3.7</w:t>
                  </w:r>
                </w:p>
              </w:tc>
              <w:tc>
                <w:tcPr>
                  <w:tcW w:w="450" w:type="pct"/>
                  <w:tcBorders>
                    <w:tl2br w:val="nil"/>
                    <w:tr2bl w:val="nil"/>
                  </w:tcBorders>
                  <w:vAlign w:val="center"/>
                </w:tcPr>
                <w:p>
                  <w:pPr>
                    <w:adjustRightInd w:val="0"/>
                    <w:spacing w:line="320" w:lineRule="exact"/>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3.4 </w:t>
                  </w:r>
                </w:p>
              </w:tc>
              <w:tc>
                <w:tcPr>
                  <w:tcW w:w="450"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1"/>
                      <w:szCs w:val="21"/>
                      <w:u w:val="none"/>
                      <w:lang w:val="en-US" w:eastAsia="zh-CN" w:bidi="ar"/>
                    </w:rPr>
                  </w:pP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eastAsiaTheme="minorEastAsia"/>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adjustRightInd w:val="0"/>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0.877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restar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eastAsiaTheme="minorEastAsia"/>
                      <w:kern w:val="1"/>
                      <w:szCs w:val="21"/>
                    </w:rPr>
                  </w:pPr>
                  <w:r>
                    <w:rPr>
                      <w:rFonts w:hint="eastAsia" w:ascii="Times New Roman" w:hAnsi="Times New Roman" w:eastAsiaTheme="minorEastAsia"/>
                      <w:kern w:val="1"/>
                      <w:szCs w:val="21"/>
                    </w:rPr>
                    <w:t>氮氧</w:t>
                  </w:r>
                </w:p>
                <w:p>
                  <w:pPr>
                    <w:jc w:val="center"/>
                    <w:rPr>
                      <w:rFonts w:ascii="Times New Roman" w:hAnsi="Times New Roman" w:eastAsiaTheme="minorEastAsia"/>
                      <w:kern w:val="1"/>
                      <w:szCs w:val="21"/>
                    </w:rPr>
                  </w:pPr>
                  <w:r>
                    <w:rPr>
                      <w:rFonts w:hint="eastAsia" w:ascii="Times New Roman" w:hAnsi="Times New Roman" w:eastAsiaTheme="minorEastAsia"/>
                      <w:kern w:val="1"/>
                      <w:szCs w:val="21"/>
                    </w:rPr>
                    <w:t>化物</w:t>
                  </w: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第一次</w:t>
                  </w:r>
                </w:p>
              </w:tc>
              <w:tc>
                <w:tcPr>
                  <w:tcW w:w="450" w:type="pct"/>
                  <w:tcBorders>
                    <w:tl2br w:val="nil"/>
                    <w:tr2bl w:val="nil"/>
                  </w:tcBorders>
                  <w:vAlign w:val="center"/>
                </w:tcPr>
                <w:p>
                  <w:pPr>
                    <w:adjustRightInd w:val="0"/>
                    <w:spacing w:line="320" w:lineRule="exact"/>
                    <w:jc w:val="center"/>
                    <w:rPr>
                      <w:rFonts w:ascii="Times New Roman" w:hAnsi="Times New Roman"/>
                      <w:szCs w:val="21"/>
                    </w:rPr>
                  </w:pPr>
                  <w:r>
                    <w:rPr>
                      <w:rFonts w:hint="eastAsia" w:ascii="Times New Roman" w:hAnsi="Times New Roman" w:cs="Times New Roman"/>
                      <w:kern w:val="2"/>
                      <w:sz w:val="21"/>
                      <w:szCs w:val="21"/>
                      <w:lang w:val="en-US" w:eastAsia="zh-CN" w:bidi="ar-SA"/>
                    </w:rPr>
                    <w:t>1.9</w:t>
                  </w:r>
                </w:p>
              </w:tc>
              <w:tc>
                <w:tcPr>
                  <w:tcW w:w="450" w:type="pct"/>
                  <w:tcBorders>
                    <w:tl2br w:val="nil"/>
                    <w:tr2bl w:val="nil"/>
                  </w:tcBorders>
                  <w:vAlign w:val="center"/>
                </w:tcPr>
                <w:p>
                  <w:pPr>
                    <w:adjustRightInd w:val="0"/>
                    <w:spacing w:line="320" w:lineRule="exact"/>
                    <w:jc w:val="center"/>
                    <w:rPr>
                      <w:rFonts w:hint="default" w:ascii="Times New Roman" w:hAnsi="Times New Roman"/>
                      <w:szCs w:val="21"/>
                      <w:lang w:val="en-US"/>
                    </w:rPr>
                  </w:pPr>
                  <w:r>
                    <w:rPr>
                      <w:rFonts w:hint="eastAsia" w:ascii="Times New Roman" w:hAnsi="Times New Roman" w:eastAsia="宋体" w:cs="Times New Roman"/>
                      <w:kern w:val="2"/>
                      <w:sz w:val="21"/>
                      <w:szCs w:val="21"/>
                      <w:lang w:val="en-US" w:eastAsia="zh-CN" w:bidi="ar-SA"/>
                    </w:rPr>
                    <w:t>247883</w:t>
                  </w:r>
                </w:p>
              </w:tc>
              <w:tc>
                <w:tcPr>
                  <w:tcW w:w="450" w:type="pct"/>
                  <w:tcBorders>
                    <w:tl2br w:val="nil"/>
                    <w:tr2bl w:val="nil"/>
                  </w:tcBorders>
                  <w:tcMar>
                    <w:top w:w="0" w:type="dxa"/>
                    <w:left w:w="108" w:type="dxa"/>
                    <w:bottom w:w="0" w:type="dxa"/>
                    <w:right w:w="108" w:type="dxa"/>
                  </w:tcMar>
                  <w:vAlign w:val="center"/>
                </w:tcPr>
                <w:p>
                  <w:pPr>
                    <w:adjustRightInd w:val="0"/>
                    <w:spacing w:line="320" w:lineRule="exact"/>
                    <w:jc w:val="center"/>
                    <w:rPr>
                      <w:rFonts w:ascii="Times New Roman" w:hAnsi="Times New Roman"/>
                      <w:color w:val="000000"/>
                      <w:szCs w:val="22"/>
                    </w:rPr>
                  </w:pPr>
                  <w:r>
                    <w:rPr>
                      <w:rFonts w:hint="eastAsia" w:ascii="Times New Roman" w:hAnsi="Times New Roman" w:eastAsia="宋体" w:cs="Times New Roman"/>
                      <w:kern w:val="2"/>
                      <w:sz w:val="21"/>
                      <w:szCs w:val="21"/>
                      <w:lang w:val="en-US" w:eastAsia="zh-CN" w:bidi="ar-SA"/>
                    </w:rPr>
                    <w:t>14</w:t>
                  </w:r>
                </w:p>
              </w:tc>
              <w:tc>
                <w:tcPr>
                  <w:tcW w:w="450" w:type="pct"/>
                  <w:tcBorders>
                    <w:tl2br w:val="nil"/>
                    <w:tr2bl w:val="nil"/>
                  </w:tcBorders>
                  <w:vAlign w:val="center"/>
                </w:tcPr>
                <w:p>
                  <w:pPr>
                    <w:adjustRightInd w:val="0"/>
                    <w:spacing w:line="320" w:lineRule="exact"/>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13</w:t>
                  </w:r>
                </w:p>
              </w:tc>
              <w:tc>
                <w:tcPr>
                  <w:tcW w:w="450" w:type="pct"/>
                  <w:vMerge w:val="restar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eastAsiaTheme="minorEastAsia"/>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50</w:t>
                  </w: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eastAsiaTheme="minorEastAsia"/>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adjustRightInd w:val="0"/>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3.47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continue"/>
                  <w:tcBorders>
                    <w:tl2br w:val="nil"/>
                    <w:tr2bl w:val="nil"/>
                  </w:tcBorders>
                  <w:tcMar>
                    <w:top w:w="0" w:type="dxa"/>
                    <w:left w:w="108" w:type="dxa"/>
                    <w:bottom w:w="0" w:type="dxa"/>
                    <w:right w:w="108" w:type="dxa"/>
                  </w:tcMar>
                  <w:vAlign w:val="center"/>
                </w:tcPr>
                <w:p>
                  <w:pPr>
                    <w:jc w:val="center"/>
                    <w:rPr>
                      <w:rFonts w:ascii="Times New Roman" w:hAnsi="Times New Roman" w:eastAsiaTheme="minorEastAsia"/>
                      <w:kern w:val="1"/>
                      <w:szCs w:val="21"/>
                    </w:rPr>
                  </w:pP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第二次</w:t>
                  </w:r>
                </w:p>
              </w:tc>
              <w:tc>
                <w:tcPr>
                  <w:tcW w:w="450" w:type="pct"/>
                  <w:tcBorders>
                    <w:tl2br w:val="nil"/>
                    <w:tr2bl w:val="nil"/>
                  </w:tcBorders>
                  <w:vAlign w:val="center"/>
                </w:tcPr>
                <w:p>
                  <w:pPr>
                    <w:adjustRightInd w:val="0"/>
                    <w:spacing w:line="320" w:lineRule="exact"/>
                    <w:jc w:val="center"/>
                    <w:rPr>
                      <w:rFonts w:ascii="Times New Roman" w:hAnsi="Times New Roman"/>
                      <w:szCs w:val="21"/>
                    </w:rPr>
                  </w:pPr>
                  <w:r>
                    <w:rPr>
                      <w:rFonts w:hint="eastAsia" w:ascii="Times New Roman" w:hAnsi="Times New Roman" w:cs="Times New Roman"/>
                      <w:kern w:val="2"/>
                      <w:sz w:val="21"/>
                      <w:szCs w:val="21"/>
                      <w:lang w:val="en-US" w:eastAsia="zh-CN" w:bidi="ar-SA"/>
                    </w:rPr>
                    <w:t>2.8</w:t>
                  </w:r>
                </w:p>
              </w:tc>
              <w:tc>
                <w:tcPr>
                  <w:tcW w:w="450" w:type="pct"/>
                  <w:tcBorders>
                    <w:tl2br w:val="nil"/>
                    <w:tr2bl w:val="nil"/>
                  </w:tcBorders>
                  <w:vAlign w:val="center"/>
                </w:tcPr>
                <w:p>
                  <w:pPr>
                    <w:adjustRightInd w:val="0"/>
                    <w:spacing w:line="320" w:lineRule="exact"/>
                    <w:jc w:val="center"/>
                    <w:rPr>
                      <w:rFonts w:ascii="Times New Roman" w:hAnsi="Times New Roman"/>
                      <w:szCs w:val="21"/>
                    </w:rPr>
                  </w:pPr>
                  <w:r>
                    <w:rPr>
                      <w:rFonts w:hint="eastAsia" w:ascii="Times New Roman" w:hAnsi="Times New Roman" w:eastAsia="宋体" w:cs="Times New Roman"/>
                      <w:kern w:val="2"/>
                      <w:sz w:val="21"/>
                      <w:szCs w:val="21"/>
                      <w:lang w:val="en-US" w:eastAsia="zh-CN" w:bidi="ar-SA"/>
                    </w:rPr>
                    <w:t>241312</w:t>
                  </w:r>
                </w:p>
              </w:tc>
              <w:tc>
                <w:tcPr>
                  <w:tcW w:w="450" w:type="pct"/>
                  <w:tcBorders>
                    <w:tl2br w:val="nil"/>
                    <w:tr2bl w:val="nil"/>
                  </w:tcBorders>
                  <w:tcMar>
                    <w:top w:w="0" w:type="dxa"/>
                    <w:left w:w="108" w:type="dxa"/>
                    <w:bottom w:w="0" w:type="dxa"/>
                    <w:right w:w="108" w:type="dxa"/>
                  </w:tcMar>
                  <w:vAlign w:val="center"/>
                </w:tcPr>
                <w:p>
                  <w:pPr>
                    <w:adjustRightInd w:val="0"/>
                    <w:spacing w:line="320" w:lineRule="exact"/>
                    <w:jc w:val="center"/>
                    <w:rPr>
                      <w:rFonts w:ascii="Times New Roman" w:hAnsi="Times New Roman"/>
                      <w:color w:val="000000"/>
                      <w:szCs w:val="22"/>
                    </w:rPr>
                  </w:pPr>
                  <w:r>
                    <w:rPr>
                      <w:rFonts w:hint="eastAsia" w:ascii="Times New Roman" w:hAnsi="Times New Roman" w:eastAsia="宋体" w:cs="Times New Roman"/>
                      <w:kern w:val="2"/>
                      <w:sz w:val="21"/>
                      <w:szCs w:val="21"/>
                      <w:lang w:val="en-US" w:eastAsia="zh-CN" w:bidi="ar-SA"/>
                    </w:rPr>
                    <w:t>11</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kern w:val="2"/>
                      <w:sz w:val="21"/>
                      <w:szCs w:val="21"/>
                      <w:lang w:val="en-US" w:eastAsia="zh-CN" w:bidi="ar-SA"/>
                    </w:rPr>
                    <w:t xml:space="preserve">11 </w:t>
                  </w:r>
                </w:p>
              </w:tc>
              <w:tc>
                <w:tcPr>
                  <w:tcW w:w="450" w:type="pct"/>
                  <w:vMerge w:val="continue"/>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eastAsiaTheme="minorEastAsia"/>
                      <w:b/>
                      <w:bCs/>
                      <w:i w:val="0"/>
                      <w:iCs w:val="0"/>
                      <w:color w:val="000000"/>
                      <w:kern w:val="0"/>
                      <w:sz w:val="21"/>
                      <w:szCs w:val="21"/>
                      <w:u w:val="none"/>
                      <w:lang w:val="en-US" w:eastAsia="zh-CN" w:bidi="ar"/>
                    </w:rPr>
                  </w:pP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eastAsiaTheme="minorEastAsia"/>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kern w:val="2"/>
                      <w:sz w:val="21"/>
                      <w:szCs w:val="21"/>
                      <w:lang w:val="en-US" w:eastAsia="zh-CN" w:bidi="ar-SA"/>
                    </w:rPr>
                    <w:t xml:space="preserve">2.65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continue"/>
                  <w:tcBorders>
                    <w:tl2br w:val="nil"/>
                    <w:tr2bl w:val="nil"/>
                  </w:tcBorders>
                  <w:tcMar>
                    <w:top w:w="0" w:type="dxa"/>
                    <w:left w:w="108" w:type="dxa"/>
                    <w:bottom w:w="0" w:type="dxa"/>
                    <w:right w:w="108" w:type="dxa"/>
                  </w:tcMar>
                  <w:vAlign w:val="center"/>
                </w:tcPr>
                <w:p>
                  <w:pPr>
                    <w:jc w:val="center"/>
                    <w:rPr>
                      <w:rFonts w:ascii="Times New Roman" w:hAnsi="Times New Roman" w:eastAsiaTheme="minorEastAsia"/>
                      <w:kern w:val="1"/>
                      <w:szCs w:val="21"/>
                    </w:rPr>
                  </w:pP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第三次</w:t>
                  </w:r>
                </w:p>
              </w:tc>
              <w:tc>
                <w:tcPr>
                  <w:tcW w:w="450" w:type="pct"/>
                  <w:tcBorders>
                    <w:tl2br w:val="nil"/>
                    <w:tr2bl w:val="nil"/>
                  </w:tcBorders>
                  <w:vAlign w:val="center"/>
                </w:tcPr>
                <w:p>
                  <w:pPr>
                    <w:adjustRightInd w:val="0"/>
                    <w:spacing w:line="320" w:lineRule="exact"/>
                    <w:jc w:val="center"/>
                    <w:rPr>
                      <w:rFonts w:ascii="Times New Roman" w:hAnsi="Times New Roman"/>
                      <w:szCs w:val="21"/>
                    </w:rPr>
                  </w:pPr>
                  <w:r>
                    <w:rPr>
                      <w:rFonts w:hint="eastAsia" w:ascii="Times New Roman" w:hAnsi="Times New Roman" w:cs="Times New Roman"/>
                      <w:kern w:val="2"/>
                      <w:sz w:val="21"/>
                      <w:szCs w:val="21"/>
                      <w:lang w:val="en-US" w:eastAsia="zh-CN" w:bidi="ar-SA"/>
                    </w:rPr>
                    <w:t>2.2</w:t>
                  </w:r>
                </w:p>
              </w:tc>
              <w:tc>
                <w:tcPr>
                  <w:tcW w:w="450" w:type="pct"/>
                  <w:tcBorders>
                    <w:tl2br w:val="nil"/>
                    <w:tr2bl w:val="nil"/>
                  </w:tcBorders>
                  <w:vAlign w:val="center"/>
                </w:tcPr>
                <w:p>
                  <w:pPr>
                    <w:adjustRightInd w:val="0"/>
                    <w:spacing w:line="320" w:lineRule="exact"/>
                    <w:jc w:val="center"/>
                    <w:rPr>
                      <w:rFonts w:ascii="Times New Roman" w:hAnsi="Times New Roman"/>
                      <w:szCs w:val="21"/>
                    </w:rPr>
                  </w:pPr>
                  <w:r>
                    <w:rPr>
                      <w:rFonts w:hint="eastAsia" w:ascii="Times New Roman" w:hAnsi="Times New Roman" w:eastAsia="宋体" w:cs="Times New Roman"/>
                      <w:kern w:val="2"/>
                      <w:sz w:val="21"/>
                      <w:szCs w:val="21"/>
                      <w:lang w:val="en-US" w:eastAsia="zh-CN" w:bidi="ar-SA"/>
                    </w:rPr>
                    <w:t>236990</w:t>
                  </w:r>
                </w:p>
              </w:tc>
              <w:tc>
                <w:tcPr>
                  <w:tcW w:w="450" w:type="pct"/>
                  <w:tcBorders>
                    <w:tl2br w:val="nil"/>
                    <w:tr2bl w:val="nil"/>
                  </w:tcBorders>
                  <w:tcMar>
                    <w:top w:w="0" w:type="dxa"/>
                    <w:left w:w="108" w:type="dxa"/>
                    <w:bottom w:w="0" w:type="dxa"/>
                    <w:right w:w="108" w:type="dxa"/>
                  </w:tcMar>
                  <w:vAlign w:val="center"/>
                </w:tcPr>
                <w:p>
                  <w:pPr>
                    <w:adjustRightInd w:val="0"/>
                    <w:spacing w:line="320" w:lineRule="exact"/>
                    <w:jc w:val="center"/>
                    <w:rPr>
                      <w:rFonts w:ascii="Times New Roman" w:hAnsi="Times New Roman"/>
                      <w:color w:val="000000"/>
                      <w:szCs w:val="22"/>
                    </w:rPr>
                  </w:pPr>
                  <w:r>
                    <w:rPr>
                      <w:rFonts w:hint="eastAsia" w:ascii="Times New Roman" w:hAnsi="Times New Roman" w:eastAsia="宋体" w:cs="Times New Roman"/>
                      <w:kern w:val="2"/>
                      <w:sz w:val="21"/>
                      <w:szCs w:val="21"/>
                      <w:lang w:val="en-US" w:eastAsia="zh-CN" w:bidi="ar-SA"/>
                    </w:rPr>
                    <w:t>11</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kern w:val="2"/>
                      <w:sz w:val="21"/>
                      <w:szCs w:val="21"/>
                      <w:lang w:val="en-US" w:eastAsia="zh-CN" w:bidi="ar-SA"/>
                    </w:rPr>
                    <w:t xml:space="preserve">11 </w:t>
                  </w:r>
                </w:p>
              </w:tc>
              <w:tc>
                <w:tcPr>
                  <w:tcW w:w="450" w:type="pct"/>
                  <w:vMerge w:val="continue"/>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eastAsiaTheme="minorEastAsia"/>
                      <w:b/>
                      <w:bCs/>
                      <w:i w:val="0"/>
                      <w:iCs w:val="0"/>
                      <w:color w:val="000000"/>
                      <w:kern w:val="0"/>
                      <w:sz w:val="21"/>
                      <w:szCs w:val="21"/>
                      <w:u w:val="none"/>
                      <w:lang w:val="en-US" w:eastAsia="zh-CN" w:bidi="ar"/>
                    </w:rPr>
                  </w:pP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eastAsiaTheme="minorEastAsia"/>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kern w:val="2"/>
                      <w:sz w:val="21"/>
                      <w:szCs w:val="21"/>
                      <w:lang w:val="en-US" w:eastAsia="zh-CN" w:bidi="ar-SA"/>
                    </w:rPr>
                    <w:t xml:space="preserve">2.61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restar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szCs w:val="21"/>
                    </w:rPr>
                  </w:pPr>
                  <w:r>
                    <w:rPr>
                      <w:rFonts w:ascii="Times New Roman" w:hAnsi="Times New Roman"/>
                      <w:szCs w:val="21"/>
                    </w:rPr>
                    <w:t>二氧</w:t>
                  </w:r>
                </w:p>
                <w:p>
                  <w:pPr>
                    <w:jc w:val="center"/>
                    <w:rPr>
                      <w:rFonts w:ascii="Times New Roman" w:hAnsi="Times New Roman" w:eastAsiaTheme="minorEastAsia"/>
                      <w:kern w:val="1"/>
                      <w:szCs w:val="21"/>
                    </w:rPr>
                  </w:pPr>
                  <w:r>
                    <w:rPr>
                      <w:rFonts w:ascii="Times New Roman" w:hAnsi="Times New Roman"/>
                      <w:szCs w:val="21"/>
                    </w:rPr>
                    <w:t>化硫</w:t>
                  </w: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第一次</w:t>
                  </w:r>
                </w:p>
              </w:tc>
              <w:tc>
                <w:tcPr>
                  <w:tcW w:w="450" w:type="pct"/>
                  <w:tcBorders>
                    <w:tl2br w:val="nil"/>
                    <w:tr2bl w:val="nil"/>
                  </w:tcBorders>
                  <w:vAlign w:val="center"/>
                </w:tcPr>
                <w:p>
                  <w:pPr>
                    <w:adjustRightInd w:val="0"/>
                    <w:spacing w:line="320" w:lineRule="exact"/>
                    <w:jc w:val="center"/>
                    <w:rPr>
                      <w:rFonts w:ascii="Times New Roman" w:hAnsi="Times New Roman"/>
                      <w:szCs w:val="21"/>
                    </w:rPr>
                  </w:pPr>
                  <w:r>
                    <w:rPr>
                      <w:rFonts w:hint="eastAsia" w:ascii="Times New Roman" w:hAnsi="Times New Roman" w:cs="Times New Roman"/>
                      <w:kern w:val="2"/>
                      <w:sz w:val="21"/>
                      <w:szCs w:val="21"/>
                      <w:lang w:val="en-US" w:eastAsia="zh-CN" w:bidi="ar-SA"/>
                    </w:rPr>
                    <w:t>1.9</w:t>
                  </w:r>
                </w:p>
              </w:tc>
              <w:tc>
                <w:tcPr>
                  <w:tcW w:w="450" w:type="pct"/>
                  <w:tcBorders>
                    <w:tl2br w:val="nil"/>
                    <w:tr2bl w:val="nil"/>
                  </w:tcBorders>
                  <w:vAlign w:val="center"/>
                </w:tcPr>
                <w:p>
                  <w:pPr>
                    <w:adjustRightInd w:val="0"/>
                    <w:spacing w:line="320" w:lineRule="exact"/>
                    <w:jc w:val="center"/>
                    <w:rPr>
                      <w:rFonts w:ascii="Times New Roman" w:hAnsi="Times New Roman"/>
                      <w:szCs w:val="21"/>
                    </w:rPr>
                  </w:pPr>
                  <w:r>
                    <w:rPr>
                      <w:rFonts w:hint="eastAsia" w:ascii="Times New Roman" w:hAnsi="Times New Roman" w:eastAsia="宋体" w:cs="Times New Roman"/>
                      <w:kern w:val="2"/>
                      <w:sz w:val="21"/>
                      <w:szCs w:val="21"/>
                      <w:lang w:val="en-US" w:eastAsia="zh-CN" w:bidi="ar-SA"/>
                    </w:rPr>
                    <w:t>247883</w:t>
                  </w:r>
                </w:p>
              </w:tc>
              <w:tc>
                <w:tcPr>
                  <w:tcW w:w="450" w:type="pct"/>
                  <w:tcBorders>
                    <w:tl2br w:val="nil"/>
                    <w:tr2bl w:val="nil"/>
                  </w:tcBorders>
                  <w:tcMar>
                    <w:top w:w="0" w:type="dxa"/>
                    <w:left w:w="108" w:type="dxa"/>
                    <w:bottom w:w="0" w:type="dxa"/>
                    <w:right w:w="108" w:type="dxa"/>
                  </w:tcMar>
                  <w:vAlign w:val="center"/>
                </w:tcPr>
                <w:p>
                  <w:pPr>
                    <w:adjustRightInd w:val="0"/>
                    <w:spacing w:line="320" w:lineRule="exact"/>
                    <w:jc w:val="center"/>
                    <w:rPr>
                      <w:rFonts w:hint="default" w:ascii="Times New Roman" w:hAnsi="Times New Roman" w:eastAsia="宋体"/>
                      <w:color w:val="000000"/>
                      <w:szCs w:val="22"/>
                      <w:lang w:val="en-US" w:eastAsia="zh-CN"/>
                    </w:rPr>
                  </w:pPr>
                  <w:r>
                    <w:rPr>
                      <w:rFonts w:hint="eastAsia" w:ascii="Times New Roman" w:hAnsi="Times New Roman" w:eastAsia="宋体" w:cs="Times New Roman"/>
                      <w:kern w:val="2"/>
                      <w:sz w:val="21"/>
                      <w:szCs w:val="21"/>
                      <w:lang w:val="en-US" w:eastAsia="zh-CN" w:bidi="ar-SA"/>
                    </w:rPr>
                    <w:t>9</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kern w:val="2"/>
                      <w:sz w:val="21"/>
                      <w:szCs w:val="21"/>
                      <w:lang w:val="en-US" w:eastAsia="zh-CN" w:bidi="ar-SA"/>
                    </w:rPr>
                    <w:t xml:space="preserve">8 </w:t>
                  </w:r>
                </w:p>
              </w:tc>
              <w:tc>
                <w:tcPr>
                  <w:tcW w:w="450" w:type="pct"/>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35</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kern w:val="2"/>
                      <w:sz w:val="21"/>
                      <w:szCs w:val="21"/>
                      <w:lang w:val="en-US" w:eastAsia="zh-CN" w:bidi="ar-SA"/>
                    </w:rPr>
                    <w:t xml:space="preserve">2.23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continue"/>
                  <w:tcBorders>
                    <w:tl2br w:val="nil"/>
                    <w:tr2bl w:val="nil"/>
                  </w:tcBorders>
                  <w:tcMar>
                    <w:top w:w="0" w:type="dxa"/>
                    <w:left w:w="108" w:type="dxa"/>
                    <w:bottom w:w="0" w:type="dxa"/>
                    <w:right w:w="108" w:type="dxa"/>
                  </w:tcMar>
                  <w:vAlign w:val="center"/>
                </w:tcPr>
                <w:p>
                  <w:pPr>
                    <w:jc w:val="center"/>
                    <w:rPr>
                      <w:rFonts w:ascii="Times New Roman" w:hAnsi="Times New Roman" w:eastAsiaTheme="minorEastAsia"/>
                      <w:kern w:val="1"/>
                      <w:szCs w:val="21"/>
                    </w:rPr>
                  </w:pP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第二次</w:t>
                  </w:r>
                </w:p>
              </w:tc>
              <w:tc>
                <w:tcPr>
                  <w:tcW w:w="450" w:type="pct"/>
                  <w:tcBorders>
                    <w:tl2br w:val="nil"/>
                    <w:tr2bl w:val="nil"/>
                  </w:tcBorders>
                  <w:vAlign w:val="center"/>
                </w:tcPr>
                <w:p>
                  <w:pPr>
                    <w:adjustRightInd w:val="0"/>
                    <w:spacing w:line="320" w:lineRule="exact"/>
                    <w:jc w:val="center"/>
                    <w:rPr>
                      <w:rFonts w:ascii="Times New Roman" w:hAnsi="Times New Roman"/>
                      <w:szCs w:val="21"/>
                    </w:rPr>
                  </w:pPr>
                  <w:r>
                    <w:rPr>
                      <w:rFonts w:hint="eastAsia" w:ascii="Times New Roman" w:hAnsi="Times New Roman" w:cs="Times New Roman"/>
                      <w:kern w:val="2"/>
                      <w:sz w:val="21"/>
                      <w:szCs w:val="21"/>
                      <w:lang w:val="en-US" w:eastAsia="zh-CN" w:bidi="ar-SA"/>
                    </w:rPr>
                    <w:t>2.8</w:t>
                  </w:r>
                </w:p>
              </w:tc>
              <w:tc>
                <w:tcPr>
                  <w:tcW w:w="450" w:type="pct"/>
                  <w:tcBorders>
                    <w:tl2br w:val="nil"/>
                    <w:tr2bl w:val="nil"/>
                  </w:tcBorders>
                  <w:vAlign w:val="center"/>
                </w:tcPr>
                <w:p>
                  <w:pPr>
                    <w:adjustRightInd w:val="0"/>
                    <w:spacing w:line="320" w:lineRule="exact"/>
                    <w:jc w:val="center"/>
                    <w:rPr>
                      <w:rFonts w:ascii="Times New Roman" w:hAnsi="Times New Roman"/>
                      <w:szCs w:val="21"/>
                    </w:rPr>
                  </w:pPr>
                  <w:r>
                    <w:rPr>
                      <w:rFonts w:hint="eastAsia" w:ascii="Times New Roman" w:hAnsi="Times New Roman" w:eastAsia="宋体" w:cs="Times New Roman"/>
                      <w:kern w:val="2"/>
                      <w:sz w:val="21"/>
                      <w:szCs w:val="21"/>
                      <w:lang w:val="en-US" w:eastAsia="zh-CN" w:bidi="ar-SA"/>
                    </w:rPr>
                    <w:t>241312</w:t>
                  </w:r>
                </w:p>
              </w:tc>
              <w:tc>
                <w:tcPr>
                  <w:tcW w:w="450" w:type="pct"/>
                  <w:tcBorders>
                    <w:tl2br w:val="nil"/>
                    <w:tr2bl w:val="nil"/>
                  </w:tcBorders>
                  <w:tcMar>
                    <w:top w:w="0" w:type="dxa"/>
                    <w:left w:w="108" w:type="dxa"/>
                    <w:bottom w:w="0" w:type="dxa"/>
                    <w:right w:w="108" w:type="dxa"/>
                  </w:tcMar>
                  <w:vAlign w:val="center"/>
                </w:tcPr>
                <w:p>
                  <w:pPr>
                    <w:adjustRightInd w:val="0"/>
                    <w:spacing w:line="320" w:lineRule="exact"/>
                    <w:jc w:val="center"/>
                    <w:rPr>
                      <w:rFonts w:hint="default" w:ascii="Times New Roman" w:hAnsi="Times New Roman" w:eastAsia="宋体"/>
                      <w:color w:val="000000"/>
                      <w:szCs w:val="22"/>
                      <w:lang w:val="en-US" w:eastAsia="zh-CN"/>
                    </w:rPr>
                  </w:pPr>
                  <w:r>
                    <w:rPr>
                      <w:rFonts w:hint="eastAsia" w:ascii="Times New Roman" w:hAnsi="Times New Roman" w:eastAsia="宋体" w:cs="Times New Roman"/>
                      <w:kern w:val="2"/>
                      <w:sz w:val="21"/>
                      <w:szCs w:val="21"/>
                      <w:lang w:val="en-US" w:eastAsia="zh-CN" w:bidi="ar-SA"/>
                    </w:rPr>
                    <w:t>10</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kern w:val="2"/>
                      <w:sz w:val="21"/>
                      <w:szCs w:val="21"/>
                      <w:lang w:val="en-US" w:eastAsia="zh-CN" w:bidi="ar-SA"/>
                    </w:rPr>
                    <w:t xml:space="preserve">10 </w:t>
                  </w:r>
                </w:p>
              </w:tc>
              <w:tc>
                <w:tcPr>
                  <w:tcW w:w="450"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kern w:val="2"/>
                      <w:sz w:val="21"/>
                      <w:szCs w:val="21"/>
                      <w:lang w:val="en-US" w:eastAsia="zh-CN" w:bidi="ar-SA"/>
                    </w:rPr>
                    <w:t xml:space="preserve">2.41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continue"/>
                  <w:tcBorders>
                    <w:tl2br w:val="nil"/>
                    <w:tr2bl w:val="nil"/>
                  </w:tcBorders>
                  <w:tcMar>
                    <w:top w:w="0" w:type="dxa"/>
                    <w:left w:w="108" w:type="dxa"/>
                    <w:bottom w:w="0" w:type="dxa"/>
                    <w:right w:w="108" w:type="dxa"/>
                  </w:tcMar>
                  <w:vAlign w:val="center"/>
                </w:tcPr>
                <w:p>
                  <w:pPr>
                    <w:jc w:val="center"/>
                    <w:rPr>
                      <w:rFonts w:ascii="Times New Roman" w:hAnsi="Times New Roman" w:eastAsiaTheme="minorEastAsia"/>
                      <w:kern w:val="1"/>
                      <w:szCs w:val="21"/>
                    </w:rPr>
                  </w:pP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第三次</w:t>
                  </w:r>
                </w:p>
              </w:tc>
              <w:tc>
                <w:tcPr>
                  <w:tcW w:w="450" w:type="pct"/>
                  <w:tcBorders>
                    <w:tl2br w:val="nil"/>
                    <w:tr2bl w:val="nil"/>
                  </w:tcBorders>
                  <w:vAlign w:val="center"/>
                </w:tcPr>
                <w:p>
                  <w:pPr>
                    <w:adjustRightInd w:val="0"/>
                    <w:spacing w:line="320" w:lineRule="exact"/>
                    <w:jc w:val="center"/>
                    <w:rPr>
                      <w:rFonts w:ascii="Times New Roman" w:hAnsi="Times New Roman"/>
                      <w:szCs w:val="21"/>
                    </w:rPr>
                  </w:pPr>
                  <w:r>
                    <w:rPr>
                      <w:rFonts w:hint="eastAsia" w:ascii="Times New Roman" w:hAnsi="Times New Roman" w:cs="Times New Roman"/>
                      <w:kern w:val="2"/>
                      <w:sz w:val="21"/>
                      <w:szCs w:val="21"/>
                      <w:lang w:val="en-US" w:eastAsia="zh-CN" w:bidi="ar-SA"/>
                    </w:rPr>
                    <w:t>2.2</w:t>
                  </w:r>
                </w:p>
              </w:tc>
              <w:tc>
                <w:tcPr>
                  <w:tcW w:w="450" w:type="pct"/>
                  <w:tcBorders>
                    <w:tl2br w:val="nil"/>
                    <w:tr2bl w:val="nil"/>
                  </w:tcBorders>
                  <w:vAlign w:val="center"/>
                </w:tcPr>
                <w:p>
                  <w:pPr>
                    <w:adjustRightInd w:val="0"/>
                    <w:spacing w:line="320" w:lineRule="exact"/>
                    <w:jc w:val="center"/>
                    <w:rPr>
                      <w:rFonts w:ascii="Times New Roman" w:hAnsi="Times New Roman"/>
                      <w:szCs w:val="21"/>
                    </w:rPr>
                  </w:pPr>
                  <w:r>
                    <w:rPr>
                      <w:rFonts w:hint="eastAsia" w:ascii="Times New Roman" w:hAnsi="Times New Roman" w:eastAsia="宋体" w:cs="Times New Roman"/>
                      <w:kern w:val="2"/>
                      <w:sz w:val="21"/>
                      <w:szCs w:val="21"/>
                      <w:lang w:val="en-US" w:eastAsia="zh-CN" w:bidi="ar-SA"/>
                    </w:rPr>
                    <w:t>236990</w:t>
                  </w:r>
                </w:p>
              </w:tc>
              <w:tc>
                <w:tcPr>
                  <w:tcW w:w="450" w:type="pct"/>
                  <w:tcBorders>
                    <w:tl2br w:val="nil"/>
                    <w:tr2bl w:val="nil"/>
                  </w:tcBorders>
                  <w:tcMar>
                    <w:top w:w="0" w:type="dxa"/>
                    <w:left w:w="108" w:type="dxa"/>
                    <w:bottom w:w="0" w:type="dxa"/>
                    <w:right w:w="108" w:type="dxa"/>
                  </w:tcMar>
                  <w:vAlign w:val="center"/>
                </w:tcPr>
                <w:p>
                  <w:pPr>
                    <w:adjustRightInd w:val="0"/>
                    <w:spacing w:line="320" w:lineRule="exact"/>
                    <w:jc w:val="center"/>
                    <w:rPr>
                      <w:rFonts w:hint="default" w:ascii="Times New Roman" w:hAnsi="Times New Roman" w:eastAsia="宋体"/>
                      <w:color w:val="000000"/>
                      <w:szCs w:val="22"/>
                      <w:lang w:val="en-US" w:eastAsia="zh-CN"/>
                    </w:rPr>
                  </w:pPr>
                  <w:r>
                    <w:rPr>
                      <w:rFonts w:hint="eastAsia" w:ascii="Times New Roman" w:hAnsi="Times New Roman" w:eastAsia="宋体" w:cs="Times New Roman"/>
                      <w:kern w:val="2"/>
                      <w:sz w:val="21"/>
                      <w:szCs w:val="21"/>
                      <w:lang w:val="en-US" w:eastAsia="zh-CN" w:bidi="ar-SA"/>
                    </w:rPr>
                    <w:t>14</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kern w:val="2"/>
                      <w:sz w:val="21"/>
                      <w:szCs w:val="21"/>
                      <w:lang w:val="en-US" w:eastAsia="zh-CN" w:bidi="ar-SA"/>
                    </w:rPr>
                    <w:t xml:space="preserve">13 </w:t>
                  </w:r>
                </w:p>
              </w:tc>
              <w:tc>
                <w:tcPr>
                  <w:tcW w:w="450"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ascii="Times New Roman" w:hAnsi="Times New Roman"/>
                      <w:color w:val="000000"/>
                      <w:sz w:val="21"/>
                      <w:szCs w:val="21"/>
                    </w:rPr>
                  </w:pPr>
                  <w:r>
                    <w:rPr>
                      <w:rFonts w:hint="default" w:ascii="Times New Roman" w:hAnsi="Times New Roman" w:eastAsia="宋体" w:cs="Times New Roman"/>
                      <w:kern w:val="2"/>
                      <w:sz w:val="21"/>
                      <w:szCs w:val="21"/>
                      <w:lang w:val="en-US" w:eastAsia="zh-CN" w:bidi="ar-SA"/>
                    </w:rPr>
                    <w:t xml:space="preserve">3.32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restart"/>
                  <w:tcBorders>
                    <w:tl2br w:val="nil"/>
                    <w:tr2bl w:val="nil"/>
                  </w:tcBorders>
                  <w:tcMar>
                    <w:top w:w="0" w:type="dxa"/>
                    <w:left w:w="108" w:type="dxa"/>
                    <w:bottom w:w="0" w:type="dxa"/>
                    <w:right w:w="108" w:type="dxa"/>
                  </w:tcMar>
                  <w:vAlign w:val="center"/>
                </w:tcPr>
                <w:p>
                  <w:pPr>
                    <w:jc w:val="center"/>
                    <w:rPr>
                      <w:rFonts w:hint="eastAsia" w:ascii="Times New Roman" w:hAnsi="Times New Roman" w:eastAsiaTheme="minorEastAsia"/>
                      <w:kern w:val="1"/>
                      <w:szCs w:val="21"/>
                      <w:lang w:eastAsia="zh-CN"/>
                    </w:rPr>
                  </w:pPr>
                  <w:r>
                    <w:rPr>
                      <w:rFonts w:hint="eastAsia" w:ascii="Times New Roman" w:hAnsi="Times New Roman"/>
                      <w:kern w:val="1"/>
                      <w:szCs w:val="21"/>
                      <w:lang w:eastAsia="zh-CN"/>
                    </w:rPr>
                    <w:t>氨</w:t>
                  </w: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第一次</w:t>
                  </w:r>
                </w:p>
              </w:tc>
              <w:tc>
                <w:tcPr>
                  <w:tcW w:w="450" w:type="pct"/>
                  <w:tcBorders>
                    <w:tl2br w:val="nil"/>
                    <w:tr2bl w:val="nil"/>
                  </w:tcBorders>
                  <w:vAlign w:val="center"/>
                </w:tcPr>
                <w:p>
                  <w:pPr>
                    <w:adjustRightInd w:val="0"/>
                    <w:spacing w:line="320" w:lineRule="exact"/>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1.9</w:t>
                  </w:r>
                </w:p>
              </w:tc>
              <w:tc>
                <w:tcPr>
                  <w:tcW w:w="450" w:type="pct"/>
                  <w:tcBorders>
                    <w:tl2br w:val="nil"/>
                    <w:tr2bl w:val="nil"/>
                  </w:tcBorders>
                  <w:vAlign w:val="center"/>
                </w:tcPr>
                <w:p>
                  <w:pPr>
                    <w:adjustRightInd w:val="0"/>
                    <w:spacing w:line="3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247883</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0.48</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w:t>
                  </w:r>
                </w:p>
              </w:tc>
              <w:tc>
                <w:tcPr>
                  <w:tcW w:w="450" w:type="pct"/>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2.5</w:t>
                  </w: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0.119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continue"/>
                  <w:tcBorders>
                    <w:tl2br w:val="nil"/>
                    <w:tr2bl w:val="nil"/>
                  </w:tcBorders>
                  <w:tcMar>
                    <w:top w:w="0" w:type="dxa"/>
                    <w:left w:w="108" w:type="dxa"/>
                    <w:bottom w:w="0" w:type="dxa"/>
                    <w:right w:w="108" w:type="dxa"/>
                  </w:tcMar>
                  <w:vAlign w:val="center"/>
                </w:tcPr>
                <w:p>
                  <w:pPr>
                    <w:jc w:val="center"/>
                    <w:rPr>
                      <w:rFonts w:ascii="Times New Roman" w:hAnsi="Times New Roman" w:eastAsiaTheme="minorEastAsia"/>
                      <w:kern w:val="1"/>
                      <w:szCs w:val="21"/>
                    </w:rPr>
                  </w:pP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第二次</w:t>
                  </w:r>
                </w:p>
              </w:tc>
              <w:tc>
                <w:tcPr>
                  <w:tcW w:w="450" w:type="pct"/>
                  <w:tcBorders>
                    <w:tl2br w:val="nil"/>
                    <w:tr2bl w:val="nil"/>
                  </w:tcBorders>
                  <w:vAlign w:val="center"/>
                </w:tcPr>
                <w:p>
                  <w:pPr>
                    <w:adjustRightInd w:val="0"/>
                    <w:spacing w:line="320" w:lineRule="exact"/>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2.8</w:t>
                  </w:r>
                </w:p>
              </w:tc>
              <w:tc>
                <w:tcPr>
                  <w:tcW w:w="450" w:type="pct"/>
                  <w:tcBorders>
                    <w:tl2br w:val="nil"/>
                    <w:tr2bl w:val="nil"/>
                  </w:tcBorders>
                  <w:vAlign w:val="center"/>
                </w:tcPr>
                <w:p>
                  <w:pPr>
                    <w:adjustRightInd w:val="0"/>
                    <w:spacing w:line="3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241312</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0.39</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w:t>
                  </w:r>
                </w:p>
              </w:tc>
              <w:tc>
                <w:tcPr>
                  <w:tcW w:w="450"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0.094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vMerge w:val="continue"/>
                  <w:tcBorders>
                    <w:tl2br w:val="nil"/>
                    <w:tr2bl w:val="nil"/>
                  </w:tcBorders>
                  <w:tcMar>
                    <w:top w:w="0" w:type="dxa"/>
                    <w:left w:w="108" w:type="dxa"/>
                    <w:bottom w:w="0" w:type="dxa"/>
                    <w:right w:w="108" w:type="dxa"/>
                  </w:tcMar>
                  <w:vAlign w:val="center"/>
                </w:tcPr>
                <w:p>
                  <w:pPr>
                    <w:jc w:val="center"/>
                    <w:rPr>
                      <w:rFonts w:ascii="Times New Roman" w:hAnsi="Times New Roman" w:eastAsiaTheme="minorEastAsia"/>
                      <w:kern w:val="1"/>
                      <w:szCs w:val="21"/>
                    </w:rPr>
                  </w:pPr>
                </w:p>
              </w:tc>
              <w:tc>
                <w:tcPr>
                  <w:tcW w:w="475" w:type="pct"/>
                  <w:tcBorders>
                    <w:tl2br w:val="nil"/>
                    <w:tr2bl w:val="nil"/>
                  </w:tcBorders>
                  <w:tcMar>
                    <w:top w:w="0" w:type="dxa"/>
                    <w:left w:w="108" w:type="dxa"/>
                    <w:bottom w:w="0" w:type="dxa"/>
                    <w:right w:w="108" w:type="dxa"/>
                  </w:tcMar>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第三次</w:t>
                  </w:r>
                </w:p>
              </w:tc>
              <w:tc>
                <w:tcPr>
                  <w:tcW w:w="450" w:type="pct"/>
                  <w:tcBorders>
                    <w:right w:val="single" w:color="auto" w:sz="4" w:space="0"/>
                    <w:tl2br w:val="nil"/>
                    <w:tr2bl w:val="nil"/>
                  </w:tcBorders>
                  <w:vAlign w:val="center"/>
                </w:tcPr>
                <w:p>
                  <w:pPr>
                    <w:adjustRightInd w:val="0"/>
                    <w:spacing w:line="320" w:lineRule="exact"/>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2.2</w:t>
                  </w:r>
                </w:p>
              </w:tc>
              <w:tc>
                <w:tcPr>
                  <w:tcW w:w="450" w:type="pct"/>
                  <w:tcBorders>
                    <w:left w:val="single" w:color="auto" w:sz="4" w:space="0"/>
                    <w:tl2br w:val="nil"/>
                    <w:tr2bl w:val="nil"/>
                  </w:tcBorders>
                  <w:vAlign w:val="center"/>
                </w:tcPr>
                <w:p>
                  <w:pPr>
                    <w:adjustRightInd w:val="0"/>
                    <w:spacing w:line="3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236990</w:t>
                  </w:r>
                </w:p>
              </w:tc>
              <w:tc>
                <w:tcPr>
                  <w:tcW w:w="450" w:type="pct"/>
                  <w:tcBorders>
                    <w:tl2br w:val="nil"/>
                    <w:tr2bl w:val="nil"/>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0.55</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w:t>
                  </w:r>
                </w:p>
              </w:tc>
              <w:tc>
                <w:tcPr>
                  <w:tcW w:w="450"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0.130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445" w:type="pct"/>
                  <w:vMerge w:val="continue"/>
                  <w:tcBorders>
                    <w:tl2br w:val="nil"/>
                    <w:tr2bl w:val="nil"/>
                  </w:tcBorders>
                  <w:tcMar>
                    <w:top w:w="0" w:type="dxa"/>
                    <w:left w:w="108" w:type="dxa"/>
                    <w:bottom w:w="0" w:type="dxa"/>
                    <w:right w:w="108" w:type="dxa"/>
                  </w:tcMar>
                  <w:vAlign w:val="center"/>
                </w:tcPr>
                <w:p>
                  <w:pPr>
                    <w:jc w:val="center"/>
                  </w:pPr>
                </w:p>
              </w:tc>
              <w:tc>
                <w:tcPr>
                  <w:tcW w:w="515" w:type="pct"/>
                  <w:vMerge w:val="continue"/>
                  <w:tcBorders>
                    <w:tl2br w:val="nil"/>
                    <w:tr2bl w:val="nil"/>
                  </w:tcBorders>
                  <w:tcMar>
                    <w:top w:w="0" w:type="dxa"/>
                    <w:left w:w="108" w:type="dxa"/>
                    <w:bottom w:w="0" w:type="dxa"/>
                    <w:right w:w="108" w:type="dxa"/>
                  </w:tcMar>
                  <w:vAlign w:val="center"/>
                </w:tcPr>
                <w:p>
                  <w:pPr>
                    <w:jc w:val="center"/>
                  </w:pPr>
                </w:p>
              </w:tc>
              <w:tc>
                <w:tcPr>
                  <w:tcW w:w="408" w:type="pct"/>
                  <w:tcBorders>
                    <w:tl2br w:val="nil"/>
                    <w:tr2bl w:val="nil"/>
                  </w:tcBorders>
                  <w:tcMar>
                    <w:top w:w="0" w:type="dxa"/>
                    <w:left w:w="108" w:type="dxa"/>
                    <w:bottom w:w="0" w:type="dxa"/>
                    <w:right w:w="108" w:type="dxa"/>
                  </w:tcMar>
                  <w:vAlign w:val="center"/>
                </w:tcPr>
                <w:p>
                  <w:pPr>
                    <w:jc w:val="center"/>
                    <w:rPr>
                      <w:rFonts w:ascii="Times New Roman" w:hAnsi="Times New Roman" w:eastAsiaTheme="minorEastAsia"/>
                      <w:kern w:val="1"/>
                      <w:szCs w:val="21"/>
                    </w:rPr>
                  </w:pPr>
                  <w:r>
                    <w:rPr>
                      <w:rFonts w:hint="eastAsia" w:ascii="Times New Roman" w:hAnsi="Times New Roman" w:eastAsia="宋体" w:cs="Times New Roman"/>
                      <w:sz w:val="21"/>
                      <w:szCs w:val="21"/>
                      <w:highlight w:val="none"/>
                      <w:lang w:val="en-US" w:eastAsia="zh-CN"/>
                    </w:rPr>
                    <w:t>烟气黑度</w:t>
                  </w:r>
                </w:p>
              </w:tc>
              <w:tc>
                <w:tcPr>
                  <w:tcW w:w="475" w:type="pct"/>
                  <w:tcBorders>
                    <w:tl2br w:val="nil"/>
                    <w:tr2bl w:val="nil"/>
                  </w:tcBorders>
                  <w:tcMar>
                    <w:top w:w="0" w:type="dxa"/>
                    <w:left w:w="108" w:type="dxa"/>
                    <w:bottom w:w="0" w:type="dxa"/>
                    <w:right w:w="108" w:type="dxa"/>
                  </w:tcMar>
                  <w:vAlign w:val="center"/>
                </w:tcPr>
                <w:p>
                  <w:pPr>
                    <w:jc w:val="center"/>
                    <w:rPr>
                      <w:rFonts w:ascii="Times New Roman" w:hAnsi="Times New Roman"/>
                      <w:kern w:val="0"/>
                      <w:szCs w:val="21"/>
                      <w:lang w:bidi="ar"/>
                    </w:rPr>
                  </w:pPr>
                  <w:r>
                    <w:rPr>
                      <w:rFonts w:hint="default" w:ascii="Times New Roman" w:hAnsi="Times New Roman" w:eastAsia="宋体" w:cs="Times New Roman"/>
                      <w:sz w:val="21"/>
                      <w:szCs w:val="21"/>
                      <w:highlight w:val="none"/>
                    </w:rPr>
                    <w:t>第一次</w:t>
                  </w:r>
                </w:p>
              </w:tc>
              <w:tc>
                <w:tcPr>
                  <w:tcW w:w="1802" w:type="pct"/>
                  <w:gridSpan w:val="4"/>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eastAsia" w:ascii="Times New Roman" w:hAnsi="Times New Roman" w:cs="Times New Roman"/>
                      <w:kern w:val="2"/>
                      <w:sz w:val="21"/>
                      <w:szCs w:val="21"/>
                      <w:lang w:val="en-US" w:eastAsia="zh-CN" w:bidi="ar-SA"/>
                    </w:rPr>
                    <w:t>&lt;1级</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cs="Times New Roman"/>
                      <w:b/>
                      <w:bCs/>
                      <w:kern w:val="2"/>
                      <w:sz w:val="21"/>
                      <w:szCs w:val="21"/>
                      <w:lang w:val="en-US" w:eastAsia="zh-CN" w:bidi="ar-SA"/>
                    </w:rPr>
                    <w:t>1级</w:t>
                  </w:r>
                </w:p>
              </w:tc>
              <w:tc>
                <w:tcPr>
                  <w:tcW w:w="4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达标</w:t>
                  </w:r>
                </w:p>
              </w:tc>
              <w:tc>
                <w:tcPr>
                  <w:tcW w:w="4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5000" w:type="pct"/>
                  <w:gridSpan w:val="11"/>
                  <w:tcBorders>
                    <w:tl2br w:val="nil"/>
                    <w:tr2bl w:val="nil"/>
                  </w:tcBorders>
                  <w:tcMar>
                    <w:top w:w="0" w:type="dxa"/>
                    <w:left w:w="108" w:type="dxa"/>
                    <w:bottom w:w="0" w:type="dxa"/>
                    <w:right w:w="108" w:type="dxa"/>
                  </w:tcMar>
                  <w:vAlign w:val="center"/>
                </w:tcPr>
                <w:p>
                  <w:pPr>
                    <w:keepNext w:val="0"/>
                    <w:keepLines w:val="0"/>
                    <w:widowControl/>
                    <w:suppressLineNumbers w:val="0"/>
                    <w:jc w:val="both"/>
                    <w:textAlignment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备注：本项目烟气浓度按照燃气锅炉3.5%基准含氧量进行折算。</w:t>
                  </w:r>
                </w:p>
              </w:tc>
            </w:tr>
          </w:tbl>
          <w:p>
            <w:pPr>
              <w:pStyle w:val="119"/>
              <w:keepNext w:val="0"/>
              <w:keepLines w:val="0"/>
              <w:pageBreakBefore w:val="0"/>
              <w:widowControl w:val="0"/>
              <w:kinsoku/>
              <w:wordWrap/>
              <w:overflowPunct/>
              <w:topLinePunct w:val="0"/>
              <w:autoSpaceDE/>
              <w:autoSpaceDN/>
              <w:bidi w:val="0"/>
              <w:adjustRightInd/>
              <w:snapToGrid/>
              <w:jc w:val="both"/>
              <w:textAlignment w:val="auto"/>
              <w:rPr>
                <w:rFonts w:hint="eastAsia" w:eastAsia="宋体"/>
                <w:color w:val="auto"/>
                <w:highlight w:val="none"/>
                <w:lang w:eastAsia="zh-CN"/>
              </w:rPr>
            </w:pPr>
            <w:r>
              <w:rPr>
                <w:rFonts w:hint="default" w:ascii="Times New Roman" w:hAnsi="Times New Roman" w:cs="Times New Roman"/>
                <w:color w:val="auto"/>
                <w:sz w:val="24"/>
                <w:szCs w:val="24"/>
                <w:highlight w:val="none"/>
              </w:rPr>
              <w:t>表7.2-</w:t>
            </w:r>
            <w:r>
              <w:rPr>
                <w:rFonts w:hint="eastAsia" w:cs="Times New Roman"/>
                <w:color w:val="auto"/>
                <w:sz w:val="24"/>
                <w:szCs w:val="24"/>
                <w:highlight w:val="none"/>
                <w:lang w:val="en-US" w:eastAsia="zh-CN"/>
              </w:rPr>
              <w:t>2</w:t>
            </w:r>
            <w:r>
              <w:rPr>
                <w:color w:val="auto"/>
                <w:highlight w:val="none"/>
              </w:rPr>
              <w:t>监测</w:t>
            </w:r>
            <w:r>
              <w:rPr>
                <w:rFonts w:hint="default" w:ascii="Times New Roman" w:hAnsi="Times New Roman" w:cs="Times New Roman"/>
                <w:color w:val="auto"/>
                <w:sz w:val="24"/>
                <w:szCs w:val="24"/>
                <w:highlight w:val="none"/>
              </w:rPr>
              <w:t>结果表明：验收监测期间，</w:t>
            </w:r>
            <w:r>
              <w:rPr>
                <w:rFonts w:hint="eastAsia" w:ascii="Times New Roman" w:hAnsi="Times New Roman" w:eastAsia="宋体" w:cs="Times New Roman"/>
                <w:strike w:val="0"/>
                <w:dstrike w:val="0"/>
                <w:szCs w:val="21"/>
                <w:lang w:val="en-US" w:eastAsia="zh-CN"/>
              </w:rPr>
              <w:t>二期余气发电锅炉烟气</w:t>
            </w:r>
            <w:r>
              <w:rPr>
                <w:rFonts w:hint="eastAsia" w:cs="Times New Roman"/>
                <w:color w:val="000000" w:themeColor="text1"/>
                <w:spacing w:val="2"/>
                <w:sz w:val="24"/>
                <w:lang w:val="en-US" w:eastAsia="zh-CN"/>
                <w14:textFill>
                  <w14:solidFill>
                    <w14:schemeClr w14:val="tx1"/>
                  </w14:solidFill>
                </w14:textFill>
              </w:rPr>
              <w:t>湿电除尘</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设施废气出</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口</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锅炉废气中</w:t>
            </w:r>
            <w:r>
              <w:rPr>
                <w:rFonts w:hint="default" w:ascii="Times New Roman" w:hAnsi="Times New Roman" w:eastAsia="宋体" w:cs="Times New Roman"/>
                <w:color w:val="000000" w:themeColor="text1"/>
                <w:spacing w:val="2"/>
                <w:sz w:val="24"/>
                <w:lang w:eastAsia="zh-CN"/>
                <w14:textFill>
                  <w14:solidFill>
                    <w14:schemeClr w14:val="tx1"/>
                  </w14:solidFill>
                </w14:textFill>
              </w:rPr>
              <w:t>颗粒</w:t>
            </w:r>
            <w:r>
              <w:rPr>
                <w:rFonts w:hint="default" w:ascii="Times New Roman" w:hAnsi="Times New Roman" w:cs="Times New Roman"/>
                <w:b w:val="0"/>
                <w:bCs w:val="0"/>
                <w:color w:val="auto"/>
                <w:sz w:val="24"/>
                <w:szCs w:val="24"/>
                <w:highlight w:val="none"/>
              </w:rPr>
              <w:t>物排放浓度</w:t>
            </w:r>
            <w:r>
              <w:rPr>
                <w:rFonts w:hint="eastAsia" w:cs="Times New Roman"/>
                <w:b w:val="0"/>
                <w:bCs w:val="0"/>
                <w:color w:val="auto"/>
                <w:sz w:val="24"/>
                <w:szCs w:val="24"/>
                <w:highlight w:val="none"/>
                <w:lang w:eastAsia="zh-CN"/>
              </w:rPr>
              <w:t>最大值</w:t>
            </w:r>
            <w:r>
              <w:rPr>
                <w:rFonts w:hint="eastAsia" w:ascii="Times New Roman" w:hAnsi="Times New Roman" w:cs="Times New Roman"/>
                <w:b w:val="0"/>
                <w:bCs w:val="0"/>
                <w:color w:val="auto"/>
                <w:sz w:val="24"/>
                <w:szCs w:val="24"/>
                <w:highlight w:val="none"/>
                <w:lang w:eastAsia="zh-CN"/>
              </w:rPr>
              <w:t>为</w:t>
            </w:r>
            <w:r>
              <w:rPr>
                <w:rFonts w:hint="eastAsia" w:cs="Times New Roman"/>
                <w:b w:val="0"/>
                <w:bCs w:val="0"/>
                <w:color w:val="auto"/>
                <w:sz w:val="24"/>
                <w:szCs w:val="24"/>
                <w:highlight w:val="none"/>
                <w:lang w:val="en-US" w:eastAsia="zh-CN"/>
              </w:rPr>
              <w:t>3.7</w:t>
            </w:r>
            <w:r>
              <w:rPr>
                <w:rFonts w:hint="default" w:ascii="Times New Roman" w:hAnsi="Times New Roman" w:cs="Times New Roman"/>
                <w:b w:val="0"/>
                <w:bCs w:val="0"/>
                <w:color w:val="auto"/>
                <w:sz w:val="24"/>
                <w:szCs w:val="24"/>
                <w:highlight w:val="none"/>
              </w:rPr>
              <w:t>mg/m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w:t>
            </w:r>
            <w:r>
              <w:rPr>
                <w:rFonts w:hint="eastAsia" w:cs="Times New Roman"/>
                <w:b w:val="0"/>
                <w:bCs w:val="0"/>
                <w:color w:val="auto"/>
                <w:sz w:val="24"/>
                <w:szCs w:val="24"/>
                <w:highlight w:val="none"/>
                <w:lang w:eastAsia="zh-CN"/>
              </w:rPr>
              <w:t>二氧化硫</w:t>
            </w:r>
            <w:r>
              <w:rPr>
                <w:rFonts w:hint="default" w:ascii="Times New Roman" w:hAnsi="Times New Roman" w:cs="Times New Roman"/>
                <w:b w:val="0"/>
                <w:bCs w:val="0"/>
                <w:color w:val="auto"/>
                <w:sz w:val="24"/>
                <w:szCs w:val="24"/>
                <w:highlight w:val="none"/>
              </w:rPr>
              <w:t>排放浓度</w:t>
            </w:r>
            <w:r>
              <w:rPr>
                <w:rFonts w:hint="eastAsia" w:cs="Times New Roman"/>
                <w:b w:val="0"/>
                <w:bCs w:val="0"/>
                <w:color w:val="auto"/>
                <w:sz w:val="24"/>
                <w:szCs w:val="24"/>
                <w:highlight w:val="none"/>
                <w:lang w:eastAsia="zh-CN"/>
              </w:rPr>
              <w:t>最大值</w:t>
            </w:r>
            <w:r>
              <w:rPr>
                <w:rFonts w:hint="eastAsia" w:ascii="Times New Roman" w:hAnsi="Times New Roman" w:cs="Times New Roman"/>
                <w:b w:val="0"/>
                <w:bCs w:val="0"/>
                <w:color w:val="auto"/>
                <w:sz w:val="24"/>
                <w:szCs w:val="24"/>
                <w:highlight w:val="none"/>
                <w:lang w:val="en-US" w:eastAsia="zh-CN"/>
              </w:rPr>
              <w:t>13</w:t>
            </w:r>
            <w:r>
              <w:rPr>
                <w:rFonts w:hint="default" w:ascii="Times New Roman" w:hAnsi="Times New Roman" w:cs="Times New Roman"/>
                <w:b w:val="0"/>
                <w:bCs w:val="0"/>
                <w:color w:val="auto"/>
                <w:sz w:val="24"/>
                <w:szCs w:val="24"/>
                <w:highlight w:val="none"/>
              </w:rPr>
              <w:t>mg/m</w:t>
            </w:r>
            <w:r>
              <w:rPr>
                <w:rFonts w:hint="default" w:ascii="Times New Roman" w:hAnsi="Times New Roman" w:cs="Times New Roman"/>
                <w:b w:val="0"/>
                <w:bCs w:val="0"/>
                <w:color w:val="auto"/>
                <w:sz w:val="24"/>
                <w:szCs w:val="24"/>
                <w:highlight w:val="none"/>
                <w:vertAlign w:val="superscript"/>
              </w:rPr>
              <w:t>3</w:t>
            </w:r>
            <w:r>
              <w:rPr>
                <w:rFonts w:hint="eastAsia"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eastAsia="zh-CN"/>
              </w:rPr>
              <w:t>氮氧化物</w:t>
            </w:r>
            <w:r>
              <w:rPr>
                <w:rFonts w:hint="default" w:ascii="Times New Roman" w:hAnsi="Times New Roman" w:cs="Times New Roman"/>
                <w:b w:val="0"/>
                <w:bCs w:val="0"/>
                <w:color w:val="auto"/>
                <w:sz w:val="24"/>
                <w:szCs w:val="24"/>
                <w:highlight w:val="none"/>
              </w:rPr>
              <w:t>排放浓度</w:t>
            </w:r>
            <w:r>
              <w:rPr>
                <w:rFonts w:hint="eastAsia" w:cs="Times New Roman"/>
                <w:b w:val="0"/>
                <w:bCs w:val="0"/>
                <w:color w:val="auto"/>
                <w:sz w:val="24"/>
                <w:szCs w:val="24"/>
                <w:highlight w:val="none"/>
                <w:lang w:eastAsia="zh-CN"/>
              </w:rPr>
              <w:t>最大值</w:t>
            </w:r>
            <w:r>
              <w:rPr>
                <w:rFonts w:hint="eastAsia" w:ascii="Times New Roman" w:hAnsi="Times New Roman" w:cs="Times New Roman"/>
                <w:b w:val="0"/>
                <w:bCs w:val="0"/>
                <w:color w:val="auto"/>
                <w:sz w:val="24"/>
                <w:szCs w:val="24"/>
                <w:highlight w:val="none"/>
                <w:lang w:eastAsia="zh-CN"/>
              </w:rPr>
              <w:t>为</w:t>
            </w:r>
            <w:r>
              <w:rPr>
                <w:rFonts w:hint="eastAsia" w:cs="Times New Roman"/>
                <w:b w:val="0"/>
                <w:bCs w:val="0"/>
                <w:color w:val="auto"/>
                <w:sz w:val="24"/>
                <w:szCs w:val="24"/>
                <w:highlight w:val="none"/>
                <w:lang w:val="en-US" w:eastAsia="zh-CN"/>
              </w:rPr>
              <w:t>20</w:t>
            </w:r>
            <w:r>
              <w:rPr>
                <w:rFonts w:hint="default" w:ascii="Times New Roman" w:hAnsi="Times New Roman" w:cs="Times New Roman"/>
                <w:b w:val="0"/>
                <w:bCs w:val="0"/>
                <w:color w:val="auto"/>
                <w:sz w:val="24"/>
                <w:szCs w:val="24"/>
                <w:highlight w:val="none"/>
              </w:rPr>
              <w:t>mg/m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color w:val="000000" w:themeColor="text1"/>
                <w:spacing w:val="2"/>
                <w:sz w:val="24"/>
                <w14:textFill>
                  <w14:solidFill>
                    <w14:schemeClr w14:val="tx1"/>
                  </w14:solidFill>
                </w14:textFill>
              </w:rPr>
              <w:t>；</w:t>
            </w:r>
            <w:r>
              <w:rPr>
                <w:rFonts w:hint="eastAsia" w:ascii="Times New Roman" w:hAnsi="Times New Roman" w:cs="Times New Roman"/>
                <w:color w:val="000000" w:themeColor="text1"/>
                <w:spacing w:val="2"/>
                <w:sz w:val="24"/>
                <w:lang w:eastAsia="zh-CN"/>
                <w14:textFill>
                  <w14:solidFill>
                    <w14:schemeClr w14:val="tx1"/>
                  </w14:solidFill>
                </w14:textFill>
              </w:rPr>
              <w:t>监测结果均满足</w:t>
            </w:r>
            <w:r>
              <w:rPr>
                <w:rFonts w:hint="default" w:ascii="Times New Roman" w:hAnsi="Times New Roman" w:eastAsia="宋体" w:cs="Times New Roman"/>
                <w:bCs/>
                <w:color w:val="000000"/>
                <w:sz w:val="24"/>
              </w:rPr>
              <w:t>《关于推进实施钢铁行业超低排放的意见》(环大气[2019]35号)</w:t>
            </w:r>
            <w:r>
              <w:rPr>
                <w:rFonts w:hint="eastAsia" w:ascii="Times New Roman" w:hAnsi="Times New Roman" w:eastAsia="宋体" w:cs="Times New Roman"/>
                <w:bCs/>
                <w:color w:val="000000"/>
                <w:sz w:val="24"/>
                <w:lang w:eastAsia="zh-CN"/>
              </w:rPr>
              <w:t>中自备电厂</w:t>
            </w:r>
            <w:r>
              <w:rPr>
                <w:rFonts w:hint="default" w:ascii="Times New Roman" w:hAnsi="Times New Roman" w:eastAsia="宋体" w:cs="Times New Roman"/>
                <w:bCs/>
                <w:color w:val="000000"/>
                <w:sz w:val="24"/>
              </w:rPr>
              <w:t>超低排放指标限值</w:t>
            </w:r>
            <w:r>
              <w:rPr>
                <w:rFonts w:hint="eastAsia" w:cs="Times New Roman"/>
                <w:bCs/>
                <w:color w:val="000000"/>
                <w:sz w:val="24"/>
                <w:lang w:val="en-US" w:eastAsia="zh-CN"/>
              </w:rPr>
              <w:t>以及</w:t>
            </w:r>
            <w:r>
              <w:rPr>
                <w:rFonts w:hint="eastAsia" w:cs="Times New Roman"/>
                <w:b w:val="0"/>
                <w:bCs/>
                <w:spacing w:val="0"/>
                <w:kern w:val="2"/>
                <w:sz w:val="24"/>
                <w:szCs w:val="24"/>
                <w:lang w:val="en-US" w:eastAsia="zh-CN" w:bidi="ar-SA"/>
              </w:rPr>
              <w:t>安徽省《火电厂大气污染物排放标准》（DB34/4336-2023）表1燃气锅炉污染物控制标准</w:t>
            </w:r>
            <w:r>
              <w:rPr>
                <w:rFonts w:hint="eastAsia" w:ascii="Times New Roman" w:hAnsi="Times New Roman" w:cs="Times New Roman"/>
                <w:b w:val="0"/>
                <w:bCs w:val="0"/>
                <w:color w:val="auto"/>
                <w:sz w:val="24"/>
                <w:szCs w:val="24"/>
                <w:highlight w:val="none"/>
                <w:vertAlign w:val="baseline"/>
                <w:lang w:eastAsia="zh-CN"/>
              </w:rPr>
              <w:t>。</w:t>
            </w:r>
            <w:r>
              <w:rPr>
                <w:rFonts w:hint="default" w:ascii="Times New Roman" w:hAnsi="Times New Roman" w:eastAsia="宋体" w:cs="Times New Roman"/>
                <w:bCs/>
                <w:color w:val="000000"/>
                <w:sz w:val="24"/>
              </w:rPr>
              <w:t>烟气黑度</w:t>
            </w:r>
            <w:r>
              <w:rPr>
                <w:rFonts w:hint="eastAsia" w:ascii="Times New Roman" w:hAnsi="Times New Roman" w:eastAsia="宋体" w:cs="Times New Roman"/>
                <w:color w:val="000000" w:themeColor="text1"/>
                <w:spacing w:val="2"/>
                <w:sz w:val="24"/>
                <w:lang w:eastAsia="zh-CN"/>
                <w14:textFill>
                  <w14:solidFill>
                    <w14:schemeClr w14:val="tx1"/>
                  </w14:solidFill>
                </w14:textFill>
              </w:rPr>
              <w:t>均</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&lt;1级，</w:t>
            </w:r>
            <w:r>
              <w:rPr>
                <w:rFonts w:hint="eastAsia" w:cs="Times New Roman"/>
                <w:bCs/>
                <w:color w:val="000000"/>
                <w:sz w:val="24"/>
                <w:lang w:eastAsia="zh-CN"/>
              </w:rPr>
              <w:t>满足</w:t>
            </w:r>
            <w:r>
              <w:rPr>
                <w:rFonts w:hint="default" w:ascii="Times New Roman" w:hAnsi="Times New Roman" w:eastAsia="宋体" w:cs="Times New Roman"/>
                <w:bCs/>
                <w:sz w:val="24"/>
                <w:szCs w:val="24"/>
              </w:rPr>
              <w:t>《火电厂大气污染物排放标准》（GB13223-2011）表2中1级限值，氨</w:t>
            </w:r>
            <w:r>
              <w:rPr>
                <w:rFonts w:hint="default" w:ascii="Times New Roman" w:hAnsi="Times New Roman" w:cs="Times New Roman"/>
                <w:b w:val="0"/>
                <w:bCs w:val="0"/>
                <w:color w:val="auto"/>
                <w:sz w:val="24"/>
                <w:szCs w:val="24"/>
                <w:highlight w:val="none"/>
              </w:rPr>
              <w:t>排放浓度</w:t>
            </w:r>
            <w:r>
              <w:rPr>
                <w:rFonts w:hint="eastAsia" w:cs="Times New Roman"/>
                <w:b w:val="0"/>
                <w:bCs w:val="0"/>
                <w:color w:val="auto"/>
                <w:sz w:val="24"/>
                <w:szCs w:val="24"/>
                <w:highlight w:val="none"/>
                <w:lang w:eastAsia="zh-CN"/>
              </w:rPr>
              <w:t>最大值</w:t>
            </w:r>
            <w:r>
              <w:rPr>
                <w:rFonts w:hint="eastAsia" w:ascii="Times New Roman" w:hAnsi="Times New Roman" w:cs="Times New Roman"/>
                <w:b w:val="0"/>
                <w:bCs w:val="0"/>
                <w:color w:val="auto"/>
                <w:sz w:val="24"/>
                <w:szCs w:val="24"/>
                <w:highlight w:val="none"/>
                <w:lang w:eastAsia="zh-CN"/>
              </w:rPr>
              <w:t>为</w:t>
            </w:r>
            <w:r>
              <w:rPr>
                <w:rFonts w:hint="eastAsia" w:ascii="Times New Roman" w:hAnsi="Times New Roman" w:cs="Times New Roman"/>
                <w:b w:val="0"/>
                <w:bCs w:val="0"/>
                <w:color w:val="auto"/>
                <w:sz w:val="24"/>
                <w:szCs w:val="24"/>
                <w:highlight w:val="none"/>
                <w:lang w:val="en-US" w:eastAsia="zh-CN"/>
              </w:rPr>
              <w:t>0.</w:t>
            </w:r>
            <w:r>
              <w:rPr>
                <w:rFonts w:hint="eastAsia" w:cs="Times New Roman"/>
                <w:b w:val="0"/>
                <w:bCs w:val="0"/>
                <w:color w:val="auto"/>
                <w:sz w:val="24"/>
                <w:szCs w:val="24"/>
                <w:highlight w:val="none"/>
                <w:lang w:val="en-US" w:eastAsia="zh-CN"/>
              </w:rPr>
              <w:t>55</w:t>
            </w:r>
            <w:r>
              <w:rPr>
                <w:rFonts w:hint="default" w:ascii="Times New Roman" w:hAnsi="Times New Roman" w:cs="Times New Roman"/>
                <w:b w:val="0"/>
                <w:bCs w:val="0"/>
                <w:color w:val="auto"/>
                <w:sz w:val="24"/>
                <w:szCs w:val="24"/>
                <w:highlight w:val="none"/>
              </w:rPr>
              <w:t>mg/m</w:t>
            </w:r>
            <w:r>
              <w:rPr>
                <w:rFonts w:hint="default" w:ascii="Times New Roman" w:hAnsi="Times New Roman" w:cs="Times New Roman"/>
                <w:b w:val="0"/>
                <w:bCs w:val="0"/>
                <w:color w:val="auto"/>
                <w:sz w:val="24"/>
                <w:szCs w:val="24"/>
                <w:highlight w:val="none"/>
                <w:vertAlign w:val="superscript"/>
              </w:rPr>
              <w:t>3</w:t>
            </w:r>
            <w:r>
              <w:rPr>
                <w:rFonts w:hint="eastAsia" w:ascii="Times New Roman" w:hAnsi="Times New Roman" w:cs="Times New Roman"/>
                <w:b w:val="0"/>
                <w:bCs w:val="0"/>
                <w:color w:val="auto"/>
                <w:sz w:val="24"/>
                <w:szCs w:val="24"/>
                <w:highlight w:val="none"/>
                <w:vertAlign w:val="baseline"/>
                <w:lang w:eastAsia="zh-CN"/>
              </w:rPr>
              <w:t>，</w:t>
            </w:r>
            <w:r>
              <w:rPr>
                <w:rFonts w:hint="eastAsia" w:cs="Times New Roman"/>
                <w:bCs/>
                <w:sz w:val="24"/>
                <w:szCs w:val="24"/>
                <w:lang w:eastAsia="zh-CN"/>
              </w:rPr>
              <w:t>满足</w:t>
            </w:r>
            <w:r>
              <w:rPr>
                <w:rFonts w:hint="default" w:ascii="Times New Roman" w:hAnsi="Times New Roman" w:eastAsia="宋体" w:cs="Times New Roman"/>
                <w:bCs/>
                <w:sz w:val="24"/>
                <w:szCs w:val="24"/>
              </w:rPr>
              <w:t>《火电厂烟气脱硝工程技术规范 选择性催化还原法》（HJ562-2010）</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氨逃逸质量浓度宜小于2.5mg/m</w:t>
            </w:r>
            <w:r>
              <w:rPr>
                <w:rFonts w:hint="default" w:ascii="Times New Roman" w:hAnsi="Times New Roman" w:eastAsia="宋体" w:cs="Times New Roman"/>
                <w:bCs/>
                <w:sz w:val="24"/>
                <w:szCs w:val="24"/>
                <w:vertAlign w:val="superscript"/>
              </w:rPr>
              <w:t>3</w:t>
            </w:r>
            <w:r>
              <w:rPr>
                <w:rFonts w:hint="eastAsia" w:ascii="Times New Roman" w:hAnsi="Times New Roman" w:eastAsia="宋体" w:cs="Times New Roman"/>
                <w:bCs/>
                <w:sz w:val="24"/>
                <w:szCs w:val="24"/>
                <w:lang w:eastAsia="zh-CN"/>
              </w:rPr>
              <w:t>”</w:t>
            </w:r>
            <w:r>
              <w:rPr>
                <w:rFonts w:hint="eastAsia" w:cs="Times New Roman"/>
                <w:bCs/>
                <w:sz w:val="24"/>
                <w:szCs w:val="24"/>
                <w:lang w:eastAsia="zh-CN"/>
              </w:rPr>
              <w:t>的</w:t>
            </w:r>
            <w:r>
              <w:rPr>
                <w:rFonts w:hint="default" w:ascii="Times New Roman" w:hAnsi="Times New Roman" w:eastAsia="宋体" w:cs="Times New Roman"/>
                <w:bCs/>
                <w:color w:val="000000"/>
                <w:sz w:val="24"/>
              </w:rPr>
              <w:t>限值</w:t>
            </w:r>
            <w:r>
              <w:rPr>
                <w:rFonts w:hint="eastAsia" w:ascii="Times New Roman" w:hAnsi="Times New Roman" w:eastAsia="宋体" w:cs="Times New Roman"/>
                <w:bCs/>
                <w:color w:val="000000"/>
                <w:sz w:val="24"/>
                <w:lang w:eastAsia="zh-CN"/>
              </w:rPr>
              <w:t>要求。</w:t>
            </w:r>
          </w:p>
          <w:p>
            <w:pPr>
              <w:pStyle w:val="119"/>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color w:val="00B0F0"/>
                <w:highlight w:val="none"/>
              </w:rPr>
            </w:pPr>
          </w:p>
        </w:tc>
      </w:tr>
    </w:tbl>
    <w:p>
      <w:pPr>
        <w:rPr>
          <w:rFonts w:ascii="Times New Roman" w:hAnsi="Times New Roman" w:cs="Times New Roman"/>
          <w:b/>
          <w:bCs/>
          <w:color w:val="auto"/>
          <w:sz w:val="28"/>
          <w:szCs w:val="28"/>
          <w:highlight w:val="yellow"/>
        </w:rPr>
      </w:pPr>
      <w:r>
        <w:rPr>
          <w:rFonts w:ascii="Times New Roman" w:hAnsi="Times New Roman" w:cs="Times New Roman"/>
          <w:b/>
          <w:bCs/>
          <w:color w:val="auto"/>
          <w:sz w:val="28"/>
          <w:szCs w:val="28"/>
          <w:highlight w:val="yellow"/>
        </w:rPr>
        <w:br w:type="page"/>
      </w:r>
    </w:p>
    <w:p>
      <w:pPr>
        <w:spacing w:line="460" w:lineRule="exact"/>
        <w:rPr>
          <w:rFonts w:ascii="Times New Roman" w:hAnsi="Times New Roman" w:cs="Times New Roman"/>
          <w:b/>
          <w:bCs/>
          <w:color w:val="auto"/>
          <w:sz w:val="28"/>
          <w:szCs w:val="28"/>
          <w:highlight w:val="none"/>
        </w:rPr>
        <w:sectPr>
          <w:pgSz w:w="16838" w:h="11906" w:orient="landscape"/>
          <w:pgMar w:top="1440" w:right="1800" w:bottom="1440" w:left="1800" w:header="794" w:footer="1417" w:gutter="0"/>
          <w:pgBorders>
            <w:top w:val="none" w:sz="0" w:space="0"/>
            <w:left w:val="none" w:sz="0" w:space="0"/>
            <w:bottom w:val="none" w:sz="0" w:space="0"/>
            <w:right w:val="none" w:sz="0" w:space="0"/>
          </w:pgBorders>
          <w:pgNumType w:fmt="decimal"/>
          <w:cols w:space="0" w:num="1"/>
          <w:docGrid w:type="lines" w:linePitch="319" w:charSpace="0"/>
        </w:sectPr>
      </w:pPr>
    </w:p>
    <w:tbl>
      <w:tblPr>
        <w:tblStyle w:val="38"/>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0" w:hRule="atLeast"/>
          <w:jc w:val="center"/>
        </w:trPr>
        <w:tc>
          <w:tcPr>
            <w:tcW w:w="9039" w:type="dxa"/>
          </w:tcPr>
          <w:p>
            <w:pPr>
              <w:pStyle w:val="119"/>
              <w:ind w:firstLine="0" w:firstLineChars="0"/>
              <w:jc w:val="left"/>
              <w:rPr>
                <w:color w:val="auto"/>
                <w:highlight w:val="none"/>
              </w:rPr>
            </w:pPr>
            <w:r>
              <w:rPr>
                <w:rFonts w:hint="eastAsia"/>
                <w:color w:val="auto"/>
                <w:highlight w:val="none"/>
              </w:rPr>
              <w:t>7.2.</w:t>
            </w:r>
            <w:r>
              <w:rPr>
                <w:rFonts w:hint="eastAsia"/>
                <w:color w:val="auto"/>
                <w:highlight w:val="none"/>
                <w:lang w:val="en-US" w:eastAsia="zh-CN"/>
              </w:rPr>
              <w:t>3</w:t>
            </w:r>
            <w:r>
              <w:rPr>
                <w:rFonts w:hint="eastAsia"/>
                <w:color w:val="auto"/>
                <w:highlight w:val="none"/>
                <w:lang w:eastAsia="zh-CN"/>
              </w:rPr>
              <w:t>无</w:t>
            </w:r>
            <w:r>
              <w:rPr>
                <w:rFonts w:hint="eastAsia"/>
                <w:color w:val="auto"/>
                <w:highlight w:val="none"/>
              </w:rPr>
              <w:t>组织废气</w:t>
            </w:r>
          </w:p>
          <w:p>
            <w:pPr>
              <w:pStyle w:val="119"/>
              <w:ind w:firstLine="480"/>
              <w:rPr>
                <w:color w:val="auto"/>
                <w:highlight w:val="none"/>
              </w:rPr>
            </w:pPr>
            <w:r>
              <w:rPr>
                <w:rFonts w:hint="eastAsia"/>
                <w:color w:val="auto"/>
                <w:highlight w:val="none"/>
              </w:rPr>
              <w:t>监测期间，气参数详见表7.2-</w:t>
            </w:r>
            <w:r>
              <w:rPr>
                <w:rFonts w:hint="eastAsia"/>
                <w:color w:val="auto"/>
                <w:highlight w:val="none"/>
                <w:lang w:val="en-US" w:eastAsia="zh-CN"/>
              </w:rPr>
              <w:t>3</w:t>
            </w:r>
            <w:r>
              <w:rPr>
                <w:rFonts w:hint="eastAsia"/>
                <w:color w:val="auto"/>
                <w:highlight w:val="none"/>
              </w:rPr>
              <w:t>：</w:t>
            </w:r>
          </w:p>
          <w:p>
            <w:pPr>
              <w:jc w:val="center"/>
              <w:rPr>
                <w:rFonts w:ascii="Times New Roman" w:hAnsi="Times New Roman"/>
                <w:b/>
                <w:bCs/>
                <w:color w:val="auto"/>
                <w:szCs w:val="21"/>
                <w:highlight w:val="none"/>
              </w:rPr>
            </w:pPr>
            <w:r>
              <w:rPr>
                <w:rFonts w:hint="eastAsia" w:ascii="Times New Roman" w:hAnsi="Times New Roman"/>
                <w:b/>
                <w:color w:val="auto"/>
                <w:highlight w:val="none"/>
              </w:rPr>
              <w:t>表7.2-</w:t>
            </w:r>
            <w:r>
              <w:rPr>
                <w:rFonts w:hint="eastAsia" w:ascii="Times New Roman" w:hAnsi="Times New Roman"/>
                <w:b/>
                <w:color w:val="auto"/>
                <w:highlight w:val="none"/>
                <w:lang w:val="en-US" w:eastAsia="zh-CN"/>
              </w:rPr>
              <w:t xml:space="preserve">3 </w:t>
            </w:r>
            <w:r>
              <w:rPr>
                <w:rFonts w:hint="eastAsia" w:ascii="Times New Roman" w:hAnsi="Times New Roman"/>
                <w:b/>
                <w:color w:val="auto"/>
                <w:highlight w:val="none"/>
              </w:rPr>
              <w:t>监测期间气象参数统计一览表</w:t>
            </w:r>
          </w:p>
          <w:tbl>
            <w:tblPr>
              <w:tblStyle w:val="39"/>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87"/>
              <w:gridCol w:w="1270"/>
              <w:gridCol w:w="1271"/>
              <w:gridCol w:w="1274"/>
              <w:gridCol w:w="1271"/>
              <w:gridCol w:w="1274"/>
              <w:gridCol w:w="127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73" w:type="pct"/>
                  <w:tcBorders>
                    <w:tl2br w:val="nil"/>
                    <w:tr2bl w:val="nil"/>
                  </w:tcBorders>
                  <w:vAlign w:val="center"/>
                </w:tcPr>
                <w:p>
                  <w:pPr>
                    <w:adjustRightInd w:val="0"/>
                    <w:snapToGrid w:val="0"/>
                    <w:jc w:val="center"/>
                    <w:rPr>
                      <w:rFonts w:ascii="Times New Roman" w:hAnsi="Times New Roman"/>
                      <w:b/>
                      <w:bCs/>
                      <w:szCs w:val="21"/>
                    </w:rPr>
                  </w:pPr>
                  <w:r>
                    <w:rPr>
                      <w:rFonts w:ascii="Times New Roman" w:hAnsi="Times New Roman"/>
                      <w:b/>
                      <w:bCs/>
                      <w:szCs w:val="21"/>
                    </w:rPr>
                    <w:t>采样日期</w:t>
                  </w:r>
                </w:p>
              </w:tc>
              <w:tc>
                <w:tcPr>
                  <w:tcW w:w="720" w:type="pct"/>
                  <w:tcBorders>
                    <w:tl2br w:val="nil"/>
                    <w:tr2bl w:val="nil"/>
                  </w:tcBorders>
                  <w:vAlign w:val="center"/>
                </w:tcPr>
                <w:p>
                  <w:pPr>
                    <w:adjustRightInd w:val="0"/>
                    <w:snapToGrid w:val="0"/>
                    <w:jc w:val="center"/>
                    <w:rPr>
                      <w:rFonts w:hint="eastAsia" w:ascii="Times New Roman" w:hAnsi="Times New Roman" w:eastAsia="宋体"/>
                      <w:b/>
                      <w:bCs/>
                      <w:szCs w:val="21"/>
                      <w:lang w:eastAsia="zh-CN"/>
                    </w:rPr>
                  </w:pPr>
                  <w:r>
                    <w:rPr>
                      <w:rFonts w:hint="eastAsia" w:ascii="Times New Roman" w:hAnsi="Times New Roman"/>
                      <w:b/>
                      <w:bCs/>
                      <w:szCs w:val="21"/>
                      <w:lang w:eastAsia="zh-CN"/>
                    </w:rPr>
                    <w:t>检测频次</w:t>
                  </w:r>
                </w:p>
              </w:tc>
              <w:tc>
                <w:tcPr>
                  <w:tcW w:w="720" w:type="pct"/>
                  <w:tcBorders>
                    <w:tl2br w:val="nil"/>
                    <w:tr2bl w:val="nil"/>
                  </w:tcBorders>
                  <w:vAlign w:val="center"/>
                </w:tcPr>
                <w:p>
                  <w:pPr>
                    <w:adjustRightInd w:val="0"/>
                    <w:snapToGrid w:val="0"/>
                    <w:jc w:val="center"/>
                    <w:rPr>
                      <w:rFonts w:ascii="Times New Roman" w:hAnsi="Times New Roman"/>
                      <w:b/>
                      <w:bCs/>
                      <w:szCs w:val="21"/>
                    </w:rPr>
                  </w:pPr>
                  <w:r>
                    <w:rPr>
                      <w:rFonts w:ascii="Times New Roman" w:hAnsi="Times New Roman"/>
                      <w:b/>
                      <w:bCs/>
                      <w:szCs w:val="21"/>
                    </w:rPr>
                    <w:t>天气状况</w:t>
                  </w:r>
                </w:p>
              </w:tc>
              <w:tc>
                <w:tcPr>
                  <w:tcW w:w="722" w:type="pct"/>
                  <w:tcBorders>
                    <w:tl2br w:val="nil"/>
                    <w:tr2bl w:val="nil"/>
                  </w:tcBorders>
                  <w:vAlign w:val="center"/>
                </w:tcPr>
                <w:p>
                  <w:pPr>
                    <w:adjustRightInd w:val="0"/>
                    <w:snapToGrid w:val="0"/>
                    <w:jc w:val="center"/>
                    <w:rPr>
                      <w:rFonts w:ascii="Times New Roman" w:hAnsi="Times New Roman"/>
                      <w:b/>
                      <w:bCs/>
                      <w:szCs w:val="21"/>
                    </w:rPr>
                  </w:pPr>
                  <w:r>
                    <w:rPr>
                      <w:rFonts w:ascii="Times New Roman" w:hAnsi="Times New Roman"/>
                      <w:b/>
                      <w:bCs/>
                      <w:szCs w:val="21"/>
                    </w:rPr>
                    <w:t>气温（</w:t>
                  </w:r>
                  <w:r>
                    <w:rPr>
                      <w:rFonts w:hint="eastAsia" w:ascii="宋体" w:hAnsi="宋体" w:cs="宋体"/>
                      <w:b/>
                      <w:bCs/>
                      <w:szCs w:val="21"/>
                    </w:rPr>
                    <w:t>℃</w:t>
                  </w:r>
                  <w:r>
                    <w:rPr>
                      <w:rFonts w:ascii="Times New Roman" w:hAnsi="Times New Roman"/>
                      <w:b/>
                      <w:bCs/>
                      <w:szCs w:val="21"/>
                    </w:rPr>
                    <w:t>）</w:t>
                  </w:r>
                </w:p>
              </w:tc>
              <w:tc>
                <w:tcPr>
                  <w:tcW w:w="720" w:type="pct"/>
                  <w:tcBorders>
                    <w:tl2br w:val="nil"/>
                    <w:tr2bl w:val="nil"/>
                  </w:tcBorders>
                  <w:vAlign w:val="center"/>
                </w:tcPr>
                <w:p>
                  <w:pPr>
                    <w:adjustRightInd w:val="0"/>
                    <w:snapToGrid w:val="0"/>
                    <w:jc w:val="center"/>
                    <w:rPr>
                      <w:rFonts w:ascii="Times New Roman" w:hAnsi="Times New Roman"/>
                      <w:b/>
                      <w:bCs/>
                      <w:szCs w:val="21"/>
                    </w:rPr>
                  </w:pPr>
                  <w:r>
                    <w:rPr>
                      <w:rFonts w:ascii="Times New Roman" w:hAnsi="Times New Roman"/>
                      <w:b/>
                      <w:bCs/>
                      <w:szCs w:val="21"/>
                    </w:rPr>
                    <w:t>气压（hPa）</w:t>
                  </w:r>
                </w:p>
              </w:tc>
              <w:tc>
                <w:tcPr>
                  <w:tcW w:w="722" w:type="pct"/>
                  <w:tcBorders>
                    <w:tl2br w:val="nil"/>
                    <w:tr2bl w:val="nil"/>
                  </w:tcBorders>
                  <w:vAlign w:val="center"/>
                </w:tcPr>
                <w:p>
                  <w:pPr>
                    <w:adjustRightInd w:val="0"/>
                    <w:snapToGrid w:val="0"/>
                    <w:jc w:val="center"/>
                    <w:rPr>
                      <w:rFonts w:ascii="Times New Roman" w:hAnsi="Times New Roman"/>
                      <w:b/>
                      <w:bCs/>
                      <w:szCs w:val="21"/>
                    </w:rPr>
                  </w:pPr>
                  <w:r>
                    <w:rPr>
                      <w:rFonts w:ascii="Times New Roman" w:hAnsi="Times New Roman"/>
                      <w:b/>
                      <w:bCs/>
                      <w:szCs w:val="21"/>
                    </w:rPr>
                    <w:t>风速（m/s）</w:t>
                  </w:r>
                </w:p>
              </w:tc>
              <w:tc>
                <w:tcPr>
                  <w:tcW w:w="720" w:type="pct"/>
                  <w:tcBorders>
                    <w:tl2br w:val="nil"/>
                    <w:tr2bl w:val="nil"/>
                  </w:tcBorders>
                  <w:vAlign w:val="center"/>
                </w:tcPr>
                <w:p>
                  <w:pPr>
                    <w:adjustRightInd w:val="0"/>
                    <w:snapToGrid w:val="0"/>
                    <w:jc w:val="center"/>
                    <w:rPr>
                      <w:rFonts w:ascii="Times New Roman" w:hAnsi="Times New Roman"/>
                      <w:b/>
                      <w:bCs/>
                      <w:szCs w:val="21"/>
                    </w:rPr>
                  </w:pPr>
                  <w:r>
                    <w:rPr>
                      <w:rFonts w:ascii="Times New Roman" w:hAnsi="Times New Roman"/>
                      <w:b/>
                      <w:bCs/>
                      <w:szCs w:val="21"/>
                    </w:rPr>
                    <w:t>风向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87" w:type="dxa"/>
                  <w:vMerge w:val="restart"/>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r>
                    <w:rPr>
                      <w:rFonts w:hint="default" w:ascii="Times New Roman" w:hAnsi="Times New Roman" w:eastAsia="宋体" w:cs="Times New Roman"/>
                      <w:sz w:val="21"/>
                      <w:szCs w:val="21"/>
                    </w:rPr>
                    <w:t>202</w:t>
                  </w:r>
                  <w:r>
                    <w:rPr>
                      <w:rFonts w:hint="default" w:ascii="Times New Roman" w:hAnsi="Times New Roman" w:eastAsia="宋体" w:cs="Times New Roman"/>
                      <w:sz w:val="21"/>
                      <w:szCs w:val="21"/>
                      <w:lang w:val="en-US" w:eastAsia="zh-CN"/>
                    </w:rPr>
                    <w:t>3.</w:t>
                  </w:r>
                  <w:r>
                    <w:rPr>
                      <w:rFonts w:hint="eastAsia" w:ascii="Times New Roman" w:hAnsi="Times New Roman" w:cs="Times New Roman"/>
                      <w:sz w:val="21"/>
                      <w:szCs w:val="21"/>
                      <w:lang w:val="en-US" w:eastAsia="zh-CN"/>
                    </w:rPr>
                    <w:t>11.14</w:t>
                  </w:r>
                </w:p>
              </w:tc>
              <w:tc>
                <w:tcPr>
                  <w:tcW w:w="1270" w:type="dxa"/>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r>
                    <w:rPr>
                      <w:rFonts w:hint="eastAsia" w:ascii="Times New Roman" w:hAnsi="Times New Roman" w:cs="Times New Roman"/>
                      <w:sz w:val="21"/>
                      <w:szCs w:val="21"/>
                      <w:lang w:val="en-US" w:eastAsia="zh-CN"/>
                    </w:rPr>
                    <w:t>第一次</w:t>
                  </w:r>
                </w:p>
              </w:tc>
              <w:tc>
                <w:tcPr>
                  <w:tcW w:w="1271" w:type="dxa"/>
                  <w:tcBorders>
                    <w:tl2br w:val="nil"/>
                    <w:tr2bl w:val="nil"/>
                  </w:tcBorders>
                  <w:vAlign w:val="center"/>
                </w:tcPr>
                <w:p>
                  <w:pPr>
                    <w:adjustRightInd w:val="0"/>
                    <w:snapToGrid w:val="0"/>
                    <w:jc w:val="center"/>
                    <w:rPr>
                      <w:rFonts w:hint="eastAsia" w:ascii="Times New Roman" w:hAnsi="Times New Roman" w:eastAsia="宋体"/>
                      <w:szCs w:val="21"/>
                      <w:highlight w:val="none"/>
                      <w:lang w:eastAsia="zh-CN"/>
                    </w:rPr>
                  </w:pPr>
                  <w:r>
                    <w:rPr>
                      <w:rFonts w:hint="default" w:ascii="Times New Roman" w:hAnsi="Times New Roman" w:eastAsia="宋体" w:cs="Times New Roman"/>
                      <w:sz w:val="21"/>
                      <w:szCs w:val="21"/>
                    </w:rPr>
                    <w:t>晴</w:t>
                  </w:r>
                </w:p>
              </w:tc>
              <w:tc>
                <w:tcPr>
                  <w:tcW w:w="1274" w:type="dxa"/>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r>
                    <w:rPr>
                      <w:rFonts w:hint="eastAsia" w:ascii="Times New Roman" w:hAnsi="Times New Roman" w:cs="Times New Roman"/>
                      <w:sz w:val="21"/>
                      <w:szCs w:val="21"/>
                      <w:lang w:val="en-US" w:eastAsia="zh-CN"/>
                    </w:rPr>
                    <w:t>13.2</w:t>
                  </w:r>
                </w:p>
              </w:tc>
              <w:tc>
                <w:tcPr>
                  <w:tcW w:w="1271" w:type="dxa"/>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r>
                    <w:rPr>
                      <w:rFonts w:hint="eastAsia" w:ascii="Times New Roman" w:hAnsi="Times New Roman" w:cs="Times New Roman"/>
                      <w:sz w:val="21"/>
                      <w:szCs w:val="21"/>
                      <w:lang w:val="en-US" w:eastAsia="zh-CN"/>
                    </w:rPr>
                    <w:t>1023.8</w:t>
                  </w:r>
                </w:p>
              </w:tc>
              <w:tc>
                <w:tcPr>
                  <w:tcW w:w="1274" w:type="dxa"/>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r>
                    <w:rPr>
                      <w:rFonts w:hint="eastAsia" w:ascii="Times New Roman" w:hAnsi="Times New Roman" w:cs="Times New Roman"/>
                      <w:sz w:val="21"/>
                      <w:szCs w:val="21"/>
                      <w:lang w:val="en-US" w:eastAsia="zh-CN"/>
                    </w:rPr>
                    <w:t>2.1</w:t>
                  </w:r>
                </w:p>
              </w:tc>
              <w:tc>
                <w:tcPr>
                  <w:tcW w:w="1271" w:type="dxa"/>
                  <w:tcBorders>
                    <w:tl2br w:val="nil"/>
                    <w:tr2bl w:val="nil"/>
                  </w:tcBorders>
                  <w:vAlign w:val="center"/>
                </w:tcPr>
                <w:p>
                  <w:pPr>
                    <w:adjustRightInd w:val="0"/>
                    <w:snapToGrid w:val="0"/>
                    <w:jc w:val="center"/>
                    <w:rPr>
                      <w:rFonts w:hint="eastAsia" w:ascii="Times New Roman" w:hAnsi="Times New Roman" w:eastAsia="宋体"/>
                      <w:szCs w:val="21"/>
                      <w:highlight w:val="none"/>
                      <w:lang w:eastAsia="zh-CN"/>
                    </w:rPr>
                  </w:pPr>
                  <w:r>
                    <w:rPr>
                      <w:rFonts w:hint="eastAsia" w:ascii="Times New Roman" w:hAnsi="Times New Roman" w:cs="Times New Roman"/>
                      <w:sz w:val="21"/>
                      <w:szCs w:val="21"/>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87" w:type="dxa"/>
                  <w:vMerge w:val="continue"/>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p>
              </w:tc>
              <w:tc>
                <w:tcPr>
                  <w:tcW w:w="1270" w:type="dxa"/>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r>
                    <w:rPr>
                      <w:rFonts w:hint="eastAsia" w:ascii="Times New Roman" w:hAnsi="Times New Roman" w:cs="Times New Roman"/>
                      <w:sz w:val="21"/>
                      <w:szCs w:val="21"/>
                      <w:lang w:val="en-US" w:eastAsia="zh-CN"/>
                    </w:rPr>
                    <w:t>第二次</w:t>
                  </w:r>
                </w:p>
              </w:tc>
              <w:tc>
                <w:tcPr>
                  <w:tcW w:w="1271" w:type="dxa"/>
                  <w:tcBorders>
                    <w:tl2br w:val="nil"/>
                    <w:tr2bl w:val="nil"/>
                  </w:tcBorders>
                  <w:vAlign w:val="center"/>
                </w:tcPr>
                <w:p>
                  <w:pPr>
                    <w:adjustRightInd w:val="0"/>
                    <w:snapToGrid w:val="0"/>
                    <w:jc w:val="center"/>
                    <w:rPr>
                      <w:rFonts w:hint="eastAsia" w:ascii="Times New Roman" w:hAnsi="Times New Roman" w:eastAsia="宋体"/>
                      <w:szCs w:val="21"/>
                      <w:highlight w:val="none"/>
                      <w:lang w:eastAsia="zh-CN"/>
                    </w:rPr>
                  </w:pPr>
                  <w:r>
                    <w:rPr>
                      <w:rFonts w:hint="default" w:ascii="Times New Roman" w:hAnsi="Times New Roman" w:eastAsia="宋体" w:cs="Times New Roman"/>
                      <w:sz w:val="21"/>
                      <w:szCs w:val="21"/>
                    </w:rPr>
                    <w:t>晴</w:t>
                  </w:r>
                </w:p>
              </w:tc>
              <w:tc>
                <w:tcPr>
                  <w:tcW w:w="1274" w:type="dxa"/>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r>
                    <w:rPr>
                      <w:rFonts w:hint="eastAsia" w:ascii="Times New Roman" w:hAnsi="Times New Roman" w:cs="Times New Roman"/>
                      <w:sz w:val="21"/>
                      <w:szCs w:val="21"/>
                      <w:lang w:val="en-US" w:eastAsia="zh-CN"/>
                    </w:rPr>
                    <w:t>13.5</w:t>
                  </w:r>
                </w:p>
              </w:tc>
              <w:tc>
                <w:tcPr>
                  <w:tcW w:w="1271" w:type="dxa"/>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r>
                    <w:rPr>
                      <w:rFonts w:hint="eastAsia" w:ascii="Times New Roman" w:hAnsi="Times New Roman" w:cs="Times New Roman"/>
                      <w:sz w:val="21"/>
                      <w:szCs w:val="21"/>
                      <w:lang w:val="en-US" w:eastAsia="zh-CN"/>
                    </w:rPr>
                    <w:t>1023.7</w:t>
                  </w:r>
                </w:p>
              </w:tc>
              <w:tc>
                <w:tcPr>
                  <w:tcW w:w="1274" w:type="dxa"/>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r>
                    <w:rPr>
                      <w:rFonts w:hint="eastAsia" w:ascii="Times New Roman" w:hAnsi="Times New Roman" w:cs="Times New Roman"/>
                      <w:sz w:val="21"/>
                      <w:szCs w:val="21"/>
                      <w:lang w:val="en-US" w:eastAsia="zh-CN"/>
                    </w:rPr>
                    <w:t>2.1</w:t>
                  </w:r>
                </w:p>
              </w:tc>
              <w:tc>
                <w:tcPr>
                  <w:tcW w:w="1271" w:type="dxa"/>
                  <w:tcBorders>
                    <w:tl2br w:val="nil"/>
                    <w:tr2bl w:val="nil"/>
                  </w:tcBorders>
                  <w:vAlign w:val="center"/>
                </w:tcPr>
                <w:p>
                  <w:pPr>
                    <w:adjustRightInd w:val="0"/>
                    <w:snapToGrid w:val="0"/>
                    <w:jc w:val="center"/>
                    <w:rPr>
                      <w:rFonts w:hint="eastAsia" w:ascii="Times New Roman" w:hAnsi="Times New Roman" w:eastAsia="宋体"/>
                      <w:szCs w:val="21"/>
                      <w:highlight w:val="none"/>
                      <w:lang w:eastAsia="zh-CN"/>
                    </w:rPr>
                  </w:pPr>
                  <w:r>
                    <w:rPr>
                      <w:rFonts w:hint="eastAsia" w:ascii="Times New Roman" w:hAnsi="Times New Roman" w:cs="Times New Roman"/>
                      <w:sz w:val="21"/>
                      <w:szCs w:val="21"/>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87" w:type="dxa"/>
                  <w:vMerge w:val="continue"/>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p>
              </w:tc>
              <w:tc>
                <w:tcPr>
                  <w:tcW w:w="1270" w:type="dxa"/>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r>
                    <w:rPr>
                      <w:rFonts w:hint="eastAsia" w:ascii="Times New Roman" w:hAnsi="Times New Roman" w:cs="Times New Roman"/>
                      <w:sz w:val="21"/>
                      <w:szCs w:val="21"/>
                      <w:lang w:val="en-US" w:eastAsia="zh-CN"/>
                    </w:rPr>
                    <w:t>第三次</w:t>
                  </w:r>
                </w:p>
              </w:tc>
              <w:tc>
                <w:tcPr>
                  <w:tcW w:w="1271" w:type="dxa"/>
                  <w:tcBorders>
                    <w:tl2br w:val="nil"/>
                    <w:tr2bl w:val="nil"/>
                  </w:tcBorders>
                  <w:vAlign w:val="center"/>
                </w:tcPr>
                <w:p>
                  <w:pPr>
                    <w:adjustRightInd w:val="0"/>
                    <w:snapToGrid w:val="0"/>
                    <w:jc w:val="center"/>
                    <w:rPr>
                      <w:rFonts w:hint="eastAsia" w:ascii="Times New Roman" w:hAnsi="Times New Roman" w:eastAsia="宋体"/>
                      <w:szCs w:val="21"/>
                      <w:highlight w:val="none"/>
                      <w:lang w:eastAsia="zh-CN"/>
                    </w:rPr>
                  </w:pPr>
                  <w:r>
                    <w:rPr>
                      <w:rFonts w:hint="default" w:ascii="Times New Roman" w:hAnsi="Times New Roman" w:eastAsia="宋体" w:cs="Times New Roman"/>
                      <w:sz w:val="21"/>
                      <w:szCs w:val="21"/>
                    </w:rPr>
                    <w:t>晴</w:t>
                  </w:r>
                </w:p>
              </w:tc>
              <w:tc>
                <w:tcPr>
                  <w:tcW w:w="1274" w:type="dxa"/>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r>
                    <w:rPr>
                      <w:rFonts w:hint="eastAsia" w:ascii="Times New Roman" w:hAnsi="Times New Roman" w:cs="Times New Roman"/>
                      <w:sz w:val="21"/>
                      <w:szCs w:val="21"/>
                      <w:lang w:val="en-US" w:eastAsia="zh-CN"/>
                    </w:rPr>
                    <w:t>13.4</w:t>
                  </w:r>
                </w:p>
              </w:tc>
              <w:tc>
                <w:tcPr>
                  <w:tcW w:w="1271" w:type="dxa"/>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r>
                    <w:rPr>
                      <w:rFonts w:hint="eastAsia" w:ascii="Times New Roman" w:hAnsi="Times New Roman" w:cs="Times New Roman"/>
                      <w:sz w:val="21"/>
                      <w:szCs w:val="21"/>
                      <w:lang w:val="en-US" w:eastAsia="zh-CN"/>
                    </w:rPr>
                    <w:t>1023.7</w:t>
                  </w:r>
                </w:p>
              </w:tc>
              <w:tc>
                <w:tcPr>
                  <w:tcW w:w="1274" w:type="dxa"/>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r>
                    <w:rPr>
                      <w:rFonts w:hint="eastAsia" w:ascii="Times New Roman" w:hAnsi="Times New Roman" w:cs="Times New Roman"/>
                      <w:sz w:val="21"/>
                      <w:szCs w:val="21"/>
                      <w:lang w:val="en-US" w:eastAsia="zh-CN"/>
                    </w:rPr>
                    <w:t>2.0</w:t>
                  </w:r>
                </w:p>
              </w:tc>
              <w:tc>
                <w:tcPr>
                  <w:tcW w:w="1271" w:type="dxa"/>
                  <w:tcBorders>
                    <w:tl2br w:val="nil"/>
                    <w:tr2bl w:val="nil"/>
                  </w:tcBorders>
                  <w:vAlign w:val="center"/>
                </w:tcPr>
                <w:p>
                  <w:pPr>
                    <w:adjustRightInd w:val="0"/>
                    <w:snapToGrid w:val="0"/>
                    <w:jc w:val="center"/>
                    <w:rPr>
                      <w:rFonts w:hint="eastAsia" w:ascii="Times New Roman" w:hAnsi="Times New Roman" w:eastAsia="宋体"/>
                      <w:szCs w:val="21"/>
                      <w:highlight w:val="none"/>
                      <w:lang w:eastAsia="zh-CN"/>
                    </w:rPr>
                  </w:pPr>
                  <w:r>
                    <w:rPr>
                      <w:rFonts w:hint="eastAsia" w:ascii="Times New Roman" w:hAnsi="Times New Roman" w:cs="Times New Roman"/>
                      <w:sz w:val="21"/>
                      <w:szCs w:val="21"/>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87" w:type="dxa"/>
                  <w:vMerge w:val="restart"/>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r>
                    <w:rPr>
                      <w:rFonts w:hint="default" w:ascii="Times New Roman" w:hAnsi="Times New Roman" w:eastAsia="宋体" w:cs="Times New Roman"/>
                      <w:sz w:val="21"/>
                      <w:szCs w:val="21"/>
                    </w:rPr>
                    <w:t>202</w:t>
                  </w:r>
                  <w:r>
                    <w:rPr>
                      <w:rFonts w:hint="default" w:ascii="Times New Roman" w:hAnsi="Times New Roman" w:eastAsia="宋体" w:cs="Times New Roman"/>
                      <w:sz w:val="21"/>
                      <w:szCs w:val="21"/>
                      <w:lang w:val="en-US" w:eastAsia="zh-CN"/>
                    </w:rPr>
                    <w:t>3.</w:t>
                  </w:r>
                  <w:r>
                    <w:rPr>
                      <w:rFonts w:hint="eastAsia" w:ascii="Times New Roman" w:hAnsi="Times New Roman" w:cs="Times New Roman"/>
                      <w:sz w:val="21"/>
                      <w:szCs w:val="21"/>
                      <w:lang w:val="en-US" w:eastAsia="zh-CN"/>
                    </w:rPr>
                    <w:t>11.15</w:t>
                  </w:r>
                </w:p>
              </w:tc>
              <w:tc>
                <w:tcPr>
                  <w:tcW w:w="1270"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lang w:val="en-US" w:eastAsia="zh-CN"/>
                    </w:rPr>
                    <w:t>第一次</w:t>
                  </w:r>
                </w:p>
              </w:tc>
              <w:tc>
                <w:tcPr>
                  <w:tcW w:w="1271" w:type="dxa"/>
                  <w:tcBorders>
                    <w:tl2br w:val="nil"/>
                    <w:tr2bl w:val="nil"/>
                  </w:tcBorders>
                  <w:vAlign w:val="center"/>
                </w:tcPr>
                <w:p>
                  <w:pPr>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rPr>
                    <w:t>晴</w:t>
                  </w:r>
                </w:p>
              </w:tc>
              <w:tc>
                <w:tcPr>
                  <w:tcW w:w="1274"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lang w:val="en-US" w:eastAsia="zh-CN"/>
                    </w:rPr>
                    <w:t>15.1</w:t>
                  </w:r>
                </w:p>
              </w:tc>
              <w:tc>
                <w:tcPr>
                  <w:tcW w:w="1271"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lang w:val="en-US" w:eastAsia="zh-CN"/>
                    </w:rPr>
                    <w:t>10</w:t>
                  </w:r>
                  <w:r>
                    <w:rPr>
                      <w:rFonts w:hint="eastAsia" w:ascii="Times New Roman" w:hAnsi="Times New Roman" w:cs="Times New Roman"/>
                      <w:sz w:val="21"/>
                      <w:szCs w:val="21"/>
                      <w:lang w:val="en-US" w:eastAsia="zh-CN"/>
                    </w:rPr>
                    <w:t>23.4</w:t>
                  </w:r>
                </w:p>
              </w:tc>
              <w:tc>
                <w:tcPr>
                  <w:tcW w:w="1274"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lang w:val="en-US" w:eastAsia="zh-CN"/>
                    </w:rPr>
                    <w:t>1.7</w:t>
                  </w:r>
                </w:p>
              </w:tc>
              <w:tc>
                <w:tcPr>
                  <w:tcW w:w="1271" w:type="dxa"/>
                  <w:tcBorders>
                    <w:tl2br w:val="nil"/>
                    <w:tr2bl w:val="nil"/>
                  </w:tcBorders>
                  <w:vAlign w:val="center"/>
                </w:tcPr>
                <w:p>
                  <w:pPr>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87" w:type="dxa"/>
                  <w:vMerge w:val="continue"/>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p>
              </w:tc>
              <w:tc>
                <w:tcPr>
                  <w:tcW w:w="1270"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lang w:val="en-US" w:eastAsia="zh-CN"/>
                    </w:rPr>
                    <w:t>第二次</w:t>
                  </w:r>
                </w:p>
              </w:tc>
              <w:tc>
                <w:tcPr>
                  <w:tcW w:w="1271" w:type="dxa"/>
                  <w:tcBorders>
                    <w:tl2br w:val="nil"/>
                    <w:tr2bl w:val="nil"/>
                  </w:tcBorders>
                  <w:vAlign w:val="center"/>
                </w:tcPr>
                <w:p>
                  <w:pPr>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rPr>
                    <w:t>晴</w:t>
                  </w:r>
                </w:p>
              </w:tc>
              <w:tc>
                <w:tcPr>
                  <w:tcW w:w="1274"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lang w:val="en-US" w:eastAsia="zh-CN"/>
                    </w:rPr>
                    <w:t>15.3</w:t>
                  </w:r>
                </w:p>
              </w:tc>
              <w:tc>
                <w:tcPr>
                  <w:tcW w:w="1271"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lang w:val="en-US" w:eastAsia="zh-CN"/>
                    </w:rPr>
                    <w:t>10</w:t>
                  </w:r>
                  <w:r>
                    <w:rPr>
                      <w:rFonts w:hint="eastAsia" w:ascii="Times New Roman" w:hAnsi="Times New Roman" w:cs="Times New Roman"/>
                      <w:sz w:val="21"/>
                      <w:szCs w:val="21"/>
                      <w:lang w:val="en-US" w:eastAsia="zh-CN"/>
                    </w:rPr>
                    <w:t>23.4</w:t>
                  </w:r>
                </w:p>
              </w:tc>
              <w:tc>
                <w:tcPr>
                  <w:tcW w:w="1274"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lang w:val="en-US" w:eastAsia="zh-CN"/>
                    </w:rPr>
                    <w:t>1.8</w:t>
                  </w:r>
                </w:p>
              </w:tc>
              <w:tc>
                <w:tcPr>
                  <w:tcW w:w="1271" w:type="dxa"/>
                  <w:tcBorders>
                    <w:tl2br w:val="nil"/>
                    <w:tr2bl w:val="nil"/>
                  </w:tcBorders>
                  <w:vAlign w:val="center"/>
                </w:tcPr>
                <w:p>
                  <w:pPr>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87" w:type="dxa"/>
                  <w:vMerge w:val="continue"/>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p>
              </w:tc>
              <w:tc>
                <w:tcPr>
                  <w:tcW w:w="1270"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lang w:val="en-US" w:eastAsia="zh-CN"/>
                    </w:rPr>
                    <w:t>第三次</w:t>
                  </w:r>
                </w:p>
              </w:tc>
              <w:tc>
                <w:tcPr>
                  <w:tcW w:w="1271" w:type="dxa"/>
                  <w:tcBorders>
                    <w:tl2br w:val="nil"/>
                    <w:tr2bl w:val="nil"/>
                  </w:tcBorders>
                  <w:vAlign w:val="center"/>
                </w:tcPr>
                <w:p>
                  <w:pPr>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rPr>
                    <w:t>晴</w:t>
                  </w:r>
                </w:p>
              </w:tc>
              <w:tc>
                <w:tcPr>
                  <w:tcW w:w="1274"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lang w:val="en-US" w:eastAsia="zh-CN"/>
                    </w:rPr>
                    <w:t>15.2</w:t>
                  </w:r>
                </w:p>
              </w:tc>
              <w:tc>
                <w:tcPr>
                  <w:tcW w:w="1271"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lang w:val="en-US" w:eastAsia="zh-CN"/>
                    </w:rPr>
                    <w:t>10</w:t>
                  </w:r>
                  <w:r>
                    <w:rPr>
                      <w:rFonts w:hint="eastAsia" w:ascii="Times New Roman" w:hAnsi="Times New Roman" w:cs="Times New Roman"/>
                      <w:sz w:val="21"/>
                      <w:szCs w:val="21"/>
                      <w:lang w:val="en-US" w:eastAsia="zh-CN"/>
                    </w:rPr>
                    <w:t>23.4</w:t>
                  </w:r>
                </w:p>
              </w:tc>
              <w:tc>
                <w:tcPr>
                  <w:tcW w:w="1274"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lang w:val="en-US" w:eastAsia="zh-CN"/>
                    </w:rPr>
                    <w:t>1.8</w:t>
                  </w:r>
                </w:p>
              </w:tc>
              <w:tc>
                <w:tcPr>
                  <w:tcW w:w="1271" w:type="dxa"/>
                  <w:tcBorders>
                    <w:tl2br w:val="nil"/>
                    <w:tr2bl w:val="nil"/>
                  </w:tcBorders>
                  <w:vAlign w:val="center"/>
                </w:tcPr>
                <w:p>
                  <w:pPr>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87" w:type="dxa"/>
                  <w:vMerge w:val="restart"/>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r>
                    <w:rPr>
                      <w:rFonts w:hint="default" w:ascii="Times New Roman" w:hAnsi="Times New Roman" w:eastAsia="宋体" w:cs="Times New Roman"/>
                      <w:sz w:val="21"/>
                      <w:szCs w:val="21"/>
                    </w:rPr>
                    <w:t>202</w:t>
                  </w:r>
                  <w:r>
                    <w:rPr>
                      <w:rFonts w:hint="default" w:ascii="Times New Roman" w:hAnsi="Times New Roman" w:eastAsia="宋体" w:cs="Times New Roman"/>
                      <w:sz w:val="21"/>
                      <w:szCs w:val="21"/>
                      <w:lang w:val="en-US" w:eastAsia="zh-CN"/>
                    </w:rPr>
                    <w:t>3.</w:t>
                  </w:r>
                  <w:r>
                    <w:rPr>
                      <w:rFonts w:hint="eastAsia" w:ascii="Times New Roman" w:hAnsi="Times New Roman" w:cs="Times New Roman"/>
                      <w:sz w:val="21"/>
                      <w:szCs w:val="21"/>
                      <w:lang w:val="en-US" w:eastAsia="zh-CN"/>
                    </w:rPr>
                    <w:t>11.16</w:t>
                  </w:r>
                </w:p>
              </w:tc>
              <w:tc>
                <w:tcPr>
                  <w:tcW w:w="1270" w:type="dxa"/>
                  <w:tcBorders>
                    <w:tl2br w:val="nil"/>
                    <w:tr2bl w:val="nil"/>
                  </w:tcBorders>
                  <w:vAlign w:val="center"/>
                </w:tcPr>
                <w:p>
                  <w:pPr>
                    <w:adjustRightInd w:val="0"/>
                    <w:snapToGrid w:val="0"/>
                    <w:jc w:val="center"/>
                    <w:rPr>
                      <w:rFonts w:hint="eastAsia" w:ascii="Times New Roman" w:hAnsi="Times New Roman"/>
                      <w:szCs w:val="21"/>
                      <w:highlight w:val="none"/>
                      <w:lang w:val="en-US" w:eastAsia="zh-CN"/>
                    </w:rPr>
                  </w:pPr>
                  <w:r>
                    <w:rPr>
                      <w:rFonts w:hint="eastAsia" w:ascii="Times New Roman" w:hAnsi="Times New Roman" w:cs="Times New Roman"/>
                      <w:sz w:val="21"/>
                      <w:szCs w:val="21"/>
                      <w:lang w:val="en-US" w:eastAsia="zh-CN"/>
                    </w:rPr>
                    <w:t>第一次</w:t>
                  </w:r>
                </w:p>
              </w:tc>
              <w:tc>
                <w:tcPr>
                  <w:tcW w:w="1271" w:type="dxa"/>
                  <w:tcBorders>
                    <w:tl2br w:val="nil"/>
                    <w:tr2bl w:val="nil"/>
                  </w:tcBorders>
                  <w:vAlign w:val="center"/>
                </w:tcPr>
                <w:p>
                  <w:pPr>
                    <w:adjustRightInd w:val="0"/>
                    <w:snapToGrid w:val="0"/>
                    <w:jc w:val="center"/>
                    <w:rPr>
                      <w:rFonts w:hint="eastAsia" w:ascii="Times New Roman" w:hAnsi="Times New Roman"/>
                      <w:szCs w:val="21"/>
                      <w:highlight w:val="none"/>
                      <w:lang w:eastAsia="zh-CN"/>
                    </w:rPr>
                  </w:pPr>
                  <w:r>
                    <w:rPr>
                      <w:rFonts w:hint="default" w:ascii="Times New Roman" w:hAnsi="Times New Roman" w:eastAsia="宋体" w:cs="Times New Roman"/>
                      <w:sz w:val="21"/>
                      <w:szCs w:val="21"/>
                    </w:rPr>
                    <w:t>晴</w:t>
                  </w:r>
                </w:p>
              </w:tc>
              <w:tc>
                <w:tcPr>
                  <w:tcW w:w="1274"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sz w:val="21"/>
                      <w:szCs w:val="21"/>
                      <w:lang w:val="en-US" w:eastAsia="zh-CN"/>
                    </w:rPr>
                    <w:t>12.1</w:t>
                  </w:r>
                </w:p>
              </w:tc>
              <w:tc>
                <w:tcPr>
                  <w:tcW w:w="1271"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sz w:val="21"/>
                      <w:szCs w:val="21"/>
                      <w:lang w:val="en-US" w:eastAsia="zh-CN"/>
                    </w:rPr>
                    <w:t>1024.5</w:t>
                  </w:r>
                </w:p>
              </w:tc>
              <w:tc>
                <w:tcPr>
                  <w:tcW w:w="1274"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sz w:val="21"/>
                      <w:szCs w:val="21"/>
                      <w:lang w:val="en-US" w:eastAsia="zh-CN"/>
                    </w:rPr>
                    <w:t>1.7</w:t>
                  </w:r>
                </w:p>
              </w:tc>
              <w:tc>
                <w:tcPr>
                  <w:tcW w:w="1271" w:type="dxa"/>
                  <w:tcBorders>
                    <w:tl2br w:val="nil"/>
                    <w:tr2bl w:val="nil"/>
                  </w:tcBorders>
                  <w:vAlign w:val="center"/>
                </w:tcPr>
                <w:p>
                  <w:pPr>
                    <w:adjustRightInd w:val="0"/>
                    <w:snapToGrid w:val="0"/>
                    <w:jc w:val="center"/>
                    <w:rPr>
                      <w:rFonts w:hint="eastAsia" w:ascii="Times New Roman" w:hAnsi="Times New Roman"/>
                      <w:szCs w:val="21"/>
                      <w:highlight w:val="none"/>
                      <w:lang w:eastAsia="zh-CN"/>
                    </w:rPr>
                  </w:pPr>
                  <w:r>
                    <w:rPr>
                      <w:rFonts w:hint="eastAsia" w:ascii="Times New Roman" w:hAnsi="Times New Roman" w:cs="Times New Roman"/>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87" w:type="dxa"/>
                  <w:vMerge w:val="continue"/>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p>
              </w:tc>
              <w:tc>
                <w:tcPr>
                  <w:tcW w:w="1270" w:type="dxa"/>
                  <w:tcBorders>
                    <w:tl2br w:val="nil"/>
                    <w:tr2bl w:val="nil"/>
                  </w:tcBorders>
                  <w:vAlign w:val="center"/>
                </w:tcPr>
                <w:p>
                  <w:pPr>
                    <w:adjustRightInd w:val="0"/>
                    <w:snapToGrid w:val="0"/>
                    <w:jc w:val="center"/>
                    <w:rPr>
                      <w:rFonts w:hint="eastAsia" w:ascii="Times New Roman" w:hAnsi="Times New Roman"/>
                      <w:szCs w:val="21"/>
                      <w:highlight w:val="none"/>
                      <w:lang w:val="en-US" w:eastAsia="zh-CN"/>
                    </w:rPr>
                  </w:pPr>
                  <w:r>
                    <w:rPr>
                      <w:rFonts w:hint="eastAsia" w:ascii="Times New Roman" w:hAnsi="Times New Roman" w:cs="Times New Roman"/>
                      <w:sz w:val="21"/>
                      <w:szCs w:val="21"/>
                      <w:lang w:val="en-US" w:eastAsia="zh-CN"/>
                    </w:rPr>
                    <w:t>第二次</w:t>
                  </w:r>
                </w:p>
              </w:tc>
              <w:tc>
                <w:tcPr>
                  <w:tcW w:w="1271" w:type="dxa"/>
                  <w:tcBorders>
                    <w:tl2br w:val="nil"/>
                    <w:tr2bl w:val="nil"/>
                  </w:tcBorders>
                  <w:vAlign w:val="center"/>
                </w:tcPr>
                <w:p>
                  <w:pPr>
                    <w:adjustRightInd w:val="0"/>
                    <w:snapToGrid w:val="0"/>
                    <w:jc w:val="center"/>
                    <w:rPr>
                      <w:rFonts w:hint="eastAsia" w:ascii="Times New Roman" w:hAnsi="Times New Roman"/>
                      <w:szCs w:val="21"/>
                      <w:highlight w:val="none"/>
                      <w:lang w:eastAsia="zh-CN"/>
                    </w:rPr>
                  </w:pPr>
                  <w:r>
                    <w:rPr>
                      <w:rFonts w:hint="default" w:ascii="Times New Roman" w:hAnsi="Times New Roman" w:eastAsia="宋体" w:cs="Times New Roman"/>
                      <w:sz w:val="21"/>
                      <w:szCs w:val="21"/>
                    </w:rPr>
                    <w:t>晴</w:t>
                  </w:r>
                </w:p>
              </w:tc>
              <w:tc>
                <w:tcPr>
                  <w:tcW w:w="1274"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sz w:val="21"/>
                      <w:szCs w:val="21"/>
                      <w:lang w:val="en-US" w:eastAsia="zh-CN"/>
                    </w:rPr>
                    <w:t>12.3</w:t>
                  </w:r>
                </w:p>
              </w:tc>
              <w:tc>
                <w:tcPr>
                  <w:tcW w:w="1271"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sz w:val="21"/>
                      <w:szCs w:val="21"/>
                      <w:lang w:val="en-US" w:eastAsia="zh-CN"/>
                    </w:rPr>
                    <w:t>1024.3</w:t>
                  </w:r>
                </w:p>
              </w:tc>
              <w:tc>
                <w:tcPr>
                  <w:tcW w:w="1274"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sz w:val="21"/>
                      <w:szCs w:val="21"/>
                      <w:lang w:val="en-US" w:eastAsia="zh-CN"/>
                    </w:rPr>
                    <w:t>1.7</w:t>
                  </w:r>
                </w:p>
              </w:tc>
              <w:tc>
                <w:tcPr>
                  <w:tcW w:w="1271" w:type="dxa"/>
                  <w:tcBorders>
                    <w:tl2br w:val="nil"/>
                    <w:tr2bl w:val="nil"/>
                  </w:tcBorders>
                  <w:vAlign w:val="center"/>
                </w:tcPr>
                <w:p>
                  <w:pPr>
                    <w:adjustRightInd w:val="0"/>
                    <w:snapToGrid w:val="0"/>
                    <w:jc w:val="center"/>
                    <w:rPr>
                      <w:rFonts w:hint="eastAsia" w:ascii="Times New Roman" w:hAnsi="Times New Roman"/>
                      <w:szCs w:val="21"/>
                      <w:highlight w:val="none"/>
                      <w:lang w:eastAsia="zh-CN"/>
                    </w:rPr>
                  </w:pPr>
                  <w:r>
                    <w:rPr>
                      <w:rFonts w:hint="eastAsia" w:ascii="Times New Roman" w:hAnsi="Times New Roman" w:cs="Times New Roman"/>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87" w:type="dxa"/>
                  <w:vMerge w:val="continue"/>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p>
              </w:tc>
              <w:tc>
                <w:tcPr>
                  <w:tcW w:w="1270" w:type="dxa"/>
                  <w:tcBorders>
                    <w:tl2br w:val="nil"/>
                    <w:tr2bl w:val="nil"/>
                  </w:tcBorders>
                  <w:vAlign w:val="center"/>
                </w:tcPr>
                <w:p>
                  <w:pPr>
                    <w:adjustRightInd w:val="0"/>
                    <w:snapToGrid w:val="0"/>
                    <w:jc w:val="center"/>
                    <w:rPr>
                      <w:rFonts w:hint="eastAsia" w:ascii="Times New Roman" w:hAnsi="Times New Roman"/>
                      <w:szCs w:val="21"/>
                      <w:highlight w:val="none"/>
                      <w:lang w:val="en-US" w:eastAsia="zh-CN"/>
                    </w:rPr>
                  </w:pPr>
                  <w:r>
                    <w:rPr>
                      <w:rFonts w:hint="eastAsia" w:ascii="Times New Roman" w:hAnsi="Times New Roman" w:cs="Times New Roman"/>
                      <w:sz w:val="21"/>
                      <w:szCs w:val="21"/>
                      <w:lang w:val="en-US" w:eastAsia="zh-CN"/>
                    </w:rPr>
                    <w:t>第三次</w:t>
                  </w:r>
                </w:p>
              </w:tc>
              <w:tc>
                <w:tcPr>
                  <w:tcW w:w="1271" w:type="dxa"/>
                  <w:tcBorders>
                    <w:tl2br w:val="nil"/>
                    <w:tr2bl w:val="nil"/>
                  </w:tcBorders>
                  <w:vAlign w:val="center"/>
                </w:tcPr>
                <w:p>
                  <w:pPr>
                    <w:adjustRightInd w:val="0"/>
                    <w:snapToGrid w:val="0"/>
                    <w:jc w:val="center"/>
                    <w:rPr>
                      <w:rFonts w:hint="eastAsia" w:ascii="Times New Roman" w:hAnsi="Times New Roman"/>
                      <w:szCs w:val="21"/>
                      <w:highlight w:val="none"/>
                      <w:lang w:eastAsia="zh-CN"/>
                    </w:rPr>
                  </w:pPr>
                  <w:r>
                    <w:rPr>
                      <w:rFonts w:hint="default" w:ascii="Times New Roman" w:hAnsi="Times New Roman" w:eastAsia="宋体" w:cs="Times New Roman"/>
                      <w:sz w:val="21"/>
                      <w:szCs w:val="21"/>
                    </w:rPr>
                    <w:t>晴</w:t>
                  </w:r>
                </w:p>
              </w:tc>
              <w:tc>
                <w:tcPr>
                  <w:tcW w:w="1274"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sz w:val="21"/>
                      <w:szCs w:val="21"/>
                      <w:lang w:val="en-US" w:eastAsia="zh-CN"/>
                    </w:rPr>
                    <w:t>13.8</w:t>
                  </w:r>
                </w:p>
              </w:tc>
              <w:tc>
                <w:tcPr>
                  <w:tcW w:w="1271"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sz w:val="21"/>
                      <w:szCs w:val="21"/>
                      <w:lang w:val="en-US" w:eastAsia="zh-CN"/>
                    </w:rPr>
                    <w:t>1023.1</w:t>
                  </w:r>
                </w:p>
              </w:tc>
              <w:tc>
                <w:tcPr>
                  <w:tcW w:w="1274"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sz w:val="21"/>
                      <w:szCs w:val="21"/>
                      <w:lang w:val="en-US" w:eastAsia="zh-CN"/>
                    </w:rPr>
                    <w:t>1.8</w:t>
                  </w:r>
                </w:p>
              </w:tc>
              <w:tc>
                <w:tcPr>
                  <w:tcW w:w="1271" w:type="dxa"/>
                  <w:tcBorders>
                    <w:tl2br w:val="nil"/>
                    <w:tr2bl w:val="nil"/>
                  </w:tcBorders>
                  <w:vAlign w:val="center"/>
                </w:tcPr>
                <w:p>
                  <w:pPr>
                    <w:adjustRightInd w:val="0"/>
                    <w:snapToGrid w:val="0"/>
                    <w:jc w:val="center"/>
                    <w:rPr>
                      <w:rFonts w:hint="eastAsia" w:ascii="Times New Roman" w:hAnsi="Times New Roman"/>
                      <w:szCs w:val="21"/>
                      <w:highlight w:val="none"/>
                      <w:lang w:eastAsia="zh-CN"/>
                    </w:rPr>
                  </w:pPr>
                  <w:r>
                    <w:rPr>
                      <w:rFonts w:hint="eastAsia" w:ascii="Times New Roman" w:hAnsi="Times New Roman" w:cs="Times New Roman"/>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87" w:type="dxa"/>
                  <w:vMerge w:val="restart"/>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r>
                    <w:rPr>
                      <w:rFonts w:hint="default" w:ascii="Times New Roman" w:hAnsi="Times New Roman" w:eastAsia="宋体" w:cs="Times New Roman"/>
                      <w:sz w:val="21"/>
                      <w:szCs w:val="21"/>
                    </w:rPr>
                    <w:t>202</w:t>
                  </w:r>
                  <w:r>
                    <w:rPr>
                      <w:rFonts w:hint="default" w:ascii="Times New Roman" w:hAnsi="Times New Roman" w:eastAsia="宋体" w:cs="Times New Roman"/>
                      <w:sz w:val="21"/>
                      <w:szCs w:val="21"/>
                      <w:lang w:val="en-US" w:eastAsia="zh-CN"/>
                    </w:rPr>
                    <w:t>3.</w:t>
                  </w:r>
                  <w:r>
                    <w:rPr>
                      <w:rFonts w:hint="eastAsia" w:ascii="Times New Roman" w:hAnsi="Times New Roman" w:cs="Times New Roman"/>
                      <w:sz w:val="21"/>
                      <w:szCs w:val="21"/>
                      <w:lang w:val="en-US" w:eastAsia="zh-CN"/>
                    </w:rPr>
                    <w:t>11.17</w:t>
                  </w:r>
                </w:p>
              </w:tc>
              <w:tc>
                <w:tcPr>
                  <w:tcW w:w="1270" w:type="dxa"/>
                  <w:tcBorders>
                    <w:tl2br w:val="nil"/>
                    <w:tr2bl w:val="nil"/>
                  </w:tcBorders>
                  <w:vAlign w:val="center"/>
                </w:tcPr>
                <w:p>
                  <w:pPr>
                    <w:adjustRightInd w:val="0"/>
                    <w:snapToGrid w:val="0"/>
                    <w:jc w:val="center"/>
                    <w:rPr>
                      <w:rFonts w:hint="eastAsia" w:ascii="Times New Roman" w:hAnsi="Times New Roman"/>
                      <w:szCs w:val="21"/>
                      <w:highlight w:val="none"/>
                      <w:lang w:val="en-US" w:eastAsia="zh-CN"/>
                    </w:rPr>
                  </w:pPr>
                  <w:r>
                    <w:rPr>
                      <w:rFonts w:hint="eastAsia" w:ascii="Times New Roman" w:hAnsi="Times New Roman" w:cs="Times New Roman"/>
                      <w:sz w:val="21"/>
                      <w:szCs w:val="21"/>
                      <w:lang w:val="en-US" w:eastAsia="zh-CN"/>
                    </w:rPr>
                    <w:t>第一次</w:t>
                  </w:r>
                </w:p>
              </w:tc>
              <w:tc>
                <w:tcPr>
                  <w:tcW w:w="1271" w:type="dxa"/>
                  <w:tcBorders>
                    <w:tl2br w:val="nil"/>
                    <w:tr2bl w:val="nil"/>
                  </w:tcBorders>
                  <w:vAlign w:val="center"/>
                </w:tcPr>
                <w:p>
                  <w:pPr>
                    <w:adjustRightInd w:val="0"/>
                    <w:snapToGrid w:val="0"/>
                    <w:jc w:val="center"/>
                    <w:rPr>
                      <w:rFonts w:hint="eastAsia" w:ascii="Times New Roman" w:hAnsi="Times New Roman"/>
                      <w:szCs w:val="21"/>
                      <w:highlight w:val="none"/>
                      <w:lang w:eastAsia="zh-CN"/>
                    </w:rPr>
                  </w:pPr>
                  <w:r>
                    <w:rPr>
                      <w:rFonts w:hint="default" w:ascii="Times New Roman" w:hAnsi="Times New Roman" w:eastAsia="宋体" w:cs="Times New Roman"/>
                      <w:sz w:val="21"/>
                      <w:szCs w:val="21"/>
                    </w:rPr>
                    <w:t>晴</w:t>
                  </w:r>
                </w:p>
              </w:tc>
              <w:tc>
                <w:tcPr>
                  <w:tcW w:w="1274"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sz w:val="21"/>
                      <w:szCs w:val="21"/>
                      <w:lang w:val="en-US" w:eastAsia="zh-CN"/>
                    </w:rPr>
                    <w:t>13.6</w:t>
                  </w:r>
                </w:p>
              </w:tc>
              <w:tc>
                <w:tcPr>
                  <w:tcW w:w="1271"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default" w:ascii="Times New Roman" w:hAnsi="Times New Roman" w:eastAsia="宋体" w:cs="Times New Roman"/>
                      <w:sz w:val="21"/>
                      <w:szCs w:val="21"/>
                      <w:lang w:val="en-US" w:eastAsia="zh-CN"/>
                    </w:rPr>
                    <w:t>10</w:t>
                  </w:r>
                  <w:r>
                    <w:rPr>
                      <w:rFonts w:hint="eastAsia" w:ascii="Times New Roman" w:hAnsi="Times New Roman" w:cs="Times New Roman"/>
                      <w:sz w:val="21"/>
                      <w:szCs w:val="21"/>
                      <w:lang w:val="en-US" w:eastAsia="zh-CN"/>
                    </w:rPr>
                    <w:t>24.3</w:t>
                  </w:r>
                </w:p>
              </w:tc>
              <w:tc>
                <w:tcPr>
                  <w:tcW w:w="1274"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sz w:val="21"/>
                      <w:szCs w:val="21"/>
                      <w:lang w:val="en-US" w:eastAsia="zh-CN"/>
                    </w:rPr>
                    <w:t>1.6</w:t>
                  </w:r>
                </w:p>
              </w:tc>
              <w:tc>
                <w:tcPr>
                  <w:tcW w:w="1271" w:type="dxa"/>
                  <w:tcBorders>
                    <w:tl2br w:val="nil"/>
                    <w:tr2bl w:val="nil"/>
                  </w:tcBorders>
                  <w:vAlign w:val="center"/>
                </w:tcPr>
                <w:p>
                  <w:pPr>
                    <w:adjustRightInd w:val="0"/>
                    <w:snapToGrid w:val="0"/>
                    <w:jc w:val="center"/>
                    <w:rPr>
                      <w:rFonts w:hint="eastAsia" w:ascii="Times New Roman" w:hAnsi="Times New Roman"/>
                      <w:szCs w:val="21"/>
                      <w:highlight w:val="none"/>
                      <w:lang w:eastAsia="zh-CN"/>
                    </w:rPr>
                  </w:pPr>
                  <w:r>
                    <w:rPr>
                      <w:rFonts w:hint="eastAsia" w:ascii="Times New Roman" w:hAnsi="Times New Roman" w:cs="Times New Roman"/>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87" w:type="dxa"/>
                  <w:vMerge w:val="continue"/>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p>
              </w:tc>
              <w:tc>
                <w:tcPr>
                  <w:tcW w:w="1270" w:type="dxa"/>
                  <w:tcBorders>
                    <w:tl2br w:val="nil"/>
                    <w:tr2bl w:val="nil"/>
                  </w:tcBorders>
                  <w:vAlign w:val="center"/>
                </w:tcPr>
                <w:p>
                  <w:pPr>
                    <w:adjustRightInd w:val="0"/>
                    <w:snapToGrid w:val="0"/>
                    <w:jc w:val="center"/>
                    <w:rPr>
                      <w:rFonts w:hint="eastAsia" w:ascii="Times New Roman" w:hAnsi="Times New Roman"/>
                      <w:szCs w:val="21"/>
                      <w:highlight w:val="none"/>
                      <w:lang w:val="en-US" w:eastAsia="zh-CN"/>
                    </w:rPr>
                  </w:pPr>
                  <w:r>
                    <w:rPr>
                      <w:rFonts w:hint="eastAsia" w:ascii="Times New Roman" w:hAnsi="Times New Roman" w:cs="Times New Roman"/>
                      <w:sz w:val="21"/>
                      <w:szCs w:val="21"/>
                      <w:lang w:val="en-US" w:eastAsia="zh-CN"/>
                    </w:rPr>
                    <w:t>第二次</w:t>
                  </w:r>
                </w:p>
              </w:tc>
              <w:tc>
                <w:tcPr>
                  <w:tcW w:w="1271" w:type="dxa"/>
                  <w:tcBorders>
                    <w:tl2br w:val="nil"/>
                    <w:tr2bl w:val="nil"/>
                  </w:tcBorders>
                  <w:vAlign w:val="center"/>
                </w:tcPr>
                <w:p>
                  <w:pPr>
                    <w:adjustRightInd w:val="0"/>
                    <w:snapToGrid w:val="0"/>
                    <w:jc w:val="center"/>
                    <w:rPr>
                      <w:rFonts w:hint="eastAsia" w:ascii="Times New Roman" w:hAnsi="Times New Roman"/>
                      <w:szCs w:val="21"/>
                      <w:highlight w:val="none"/>
                      <w:lang w:eastAsia="zh-CN"/>
                    </w:rPr>
                  </w:pPr>
                  <w:r>
                    <w:rPr>
                      <w:rFonts w:hint="default" w:ascii="Times New Roman" w:hAnsi="Times New Roman" w:eastAsia="宋体" w:cs="Times New Roman"/>
                      <w:sz w:val="21"/>
                      <w:szCs w:val="21"/>
                    </w:rPr>
                    <w:t>晴</w:t>
                  </w:r>
                </w:p>
              </w:tc>
              <w:tc>
                <w:tcPr>
                  <w:tcW w:w="1274"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sz w:val="21"/>
                      <w:szCs w:val="21"/>
                      <w:lang w:val="en-US" w:eastAsia="zh-CN"/>
                    </w:rPr>
                    <w:t>13.8</w:t>
                  </w:r>
                </w:p>
              </w:tc>
              <w:tc>
                <w:tcPr>
                  <w:tcW w:w="1271"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default" w:ascii="Times New Roman" w:hAnsi="Times New Roman" w:eastAsia="宋体" w:cs="Times New Roman"/>
                      <w:sz w:val="21"/>
                      <w:szCs w:val="21"/>
                      <w:lang w:val="en-US" w:eastAsia="zh-CN"/>
                    </w:rPr>
                    <w:t>10</w:t>
                  </w:r>
                  <w:r>
                    <w:rPr>
                      <w:rFonts w:hint="eastAsia" w:ascii="Times New Roman" w:hAnsi="Times New Roman" w:cs="Times New Roman"/>
                      <w:sz w:val="21"/>
                      <w:szCs w:val="21"/>
                      <w:lang w:val="en-US" w:eastAsia="zh-CN"/>
                    </w:rPr>
                    <w:t>24.0</w:t>
                  </w:r>
                </w:p>
              </w:tc>
              <w:tc>
                <w:tcPr>
                  <w:tcW w:w="1274"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sz w:val="21"/>
                      <w:szCs w:val="21"/>
                      <w:lang w:val="en-US" w:eastAsia="zh-CN"/>
                    </w:rPr>
                    <w:t>1.8</w:t>
                  </w:r>
                </w:p>
              </w:tc>
              <w:tc>
                <w:tcPr>
                  <w:tcW w:w="1271" w:type="dxa"/>
                  <w:tcBorders>
                    <w:tl2br w:val="nil"/>
                    <w:tr2bl w:val="nil"/>
                  </w:tcBorders>
                  <w:vAlign w:val="center"/>
                </w:tcPr>
                <w:p>
                  <w:pPr>
                    <w:adjustRightInd w:val="0"/>
                    <w:snapToGrid w:val="0"/>
                    <w:jc w:val="center"/>
                    <w:rPr>
                      <w:rFonts w:hint="eastAsia" w:ascii="Times New Roman" w:hAnsi="Times New Roman"/>
                      <w:szCs w:val="21"/>
                      <w:highlight w:val="none"/>
                      <w:lang w:eastAsia="zh-CN"/>
                    </w:rPr>
                  </w:pPr>
                  <w:r>
                    <w:rPr>
                      <w:rFonts w:hint="eastAsia" w:ascii="Times New Roman" w:hAnsi="Times New Roman" w:cs="Times New Roman"/>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87" w:type="dxa"/>
                  <w:vMerge w:val="continue"/>
                  <w:tcBorders>
                    <w:tl2br w:val="nil"/>
                    <w:tr2bl w:val="nil"/>
                  </w:tcBorders>
                  <w:vAlign w:val="center"/>
                </w:tcPr>
                <w:p>
                  <w:pPr>
                    <w:adjustRightInd w:val="0"/>
                    <w:snapToGrid w:val="0"/>
                    <w:jc w:val="center"/>
                    <w:rPr>
                      <w:rFonts w:hint="default" w:ascii="Times New Roman" w:hAnsi="Times New Roman" w:eastAsia="宋体"/>
                      <w:szCs w:val="21"/>
                      <w:highlight w:val="none"/>
                      <w:lang w:val="en-US" w:eastAsia="zh-CN"/>
                    </w:rPr>
                  </w:pPr>
                </w:p>
              </w:tc>
              <w:tc>
                <w:tcPr>
                  <w:tcW w:w="1270" w:type="dxa"/>
                  <w:tcBorders>
                    <w:tl2br w:val="nil"/>
                    <w:tr2bl w:val="nil"/>
                  </w:tcBorders>
                  <w:vAlign w:val="center"/>
                </w:tcPr>
                <w:p>
                  <w:pPr>
                    <w:adjustRightInd w:val="0"/>
                    <w:snapToGrid w:val="0"/>
                    <w:jc w:val="center"/>
                    <w:rPr>
                      <w:rFonts w:hint="eastAsia" w:ascii="Times New Roman" w:hAnsi="Times New Roman"/>
                      <w:szCs w:val="21"/>
                      <w:highlight w:val="none"/>
                      <w:lang w:val="en-US" w:eastAsia="zh-CN"/>
                    </w:rPr>
                  </w:pPr>
                  <w:r>
                    <w:rPr>
                      <w:rFonts w:hint="eastAsia" w:ascii="Times New Roman" w:hAnsi="Times New Roman" w:cs="Times New Roman"/>
                      <w:sz w:val="21"/>
                      <w:szCs w:val="21"/>
                      <w:lang w:val="en-US" w:eastAsia="zh-CN"/>
                    </w:rPr>
                    <w:t>第三次</w:t>
                  </w:r>
                </w:p>
              </w:tc>
              <w:tc>
                <w:tcPr>
                  <w:tcW w:w="1271" w:type="dxa"/>
                  <w:tcBorders>
                    <w:tl2br w:val="nil"/>
                    <w:tr2bl w:val="nil"/>
                  </w:tcBorders>
                  <w:vAlign w:val="center"/>
                </w:tcPr>
                <w:p>
                  <w:pPr>
                    <w:adjustRightInd w:val="0"/>
                    <w:snapToGrid w:val="0"/>
                    <w:jc w:val="center"/>
                    <w:rPr>
                      <w:rFonts w:hint="eastAsia" w:ascii="Times New Roman" w:hAnsi="Times New Roman"/>
                      <w:szCs w:val="21"/>
                      <w:highlight w:val="none"/>
                      <w:lang w:eastAsia="zh-CN"/>
                    </w:rPr>
                  </w:pPr>
                  <w:r>
                    <w:rPr>
                      <w:rFonts w:hint="default" w:ascii="Times New Roman" w:hAnsi="Times New Roman" w:eastAsia="宋体" w:cs="Times New Roman"/>
                      <w:sz w:val="21"/>
                      <w:szCs w:val="21"/>
                    </w:rPr>
                    <w:t>晴</w:t>
                  </w:r>
                </w:p>
              </w:tc>
              <w:tc>
                <w:tcPr>
                  <w:tcW w:w="1274"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sz w:val="21"/>
                      <w:szCs w:val="21"/>
                      <w:lang w:val="en-US" w:eastAsia="zh-CN"/>
                    </w:rPr>
                    <w:t>14.2</w:t>
                  </w:r>
                </w:p>
              </w:tc>
              <w:tc>
                <w:tcPr>
                  <w:tcW w:w="1271"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default" w:ascii="Times New Roman" w:hAnsi="Times New Roman" w:eastAsia="宋体" w:cs="Times New Roman"/>
                      <w:sz w:val="21"/>
                      <w:szCs w:val="21"/>
                      <w:lang w:val="en-US" w:eastAsia="zh-CN"/>
                    </w:rPr>
                    <w:t>10</w:t>
                  </w:r>
                  <w:r>
                    <w:rPr>
                      <w:rFonts w:hint="eastAsia" w:ascii="Times New Roman" w:hAnsi="Times New Roman" w:cs="Times New Roman"/>
                      <w:sz w:val="21"/>
                      <w:szCs w:val="21"/>
                      <w:lang w:val="en-US" w:eastAsia="zh-CN"/>
                    </w:rPr>
                    <w:t>23.5</w:t>
                  </w:r>
                </w:p>
              </w:tc>
              <w:tc>
                <w:tcPr>
                  <w:tcW w:w="1274" w:type="dxa"/>
                  <w:tcBorders>
                    <w:tl2br w:val="nil"/>
                    <w:tr2bl w:val="nil"/>
                  </w:tcBorders>
                  <w:vAlign w:val="center"/>
                </w:tcPr>
                <w:p>
                  <w:pPr>
                    <w:adjustRightInd w:val="0"/>
                    <w:snapToGrid w:val="0"/>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sz w:val="21"/>
                      <w:szCs w:val="21"/>
                      <w:lang w:val="en-US" w:eastAsia="zh-CN"/>
                    </w:rPr>
                    <w:t>1.8</w:t>
                  </w:r>
                </w:p>
              </w:tc>
              <w:tc>
                <w:tcPr>
                  <w:tcW w:w="1271" w:type="dxa"/>
                  <w:tcBorders>
                    <w:tl2br w:val="nil"/>
                    <w:tr2bl w:val="nil"/>
                  </w:tcBorders>
                  <w:vAlign w:val="center"/>
                </w:tcPr>
                <w:p>
                  <w:pPr>
                    <w:adjustRightInd w:val="0"/>
                    <w:snapToGrid w:val="0"/>
                    <w:jc w:val="center"/>
                    <w:rPr>
                      <w:rFonts w:hint="eastAsia" w:ascii="Times New Roman" w:hAnsi="Times New Roman"/>
                      <w:szCs w:val="21"/>
                      <w:highlight w:val="none"/>
                      <w:lang w:eastAsia="zh-CN"/>
                    </w:rPr>
                  </w:pPr>
                  <w:r>
                    <w:rPr>
                      <w:rFonts w:hint="eastAsia" w:ascii="Times New Roman" w:hAnsi="Times New Roman" w:cs="Times New Roman"/>
                      <w:sz w:val="21"/>
                      <w:szCs w:val="21"/>
                      <w:lang w:val="en-US" w:eastAsia="zh-CN"/>
                    </w:rPr>
                    <w:t>东</w:t>
                  </w:r>
                </w:p>
              </w:tc>
            </w:tr>
          </w:tbl>
          <w:p>
            <w:pPr>
              <w:pStyle w:val="119"/>
              <w:keepNext w:val="0"/>
              <w:keepLines w:val="0"/>
              <w:pageBreakBefore w:val="0"/>
              <w:widowControl w:val="0"/>
              <w:kinsoku/>
              <w:wordWrap/>
              <w:overflowPunct/>
              <w:topLinePunct w:val="0"/>
              <w:autoSpaceDE/>
              <w:autoSpaceDN/>
              <w:bidi w:val="0"/>
              <w:adjustRightInd/>
              <w:snapToGrid/>
              <w:ind w:firstLine="480"/>
              <w:textAlignment w:val="auto"/>
              <w:rPr>
                <w:color w:val="auto"/>
                <w:highlight w:val="none"/>
              </w:rPr>
            </w:pPr>
            <w:r>
              <w:rPr>
                <w:color w:val="auto"/>
                <w:highlight w:val="none"/>
              </w:rPr>
              <w:t>无组织废气</w:t>
            </w:r>
            <w:r>
              <w:rPr>
                <w:rFonts w:hint="eastAsia"/>
                <w:color w:val="auto"/>
                <w:highlight w:val="none"/>
                <w:lang w:eastAsia="zh-CN"/>
              </w:rPr>
              <w:t>氨</w:t>
            </w:r>
            <w:r>
              <w:rPr>
                <w:color w:val="auto"/>
                <w:highlight w:val="none"/>
              </w:rPr>
              <w:t>监测结果详见表7.2-</w:t>
            </w:r>
            <w:r>
              <w:rPr>
                <w:rFonts w:hint="eastAsia"/>
                <w:color w:val="auto"/>
                <w:highlight w:val="none"/>
                <w:lang w:val="en-US" w:eastAsia="zh-CN"/>
              </w:rPr>
              <w:t>4</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ind w:firstLine="482"/>
              <w:jc w:val="right"/>
              <w:textAlignment w:val="auto"/>
              <w:rPr>
                <w:rFonts w:ascii="Times New Roman" w:hAnsi="Times New Roman" w:eastAsia="宋体" w:cs="Times New Roman"/>
                <w:color w:val="auto"/>
                <w:sz w:val="24"/>
                <w:szCs w:val="20"/>
                <w:highlight w:val="yellow"/>
              </w:rPr>
            </w:pPr>
            <w:r>
              <w:rPr>
                <w:rFonts w:ascii="Times New Roman" w:hAnsi="Times New Roman" w:cs="Times New Roman"/>
                <w:b/>
                <w:color w:val="auto"/>
                <w:szCs w:val="21"/>
                <w:highlight w:val="none"/>
              </w:rPr>
              <w:t>表7.2-</w:t>
            </w:r>
            <w:r>
              <w:rPr>
                <w:rFonts w:hint="eastAsia" w:ascii="Times New Roman" w:hAnsi="Times New Roman" w:cs="Times New Roman"/>
                <w:b/>
                <w:color w:val="auto"/>
                <w:szCs w:val="21"/>
                <w:highlight w:val="none"/>
                <w:lang w:val="en-US" w:eastAsia="zh-CN"/>
              </w:rPr>
              <w:t>4</w:t>
            </w:r>
            <w:r>
              <w:rPr>
                <w:rFonts w:ascii="Times New Roman" w:hAnsi="Times New Roman" w:cs="Times New Roman"/>
                <w:b/>
                <w:color w:val="auto"/>
                <w:szCs w:val="21"/>
                <w:highlight w:val="none"/>
              </w:rPr>
              <w:t>无组织</w:t>
            </w:r>
            <w:r>
              <w:rPr>
                <w:rFonts w:hint="eastAsia" w:ascii="Times New Roman" w:hAnsi="Times New Roman" w:cs="Times New Roman"/>
                <w:b/>
                <w:color w:val="auto"/>
                <w:szCs w:val="21"/>
                <w:highlight w:val="none"/>
              </w:rPr>
              <w:t>废气</w:t>
            </w:r>
            <w:r>
              <w:rPr>
                <w:rFonts w:hint="eastAsia" w:ascii="Times New Roman" w:hAnsi="Times New Roman" w:cs="Times New Roman"/>
                <w:b/>
                <w:color w:val="auto"/>
                <w:szCs w:val="21"/>
                <w:highlight w:val="none"/>
                <w:lang w:eastAsia="zh-CN"/>
              </w:rPr>
              <w:t>氨</w:t>
            </w:r>
            <w:r>
              <w:rPr>
                <w:rFonts w:hint="default" w:ascii="Times New Roman" w:hAnsi="Times New Roman" w:cs="Times New Roman"/>
                <w:b/>
                <w:bCs w:val="0"/>
                <w:szCs w:val="21"/>
                <w:highlight w:val="none"/>
              </w:rPr>
              <w:t>监测结果</w:t>
            </w:r>
            <w:r>
              <w:rPr>
                <w:rFonts w:hint="eastAsia" w:ascii="Times New Roman" w:hAnsi="Times New Roman" w:cs="Times New Roman"/>
                <w:b/>
                <w:szCs w:val="21"/>
                <w:highlight w:val="none"/>
                <w:lang w:eastAsia="zh-CN"/>
              </w:rPr>
              <w:t>统计、分析、评价一览表</w:t>
            </w:r>
            <w:r>
              <w:rPr>
                <w:rFonts w:ascii="Times New Roman" w:hAnsi="Times New Roman" w:cs="Times New Roman"/>
                <w:b/>
                <w:color w:val="auto"/>
                <w:sz w:val="24"/>
                <w:szCs w:val="24"/>
                <w:highlight w:val="none"/>
              </w:rPr>
              <w:t xml:space="preserve"> </w:t>
            </w:r>
            <w:r>
              <w:rPr>
                <w:rFonts w:ascii="Times New Roman" w:hAnsi="Times New Roman" w:cs="Times New Roman"/>
                <w:b/>
                <w:color w:val="auto"/>
                <w:szCs w:val="21"/>
                <w:highlight w:val="none"/>
              </w:rPr>
              <w:t>（单位：mg/m</w:t>
            </w:r>
            <w:r>
              <w:rPr>
                <w:rFonts w:ascii="Times New Roman" w:hAnsi="Times New Roman" w:cs="Times New Roman"/>
                <w:b/>
                <w:color w:val="auto"/>
                <w:szCs w:val="21"/>
                <w:highlight w:val="none"/>
                <w:vertAlign w:val="superscript"/>
              </w:rPr>
              <w:t>3</w:t>
            </w:r>
            <w:r>
              <w:rPr>
                <w:rFonts w:ascii="Times New Roman" w:hAnsi="Times New Roman" w:cs="Times New Roman"/>
                <w:b/>
                <w:color w:val="auto"/>
                <w:szCs w:val="21"/>
                <w:highlight w:val="none"/>
              </w:rPr>
              <w:t>）</w:t>
            </w:r>
          </w:p>
          <w:tbl>
            <w:tblPr>
              <w:tblStyle w:val="38"/>
              <w:tblW w:w="8823"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32"/>
              <w:gridCol w:w="2954"/>
              <w:gridCol w:w="1595"/>
              <w:gridCol w:w="1560"/>
              <w:gridCol w:w="138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1332" w:type="dxa"/>
                  <w:vMerge w:val="restart"/>
                  <w:vAlign w:val="center"/>
                </w:tcPr>
                <w:p>
                  <w:pPr>
                    <w:jc w:val="center"/>
                    <w:rPr>
                      <w:rFonts w:hint="eastAsia" w:ascii="Times New Roman" w:hAnsi="Times New Roman" w:cs="Times New Roman" w:eastAsiaTheme="minorEastAsia"/>
                      <w:b/>
                      <w:color w:val="auto"/>
                      <w:sz w:val="21"/>
                      <w:szCs w:val="21"/>
                      <w:highlight w:val="none"/>
                      <w:lang w:eastAsia="zh-CN"/>
                    </w:rPr>
                  </w:pPr>
                  <w:r>
                    <w:rPr>
                      <w:rFonts w:hint="eastAsia" w:ascii="Times New Roman" w:hAnsi="Times New Roman" w:cs="Times New Roman"/>
                      <w:b/>
                      <w:color w:val="auto"/>
                      <w:sz w:val="21"/>
                      <w:szCs w:val="21"/>
                      <w:highlight w:val="none"/>
                      <w:lang w:eastAsia="zh-CN"/>
                    </w:rPr>
                    <w:t>采样日期</w:t>
                  </w:r>
                </w:p>
              </w:tc>
              <w:tc>
                <w:tcPr>
                  <w:tcW w:w="2954" w:type="dxa"/>
                  <w:vMerge w:val="restart"/>
                  <w:vAlign w:val="center"/>
                </w:tcPr>
                <w:p>
                  <w:pPr>
                    <w:jc w:val="center"/>
                    <w:rPr>
                      <w:rFonts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eastAsia="zh-CN"/>
                    </w:rPr>
                    <w:t>检测</w:t>
                  </w:r>
                  <w:r>
                    <w:rPr>
                      <w:rFonts w:ascii="Times New Roman" w:hAnsi="Times New Roman" w:cs="Times New Roman"/>
                      <w:b/>
                      <w:color w:val="auto"/>
                      <w:sz w:val="21"/>
                      <w:szCs w:val="21"/>
                      <w:highlight w:val="none"/>
                    </w:rPr>
                    <w:t>点位</w:t>
                  </w:r>
                </w:p>
              </w:tc>
              <w:tc>
                <w:tcPr>
                  <w:tcW w:w="4537" w:type="dxa"/>
                  <w:gridSpan w:val="3"/>
                  <w:vAlign w:val="center"/>
                </w:tcPr>
                <w:p>
                  <w:pPr>
                    <w:jc w:val="center"/>
                    <w:rPr>
                      <w:rFonts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eastAsia="zh-CN"/>
                    </w:rPr>
                    <w:t>检测</w:t>
                  </w:r>
                  <w:r>
                    <w:rPr>
                      <w:rFonts w:ascii="Times New Roman" w:hAnsi="Times New Roman" w:cs="Times New Roman"/>
                      <w:b/>
                      <w:color w:val="auto"/>
                      <w:sz w:val="21"/>
                      <w:szCs w:val="21"/>
                      <w:highlight w:val="none"/>
                    </w:rPr>
                    <w:t>结果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1332" w:type="dxa"/>
                  <w:vMerge w:val="continue"/>
                  <w:vAlign w:val="center"/>
                </w:tcPr>
                <w:p>
                  <w:pPr>
                    <w:jc w:val="center"/>
                    <w:rPr>
                      <w:rFonts w:ascii="Times New Roman" w:hAnsi="Times New Roman" w:cs="Times New Roman"/>
                      <w:b/>
                      <w:color w:val="auto"/>
                      <w:sz w:val="21"/>
                      <w:szCs w:val="21"/>
                      <w:highlight w:val="none"/>
                    </w:rPr>
                  </w:pPr>
                </w:p>
              </w:tc>
              <w:tc>
                <w:tcPr>
                  <w:tcW w:w="2954" w:type="dxa"/>
                  <w:vMerge w:val="continue"/>
                  <w:vAlign w:val="center"/>
                </w:tcPr>
                <w:p>
                  <w:pPr>
                    <w:jc w:val="center"/>
                    <w:rPr>
                      <w:rFonts w:ascii="Times New Roman" w:hAnsi="Times New Roman" w:cs="Times New Roman"/>
                      <w:b/>
                      <w:color w:val="auto"/>
                      <w:sz w:val="21"/>
                      <w:szCs w:val="21"/>
                      <w:highlight w:val="none"/>
                    </w:rPr>
                  </w:pPr>
                </w:p>
              </w:tc>
              <w:tc>
                <w:tcPr>
                  <w:tcW w:w="1595" w:type="dxa"/>
                  <w:vAlign w:val="center"/>
                </w:tcPr>
                <w:p>
                  <w:pPr>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第1次</w:t>
                  </w:r>
                </w:p>
              </w:tc>
              <w:tc>
                <w:tcPr>
                  <w:tcW w:w="1560" w:type="dxa"/>
                  <w:vAlign w:val="center"/>
                </w:tcPr>
                <w:p>
                  <w:pPr>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第2次</w:t>
                  </w:r>
                </w:p>
              </w:tc>
              <w:tc>
                <w:tcPr>
                  <w:tcW w:w="1382" w:type="dxa"/>
                  <w:vAlign w:val="center"/>
                </w:tcPr>
                <w:p>
                  <w:pPr>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第3次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restart"/>
                  <w:vAlign w:val="center"/>
                </w:tcPr>
                <w:p>
                  <w:pPr>
                    <w:jc w:val="center"/>
                    <w:rPr>
                      <w:rFonts w:hint="default" w:ascii="Times New Roman" w:hAnsi="Times New Roman"/>
                      <w:bCs/>
                      <w:color w:val="auto"/>
                      <w:sz w:val="21"/>
                      <w:szCs w:val="21"/>
                      <w:highlight w:val="none"/>
                      <w:lang w:val="en-US"/>
                    </w:rPr>
                  </w:pPr>
                  <w:r>
                    <w:rPr>
                      <w:rFonts w:hint="eastAsia" w:ascii="Times New Roman" w:hAnsi="Times New Roman"/>
                      <w:sz w:val="21"/>
                      <w:szCs w:val="21"/>
                      <w:highlight w:val="none"/>
                    </w:rPr>
                    <w:t>2</w:t>
                  </w:r>
                  <w:r>
                    <w:rPr>
                      <w:rFonts w:ascii="Times New Roman" w:hAnsi="Times New Roman"/>
                      <w:sz w:val="21"/>
                      <w:szCs w:val="21"/>
                      <w:highlight w:val="none"/>
                    </w:rPr>
                    <w:t>02</w:t>
                  </w:r>
                  <w:r>
                    <w:rPr>
                      <w:rFonts w:hint="eastAsia" w:ascii="Times New Roman" w:hAnsi="Times New Roman"/>
                      <w:sz w:val="21"/>
                      <w:szCs w:val="21"/>
                      <w:highlight w:val="none"/>
                      <w:lang w:val="en-US" w:eastAsia="zh-CN"/>
                    </w:rPr>
                    <w:t>3.11.14</w:t>
                  </w:r>
                </w:p>
              </w:tc>
              <w:tc>
                <w:tcPr>
                  <w:tcW w:w="2954" w:type="dxa"/>
                  <w:vAlign w:val="center"/>
                </w:tcPr>
                <w:p>
                  <w:pPr>
                    <w:keepNext w:val="0"/>
                    <w:keepLines w:val="0"/>
                    <w:widowControl/>
                    <w:suppressLineNumbers w:val="0"/>
                    <w:spacing w:line="240" w:lineRule="auto"/>
                    <w:jc w:val="center"/>
                    <w:textAlignment w:val="center"/>
                    <w:rPr>
                      <w:rFonts w:ascii="Times New Roman" w:hAnsi="Times New Roman" w:eastAsiaTheme="minorEastAsia" w:cstheme="minorBidi"/>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G</w:t>
                  </w:r>
                  <w:r>
                    <w:rPr>
                      <w:rFonts w:hint="eastAsia" w:ascii="Times New Roman" w:hAnsi="Times New Roman" w:cs="Times New Roman"/>
                      <w:b w:val="0"/>
                      <w:bCs w:val="0"/>
                      <w:i w:val="0"/>
                      <w:iCs w:val="0"/>
                      <w:color w:val="auto"/>
                      <w:kern w:val="0"/>
                      <w:sz w:val="21"/>
                      <w:szCs w:val="21"/>
                      <w:u w:val="none"/>
                      <w:lang w:val="en-US" w:eastAsia="zh-CN" w:bidi="ar"/>
                    </w:rPr>
                    <w:t>1</w:t>
                  </w:r>
                  <w:r>
                    <w:rPr>
                      <w:rFonts w:hint="eastAsia" w:ascii="Times New Roman" w:hAnsi="Times New Roman" w:eastAsia="宋体" w:cs="Times New Roman"/>
                      <w:b w:val="0"/>
                      <w:bCs w:val="0"/>
                      <w:i w:val="0"/>
                      <w:iCs w:val="0"/>
                      <w:color w:val="auto"/>
                      <w:kern w:val="0"/>
                      <w:sz w:val="21"/>
                      <w:szCs w:val="21"/>
                      <w:u w:val="none"/>
                      <w:lang w:val="en-US" w:eastAsia="zh-CN" w:bidi="ar"/>
                    </w:rPr>
                    <w:t>氨罐上</w:t>
                  </w:r>
                  <w:r>
                    <w:rPr>
                      <w:rFonts w:hint="default" w:ascii="Times New Roman" w:hAnsi="Times New Roman" w:eastAsia="宋体" w:cs="Times New Roman"/>
                      <w:b w:val="0"/>
                      <w:bCs w:val="0"/>
                      <w:i w:val="0"/>
                      <w:iCs w:val="0"/>
                      <w:color w:val="auto"/>
                      <w:kern w:val="0"/>
                      <w:sz w:val="21"/>
                      <w:szCs w:val="21"/>
                      <w:u w:val="none"/>
                      <w:lang w:val="en-US" w:eastAsia="zh-CN" w:bidi="ar"/>
                    </w:rPr>
                    <w:t>风向</w:t>
                  </w:r>
                  <w:r>
                    <w:rPr>
                      <w:rFonts w:hint="eastAsia" w:ascii="Times New Roman" w:hAnsi="Times New Roman" w:cs="Times New Roman"/>
                      <w:b w:val="0"/>
                      <w:bCs w:val="0"/>
                      <w:i w:val="0"/>
                      <w:iCs w:val="0"/>
                      <w:color w:val="auto"/>
                      <w:kern w:val="0"/>
                      <w:sz w:val="21"/>
                      <w:szCs w:val="21"/>
                      <w:u w:val="none"/>
                      <w:lang w:val="en-US" w:eastAsia="zh-CN" w:bidi="ar"/>
                    </w:rPr>
                    <w:t>西厂界</w:t>
                  </w:r>
                </w:p>
              </w:tc>
              <w:tc>
                <w:tcPr>
                  <w:tcW w:w="1595" w:type="dxa"/>
                  <w:vAlign w:val="center"/>
                </w:tcPr>
                <w:p>
                  <w:pPr>
                    <w:widowControl/>
                    <w:jc w:val="center"/>
                    <w:rPr>
                      <w:rFonts w:ascii="Times New Roman" w:hAnsi="Times New Roman" w:eastAsiaTheme="minorEastAsia" w:cstheme="minorBidi"/>
                      <w:kern w:val="0"/>
                      <w:sz w:val="21"/>
                      <w:szCs w:val="21"/>
                      <w:highlight w:val="yellow"/>
                      <w:lang w:val="en-US" w:eastAsia="zh-CN" w:bidi="ar-SA"/>
                    </w:rPr>
                  </w:pPr>
                  <w:r>
                    <w:rPr>
                      <w:rFonts w:hint="eastAsia" w:ascii="Times New Roman" w:hAnsi="Times New Roman" w:eastAsia="宋体"/>
                      <w:color w:val="000000"/>
                      <w:kern w:val="0"/>
                      <w:szCs w:val="21"/>
                      <w:lang w:val="en-US" w:eastAsia="zh-CN"/>
                    </w:rPr>
                    <w:t>0.04</w:t>
                  </w:r>
                </w:p>
              </w:tc>
              <w:tc>
                <w:tcPr>
                  <w:tcW w:w="1560"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0.04</w:t>
                  </w:r>
                </w:p>
              </w:tc>
              <w:tc>
                <w:tcPr>
                  <w:tcW w:w="1382"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keepNext w:val="0"/>
                    <w:keepLines w:val="0"/>
                    <w:widowControl/>
                    <w:suppressLineNumbers w:val="0"/>
                    <w:spacing w:line="240" w:lineRule="auto"/>
                    <w:jc w:val="center"/>
                    <w:textAlignment w:val="center"/>
                    <w:rPr>
                      <w:rFonts w:ascii="Times New Roman" w:hAnsi="Times New Roman" w:eastAsiaTheme="minorEastAsia" w:cstheme="minorBidi"/>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G</w:t>
                  </w:r>
                  <w:r>
                    <w:rPr>
                      <w:rFonts w:hint="eastAsia" w:ascii="Times New Roman" w:hAnsi="Times New Roman" w:cs="Times New Roman"/>
                      <w:b w:val="0"/>
                      <w:bCs w:val="0"/>
                      <w:i w:val="0"/>
                      <w:iCs w:val="0"/>
                      <w:color w:val="auto"/>
                      <w:kern w:val="0"/>
                      <w:sz w:val="21"/>
                      <w:szCs w:val="21"/>
                      <w:u w:val="none"/>
                      <w:lang w:val="en-US" w:eastAsia="zh-CN" w:bidi="ar"/>
                    </w:rPr>
                    <w:t>2</w:t>
                  </w:r>
                  <w:r>
                    <w:rPr>
                      <w:rFonts w:hint="eastAsia" w:ascii="Times New Roman" w:hAnsi="Times New Roman" w:eastAsia="宋体" w:cs="Times New Roman"/>
                      <w:b w:val="0"/>
                      <w:bCs w:val="0"/>
                      <w:i w:val="0"/>
                      <w:iCs w:val="0"/>
                      <w:color w:val="auto"/>
                      <w:kern w:val="0"/>
                      <w:sz w:val="21"/>
                      <w:szCs w:val="21"/>
                      <w:u w:val="none"/>
                      <w:lang w:val="en-US" w:eastAsia="zh-CN" w:bidi="ar"/>
                    </w:rPr>
                    <w:t>氨罐</w:t>
                  </w:r>
                  <w:r>
                    <w:rPr>
                      <w:rFonts w:hint="default" w:ascii="Times New Roman" w:hAnsi="Times New Roman" w:eastAsia="宋体" w:cs="Times New Roman"/>
                      <w:b w:val="0"/>
                      <w:bCs w:val="0"/>
                      <w:i w:val="0"/>
                      <w:iCs w:val="0"/>
                      <w:color w:val="auto"/>
                      <w:kern w:val="0"/>
                      <w:sz w:val="21"/>
                      <w:szCs w:val="21"/>
                      <w:u w:val="none"/>
                      <w:lang w:val="en-US" w:eastAsia="zh-CN" w:bidi="ar"/>
                    </w:rPr>
                    <w:t>下风向</w:t>
                  </w:r>
                  <w:r>
                    <w:rPr>
                      <w:rFonts w:hint="eastAsia" w:ascii="Times New Roman" w:hAnsi="Times New Roman" w:eastAsia="宋体" w:cs="Times New Roman"/>
                      <w:b w:val="0"/>
                      <w:bCs w:val="0"/>
                      <w:i w:val="0"/>
                      <w:iCs w:val="0"/>
                      <w:color w:val="auto"/>
                      <w:kern w:val="0"/>
                      <w:sz w:val="21"/>
                      <w:szCs w:val="21"/>
                      <w:u w:val="none"/>
                      <w:lang w:val="en-US" w:eastAsia="zh-CN" w:bidi="ar"/>
                    </w:rPr>
                    <w:t>东</w:t>
                  </w:r>
                  <w:r>
                    <w:rPr>
                      <w:rFonts w:hint="eastAsia" w:ascii="Times New Roman" w:hAnsi="Times New Roman" w:cs="Times New Roman"/>
                      <w:b w:val="0"/>
                      <w:bCs w:val="0"/>
                      <w:i w:val="0"/>
                      <w:iCs w:val="0"/>
                      <w:color w:val="auto"/>
                      <w:kern w:val="0"/>
                      <w:sz w:val="21"/>
                      <w:szCs w:val="21"/>
                      <w:u w:val="none"/>
                      <w:lang w:val="en-US" w:eastAsia="zh-CN" w:bidi="ar"/>
                    </w:rPr>
                    <w:t>南厂界</w:t>
                  </w:r>
                </w:p>
              </w:tc>
              <w:tc>
                <w:tcPr>
                  <w:tcW w:w="1595"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0.06</w:t>
                  </w:r>
                </w:p>
              </w:tc>
              <w:tc>
                <w:tcPr>
                  <w:tcW w:w="1560"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0.05</w:t>
                  </w:r>
                </w:p>
              </w:tc>
              <w:tc>
                <w:tcPr>
                  <w:tcW w:w="1382"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keepNext w:val="0"/>
                    <w:keepLines w:val="0"/>
                    <w:widowControl/>
                    <w:suppressLineNumbers w:val="0"/>
                    <w:spacing w:line="240" w:lineRule="auto"/>
                    <w:jc w:val="center"/>
                    <w:textAlignment w:val="center"/>
                    <w:rPr>
                      <w:rFonts w:ascii="Times New Roman" w:hAnsi="Times New Roman" w:eastAsiaTheme="minorEastAsia" w:cstheme="minorBidi"/>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G</w:t>
                  </w:r>
                  <w:r>
                    <w:rPr>
                      <w:rFonts w:hint="eastAsia" w:ascii="Times New Roman" w:hAnsi="Times New Roman" w:cs="Times New Roman"/>
                      <w:b w:val="0"/>
                      <w:bCs w:val="0"/>
                      <w:i w:val="0"/>
                      <w:iCs w:val="0"/>
                      <w:color w:val="auto"/>
                      <w:kern w:val="0"/>
                      <w:sz w:val="21"/>
                      <w:szCs w:val="21"/>
                      <w:u w:val="none"/>
                      <w:lang w:val="en-US" w:eastAsia="zh-CN" w:bidi="ar"/>
                    </w:rPr>
                    <w:t>3</w:t>
                  </w:r>
                  <w:r>
                    <w:rPr>
                      <w:rFonts w:hint="eastAsia" w:ascii="Times New Roman" w:hAnsi="Times New Roman" w:eastAsia="宋体" w:cs="Times New Roman"/>
                      <w:b w:val="0"/>
                      <w:bCs w:val="0"/>
                      <w:i w:val="0"/>
                      <w:iCs w:val="0"/>
                      <w:color w:val="auto"/>
                      <w:kern w:val="0"/>
                      <w:sz w:val="21"/>
                      <w:szCs w:val="21"/>
                      <w:u w:val="none"/>
                      <w:lang w:val="en-US" w:eastAsia="zh-CN" w:bidi="ar"/>
                    </w:rPr>
                    <w:t>氨罐</w:t>
                  </w:r>
                  <w:r>
                    <w:rPr>
                      <w:rFonts w:hint="default" w:ascii="Times New Roman" w:hAnsi="Times New Roman" w:eastAsia="宋体" w:cs="Times New Roman"/>
                      <w:b w:val="0"/>
                      <w:bCs w:val="0"/>
                      <w:i w:val="0"/>
                      <w:iCs w:val="0"/>
                      <w:color w:val="auto"/>
                      <w:kern w:val="0"/>
                      <w:sz w:val="21"/>
                      <w:szCs w:val="21"/>
                      <w:u w:val="none"/>
                      <w:lang w:val="en-US" w:eastAsia="zh-CN" w:bidi="ar"/>
                    </w:rPr>
                    <w:t>下风向</w:t>
                  </w:r>
                  <w:r>
                    <w:rPr>
                      <w:rFonts w:hint="eastAsia" w:ascii="Times New Roman" w:hAnsi="Times New Roman" w:cs="Times New Roman"/>
                      <w:b w:val="0"/>
                      <w:bCs w:val="0"/>
                      <w:i w:val="0"/>
                      <w:iCs w:val="0"/>
                      <w:color w:val="auto"/>
                      <w:kern w:val="0"/>
                      <w:sz w:val="21"/>
                      <w:szCs w:val="21"/>
                      <w:u w:val="none"/>
                      <w:lang w:val="en-US" w:eastAsia="zh-CN" w:bidi="ar"/>
                    </w:rPr>
                    <w:t>东厂界</w:t>
                  </w:r>
                </w:p>
              </w:tc>
              <w:tc>
                <w:tcPr>
                  <w:tcW w:w="1595"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0.08</w:t>
                  </w:r>
                </w:p>
              </w:tc>
              <w:tc>
                <w:tcPr>
                  <w:tcW w:w="1560"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0.09</w:t>
                  </w:r>
                </w:p>
              </w:tc>
              <w:tc>
                <w:tcPr>
                  <w:tcW w:w="1382"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keepNext w:val="0"/>
                    <w:keepLines w:val="0"/>
                    <w:widowControl/>
                    <w:suppressLineNumbers w:val="0"/>
                    <w:spacing w:line="240" w:lineRule="auto"/>
                    <w:jc w:val="center"/>
                    <w:textAlignment w:val="center"/>
                    <w:rPr>
                      <w:rFonts w:ascii="Times New Roman" w:hAnsi="Times New Roman" w:eastAsiaTheme="minorEastAsia" w:cstheme="minorBidi"/>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G</w:t>
                  </w:r>
                  <w:r>
                    <w:rPr>
                      <w:rFonts w:hint="eastAsia" w:ascii="Times New Roman" w:hAnsi="Times New Roman" w:cs="Times New Roman"/>
                      <w:b w:val="0"/>
                      <w:bCs w:val="0"/>
                      <w:i w:val="0"/>
                      <w:iCs w:val="0"/>
                      <w:color w:val="auto"/>
                      <w:kern w:val="0"/>
                      <w:sz w:val="21"/>
                      <w:szCs w:val="21"/>
                      <w:u w:val="none"/>
                      <w:lang w:val="en-US" w:eastAsia="zh-CN" w:bidi="ar"/>
                    </w:rPr>
                    <w:t>4</w:t>
                  </w:r>
                  <w:r>
                    <w:rPr>
                      <w:rFonts w:hint="eastAsia" w:ascii="Times New Roman" w:hAnsi="Times New Roman" w:eastAsia="宋体" w:cs="Times New Roman"/>
                      <w:b w:val="0"/>
                      <w:bCs w:val="0"/>
                      <w:i w:val="0"/>
                      <w:iCs w:val="0"/>
                      <w:color w:val="auto"/>
                      <w:kern w:val="0"/>
                      <w:sz w:val="21"/>
                      <w:szCs w:val="21"/>
                      <w:u w:val="none"/>
                      <w:lang w:val="en-US" w:eastAsia="zh-CN" w:bidi="ar"/>
                    </w:rPr>
                    <w:t>氨罐</w:t>
                  </w:r>
                  <w:r>
                    <w:rPr>
                      <w:rFonts w:hint="default" w:ascii="Times New Roman" w:hAnsi="Times New Roman" w:eastAsia="宋体" w:cs="Times New Roman"/>
                      <w:b w:val="0"/>
                      <w:bCs w:val="0"/>
                      <w:i w:val="0"/>
                      <w:iCs w:val="0"/>
                      <w:color w:val="auto"/>
                      <w:kern w:val="0"/>
                      <w:sz w:val="21"/>
                      <w:szCs w:val="21"/>
                      <w:u w:val="none"/>
                      <w:lang w:val="en-US" w:eastAsia="zh-CN" w:bidi="ar"/>
                    </w:rPr>
                    <w:t>下风向</w:t>
                  </w:r>
                  <w:r>
                    <w:rPr>
                      <w:rFonts w:hint="eastAsia" w:ascii="Times New Roman" w:hAnsi="Times New Roman" w:eastAsia="宋体" w:cs="Times New Roman"/>
                      <w:b w:val="0"/>
                      <w:bCs w:val="0"/>
                      <w:i w:val="0"/>
                      <w:iCs w:val="0"/>
                      <w:color w:val="auto"/>
                      <w:kern w:val="0"/>
                      <w:sz w:val="21"/>
                      <w:szCs w:val="21"/>
                      <w:u w:val="none"/>
                      <w:lang w:val="en-US" w:eastAsia="zh-CN" w:bidi="ar"/>
                    </w:rPr>
                    <w:t>东</w:t>
                  </w:r>
                  <w:r>
                    <w:rPr>
                      <w:rFonts w:hint="default" w:ascii="Times New Roman" w:hAnsi="Times New Roman" w:eastAsia="宋体" w:cs="Times New Roman"/>
                      <w:b w:val="0"/>
                      <w:bCs w:val="0"/>
                      <w:i w:val="0"/>
                      <w:iCs w:val="0"/>
                      <w:color w:val="auto"/>
                      <w:kern w:val="0"/>
                      <w:sz w:val="21"/>
                      <w:szCs w:val="21"/>
                      <w:u w:val="none"/>
                      <w:lang w:val="en-US" w:eastAsia="zh-CN" w:bidi="ar"/>
                    </w:rPr>
                    <w:t>北</w:t>
                  </w:r>
                  <w:r>
                    <w:rPr>
                      <w:rFonts w:hint="eastAsia" w:ascii="Times New Roman" w:hAnsi="Times New Roman" w:cs="Times New Roman"/>
                      <w:b w:val="0"/>
                      <w:bCs w:val="0"/>
                      <w:i w:val="0"/>
                      <w:iCs w:val="0"/>
                      <w:color w:val="auto"/>
                      <w:kern w:val="0"/>
                      <w:sz w:val="21"/>
                      <w:szCs w:val="21"/>
                      <w:u w:val="none"/>
                      <w:lang w:val="en-US" w:eastAsia="zh-CN" w:bidi="ar"/>
                    </w:rPr>
                    <w:t>厂界</w:t>
                  </w:r>
                </w:p>
              </w:tc>
              <w:tc>
                <w:tcPr>
                  <w:tcW w:w="1595"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0.06</w:t>
                  </w:r>
                </w:p>
              </w:tc>
              <w:tc>
                <w:tcPr>
                  <w:tcW w:w="1560"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0.07</w:t>
                  </w:r>
                </w:p>
              </w:tc>
              <w:tc>
                <w:tcPr>
                  <w:tcW w:w="1382"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标准限值</w:t>
                  </w:r>
                </w:p>
              </w:tc>
              <w:tc>
                <w:tcPr>
                  <w:tcW w:w="4537" w:type="dxa"/>
                  <w:gridSpan w:val="3"/>
                  <w:vAlign w:val="center"/>
                </w:tcPr>
                <w:p>
                  <w:pPr>
                    <w:jc w:val="center"/>
                    <w:rPr>
                      <w:rFonts w:hint="default" w:ascii="Times New Roman" w:hAnsi="Times New Roman" w:cs="Times New Roman" w:eastAsiaTheme="minorEastAsia"/>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jc w:val="center"/>
                    <w:rPr>
                      <w:rFonts w:ascii="Times New Roman" w:hAnsi="Times New Roman" w:cs="Times New Roman"/>
                      <w:b/>
                      <w:color w:val="auto"/>
                      <w:sz w:val="21"/>
                      <w:szCs w:val="21"/>
                      <w:highlight w:val="none"/>
                    </w:rPr>
                  </w:pPr>
                  <w:r>
                    <w:rPr>
                      <w:rFonts w:ascii="Times New Roman" w:hAnsi="Times New Roman" w:cs="Times New Roman"/>
                      <w:b/>
                      <w:color w:val="auto"/>
                      <w:spacing w:val="4"/>
                      <w:kern w:val="0"/>
                      <w:sz w:val="21"/>
                      <w:szCs w:val="21"/>
                      <w:highlight w:val="none"/>
                    </w:rPr>
                    <w:t>达标情况</w:t>
                  </w:r>
                </w:p>
              </w:tc>
              <w:tc>
                <w:tcPr>
                  <w:tcW w:w="4537" w:type="dxa"/>
                  <w:gridSpan w:val="3"/>
                  <w:vAlign w:val="center"/>
                </w:tcPr>
                <w:p>
                  <w:pPr>
                    <w:autoSpaceDE w:val="0"/>
                    <w:autoSpaceDN w:val="0"/>
                    <w:adjustRightInd w:val="0"/>
                    <w:jc w:val="center"/>
                    <w:rPr>
                      <w:rFonts w:ascii="Times New Roman" w:hAnsi="Times New Roman" w:eastAsia="宋体" w:cs="Times New Roman"/>
                      <w:b/>
                      <w:bCs w:val="0"/>
                      <w:color w:val="auto"/>
                      <w:sz w:val="21"/>
                      <w:szCs w:val="21"/>
                      <w:highlight w:val="none"/>
                    </w:rPr>
                  </w:pPr>
                  <w:r>
                    <w:rPr>
                      <w:rFonts w:ascii="Times New Roman" w:hAnsi="Times New Roman" w:cs="Times New Roman"/>
                      <w:b/>
                      <w:bCs w:val="0"/>
                      <w:color w:val="auto"/>
                      <w:spacing w:val="4"/>
                      <w:kern w:val="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restart"/>
                  <w:vAlign w:val="center"/>
                </w:tcPr>
                <w:p>
                  <w:pPr>
                    <w:jc w:val="center"/>
                    <w:rPr>
                      <w:rFonts w:hint="default" w:ascii="Times New Roman" w:hAnsi="Times New Roman"/>
                      <w:bCs/>
                      <w:color w:val="auto"/>
                      <w:sz w:val="21"/>
                      <w:szCs w:val="21"/>
                      <w:highlight w:val="none"/>
                      <w:lang w:val="en-US"/>
                    </w:rPr>
                  </w:pPr>
                  <w:r>
                    <w:rPr>
                      <w:rFonts w:hint="eastAsia" w:ascii="Times New Roman" w:hAnsi="Times New Roman"/>
                      <w:sz w:val="21"/>
                      <w:szCs w:val="21"/>
                      <w:highlight w:val="none"/>
                    </w:rPr>
                    <w:t>2</w:t>
                  </w:r>
                  <w:r>
                    <w:rPr>
                      <w:rFonts w:ascii="Times New Roman" w:hAnsi="Times New Roman"/>
                      <w:sz w:val="21"/>
                      <w:szCs w:val="21"/>
                      <w:highlight w:val="none"/>
                    </w:rPr>
                    <w:t>02</w:t>
                  </w:r>
                  <w:r>
                    <w:rPr>
                      <w:rFonts w:hint="eastAsia" w:ascii="Times New Roman" w:hAnsi="Times New Roman"/>
                      <w:sz w:val="21"/>
                      <w:szCs w:val="21"/>
                      <w:highlight w:val="none"/>
                      <w:lang w:val="en-US" w:eastAsia="zh-CN"/>
                    </w:rPr>
                    <w:t>3.11.15</w:t>
                  </w:r>
                </w:p>
              </w:tc>
              <w:tc>
                <w:tcPr>
                  <w:tcW w:w="2954" w:type="dxa"/>
                  <w:vAlign w:val="center"/>
                </w:tcPr>
                <w:p>
                  <w:pPr>
                    <w:keepNext w:val="0"/>
                    <w:keepLines w:val="0"/>
                    <w:widowControl/>
                    <w:suppressLineNumbers w:val="0"/>
                    <w:spacing w:line="240" w:lineRule="auto"/>
                    <w:jc w:val="center"/>
                    <w:textAlignment w:val="center"/>
                    <w:rPr>
                      <w:rFonts w:ascii="Times New Roman" w:hAnsi="Times New Roman" w:eastAsia="宋体" w:cs="Times New Roman"/>
                      <w:color w:val="000000"/>
                      <w:kern w:val="2"/>
                      <w:sz w:val="21"/>
                      <w:szCs w:val="21"/>
                      <w:highlight w:val="yellow"/>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G</w:t>
                  </w:r>
                  <w:r>
                    <w:rPr>
                      <w:rFonts w:hint="eastAsia" w:ascii="Times New Roman" w:hAnsi="Times New Roman" w:cs="Times New Roman"/>
                      <w:b w:val="0"/>
                      <w:bCs w:val="0"/>
                      <w:i w:val="0"/>
                      <w:iCs w:val="0"/>
                      <w:color w:val="auto"/>
                      <w:kern w:val="0"/>
                      <w:sz w:val="21"/>
                      <w:szCs w:val="21"/>
                      <w:u w:val="none"/>
                      <w:lang w:val="en-US" w:eastAsia="zh-CN" w:bidi="ar"/>
                    </w:rPr>
                    <w:t>1</w:t>
                  </w:r>
                  <w:r>
                    <w:rPr>
                      <w:rFonts w:hint="eastAsia" w:ascii="Times New Roman" w:hAnsi="Times New Roman" w:eastAsia="宋体" w:cs="Times New Roman"/>
                      <w:b w:val="0"/>
                      <w:bCs w:val="0"/>
                      <w:i w:val="0"/>
                      <w:iCs w:val="0"/>
                      <w:color w:val="auto"/>
                      <w:kern w:val="0"/>
                      <w:sz w:val="21"/>
                      <w:szCs w:val="21"/>
                      <w:u w:val="none"/>
                      <w:lang w:val="en-US" w:eastAsia="zh-CN" w:bidi="ar"/>
                    </w:rPr>
                    <w:t>氨罐上</w:t>
                  </w:r>
                  <w:r>
                    <w:rPr>
                      <w:rFonts w:hint="default" w:ascii="Times New Roman" w:hAnsi="Times New Roman" w:eastAsia="宋体" w:cs="Times New Roman"/>
                      <w:b w:val="0"/>
                      <w:bCs w:val="0"/>
                      <w:i w:val="0"/>
                      <w:iCs w:val="0"/>
                      <w:color w:val="auto"/>
                      <w:kern w:val="0"/>
                      <w:sz w:val="21"/>
                      <w:szCs w:val="21"/>
                      <w:u w:val="none"/>
                      <w:lang w:val="en-US" w:eastAsia="zh-CN" w:bidi="ar"/>
                    </w:rPr>
                    <w:t>风向</w:t>
                  </w:r>
                  <w:r>
                    <w:rPr>
                      <w:rFonts w:hint="eastAsia" w:ascii="Times New Roman" w:hAnsi="Times New Roman" w:cs="Times New Roman"/>
                      <w:b w:val="0"/>
                      <w:bCs w:val="0"/>
                      <w:i w:val="0"/>
                      <w:iCs w:val="0"/>
                      <w:color w:val="auto"/>
                      <w:kern w:val="0"/>
                      <w:sz w:val="21"/>
                      <w:szCs w:val="21"/>
                      <w:u w:val="none"/>
                      <w:lang w:val="en-US" w:eastAsia="zh-CN" w:bidi="ar"/>
                    </w:rPr>
                    <w:t>东厂界</w:t>
                  </w:r>
                </w:p>
              </w:tc>
              <w:tc>
                <w:tcPr>
                  <w:tcW w:w="1595" w:type="dxa"/>
                  <w:vAlign w:val="center"/>
                </w:tcPr>
                <w:p>
                  <w:pPr>
                    <w:jc w:val="center"/>
                    <w:rPr>
                      <w:rFonts w:hint="default" w:ascii="Times New Roman" w:hAnsi="Times New Roman" w:eastAsia="宋体" w:cs="Times New Roman"/>
                      <w:kern w:val="0"/>
                      <w:sz w:val="21"/>
                      <w:szCs w:val="21"/>
                      <w:highlight w:val="yellow"/>
                      <w:lang w:val="en-US" w:eastAsia="zh-CN" w:bidi="ar-SA"/>
                    </w:rPr>
                  </w:pPr>
                  <w:r>
                    <w:rPr>
                      <w:rFonts w:hint="eastAsia" w:ascii="Times New Roman" w:hAnsi="Times New Roman" w:eastAsia="宋体"/>
                      <w:color w:val="000000"/>
                      <w:szCs w:val="21"/>
                      <w:lang w:val="en-US" w:eastAsia="zh-CN"/>
                    </w:rPr>
                    <w:t>0.04</w:t>
                  </w:r>
                </w:p>
              </w:tc>
              <w:tc>
                <w:tcPr>
                  <w:tcW w:w="1560"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color w:val="000000"/>
                      <w:szCs w:val="21"/>
                      <w:lang w:val="en-US" w:eastAsia="zh-CN"/>
                    </w:rPr>
                    <w:t>0.05</w:t>
                  </w:r>
                </w:p>
              </w:tc>
              <w:tc>
                <w:tcPr>
                  <w:tcW w:w="1382"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keepNext w:val="0"/>
                    <w:keepLines w:val="0"/>
                    <w:widowControl/>
                    <w:suppressLineNumbers w:val="0"/>
                    <w:spacing w:line="240" w:lineRule="auto"/>
                    <w:jc w:val="center"/>
                    <w:textAlignment w:val="center"/>
                    <w:rPr>
                      <w:rFonts w:ascii="Times New Roman" w:hAnsi="Times New Roman" w:eastAsia="宋体" w:cs="Times New Roman"/>
                      <w:color w:val="000000"/>
                      <w:kern w:val="2"/>
                      <w:sz w:val="21"/>
                      <w:szCs w:val="21"/>
                      <w:highlight w:val="yellow"/>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G</w:t>
                  </w:r>
                  <w:r>
                    <w:rPr>
                      <w:rFonts w:hint="eastAsia" w:ascii="Times New Roman" w:hAnsi="Times New Roman" w:cs="Times New Roman"/>
                      <w:b w:val="0"/>
                      <w:bCs w:val="0"/>
                      <w:i w:val="0"/>
                      <w:iCs w:val="0"/>
                      <w:color w:val="auto"/>
                      <w:kern w:val="0"/>
                      <w:sz w:val="21"/>
                      <w:szCs w:val="21"/>
                      <w:u w:val="none"/>
                      <w:lang w:val="en-US" w:eastAsia="zh-CN" w:bidi="ar"/>
                    </w:rPr>
                    <w:t>2</w:t>
                  </w:r>
                  <w:r>
                    <w:rPr>
                      <w:rFonts w:hint="eastAsia" w:ascii="Times New Roman" w:hAnsi="Times New Roman" w:eastAsia="宋体" w:cs="Times New Roman"/>
                      <w:b w:val="0"/>
                      <w:bCs w:val="0"/>
                      <w:i w:val="0"/>
                      <w:iCs w:val="0"/>
                      <w:color w:val="auto"/>
                      <w:kern w:val="0"/>
                      <w:sz w:val="21"/>
                      <w:szCs w:val="21"/>
                      <w:u w:val="none"/>
                      <w:lang w:val="en-US" w:eastAsia="zh-CN" w:bidi="ar"/>
                    </w:rPr>
                    <w:t>氨罐</w:t>
                  </w:r>
                  <w:r>
                    <w:rPr>
                      <w:rFonts w:hint="default" w:ascii="Times New Roman" w:hAnsi="Times New Roman" w:eastAsia="宋体" w:cs="Times New Roman"/>
                      <w:b w:val="0"/>
                      <w:bCs w:val="0"/>
                      <w:i w:val="0"/>
                      <w:iCs w:val="0"/>
                      <w:color w:val="auto"/>
                      <w:kern w:val="0"/>
                      <w:sz w:val="21"/>
                      <w:szCs w:val="21"/>
                      <w:u w:val="none"/>
                      <w:lang w:val="en-US" w:eastAsia="zh-CN" w:bidi="ar"/>
                    </w:rPr>
                    <w:t>下风向</w:t>
                  </w:r>
                  <w:r>
                    <w:rPr>
                      <w:rFonts w:hint="eastAsia" w:ascii="Times New Roman" w:hAnsi="Times New Roman" w:eastAsia="宋体" w:cs="Times New Roman"/>
                      <w:b w:val="0"/>
                      <w:bCs w:val="0"/>
                      <w:i w:val="0"/>
                      <w:iCs w:val="0"/>
                      <w:color w:val="auto"/>
                      <w:kern w:val="0"/>
                      <w:sz w:val="21"/>
                      <w:szCs w:val="21"/>
                      <w:u w:val="none"/>
                      <w:lang w:val="en-US" w:eastAsia="zh-CN" w:bidi="ar"/>
                    </w:rPr>
                    <w:t>西</w:t>
                  </w:r>
                  <w:r>
                    <w:rPr>
                      <w:rFonts w:hint="eastAsia" w:ascii="Times New Roman" w:hAnsi="Times New Roman" w:cs="Times New Roman"/>
                      <w:b w:val="0"/>
                      <w:bCs w:val="0"/>
                      <w:i w:val="0"/>
                      <w:iCs w:val="0"/>
                      <w:color w:val="auto"/>
                      <w:kern w:val="0"/>
                      <w:sz w:val="21"/>
                      <w:szCs w:val="21"/>
                      <w:u w:val="none"/>
                      <w:lang w:val="en-US" w:eastAsia="zh-CN" w:bidi="ar"/>
                    </w:rPr>
                    <w:t>南厂界</w:t>
                  </w:r>
                </w:p>
              </w:tc>
              <w:tc>
                <w:tcPr>
                  <w:tcW w:w="1595"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0.06</w:t>
                  </w:r>
                </w:p>
              </w:tc>
              <w:tc>
                <w:tcPr>
                  <w:tcW w:w="1560"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0.07</w:t>
                  </w:r>
                </w:p>
              </w:tc>
              <w:tc>
                <w:tcPr>
                  <w:tcW w:w="1382"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keepNext w:val="0"/>
                    <w:keepLines w:val="0"/>
                    <w:widowControl/>
                    <w:suppressLineNumbers w:val="0"/>
                    <w:spacing w:line="240" w:lineRule="auto"/>
                    <w:jc w:val="center"/>
                    <w:textAlignment w:val="center"/>
                    <w:rPr>
                      <w:rFonts w:ascii="Times New Roman" w:hAnsi="Times New Roman" w:eastAsia="宋体" w:cs="Times New Roman"/>
                      <w:color w:val="000000"/>
                      <w:kern w:val="2"/>
                      <w:sz w:val="21"/>
                      <w:szCs w:val="21"/>
                      <w:highlight w:val="yellow"/>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G</w:t>
                  </w:r>
                  <w:r>
                    <w:rPr>
                      <w:rFonts w:hint="eastAsia" w:ascii="Times New Roman" w:hAnsi="Times New Roman" w:cs="Times New Roman"/>
                      <w:b w:val="0"/>
                      <w:bCs w:val="0"/>
                      <w:i w:val="0"/>
                      <w:iCs w:val="0"/>
                      <w:color w:val="auto"/>
                      <w:kern w:val="0"/>
                      <w:sz w:val="21"/>
                      <w:szCs w:val="21"/>
                      <w:u w:val="none"/>
                      <w:lang w:val="en-US" w:eastAsia="zh-CN" w:bidi="ar"/>
                    </w:rPr>
                    <w:t>3</w:t>
                  </w:r>
                  <w:r>
                    <w:rPr>
                      <w:rFonts w:hint="eastAsia" w:ascii="Times New Roman" w:hAnsi="Times New Roman" w:eastAsia="宋体" w:cs="Times New Roman"/>
                      <w:b w:val="0"/>
                      <w:bCs w:val="0"/>
                      <w:i w:val="0"/>
                      <w:iCs w:val="0"/>
                      <w:color w:val="auto"/>
                      <w:kern w:val="0"/>
                      <w:sz w:val="21"/>
                      <w:szCs w:val="21"/>
                      <w:u w:val="none"/>
                      <w:lang w:val="en-US" w:eastAsia="zh-CN" w:bidi="ar"/>
                    </w:rPr>
                    <w:t>氨罐</w:t>
                  </w:r>
                  <w:r>
                    <w:rPr>
                      <w:rFonts w:hint="default" w:ascii="Times New Roman" w:hAnsi="Times New Roman" w:eastAsia="宋体" w:cs="Times New Roman"/>
                      <w:b w:val="0"/>
                      <w:bCs w:val="0"/>
                      <w:i w:val="0"/>
                      <w:iCs w:val="0"/>
                      <w:color w:val="auto"/>
                      <w:kern w:val="0"/>
                      <w:sz w:val="21"/>
                      <w:szCs w:val="21"/>
                      <w:u w:val="none"/>
                      <w:lang w:val="en-US" w:eastAsia="zh-CN" w:bidi="ar"/>
                    </w:rPr>
                    <w:t>下风向</w:t>
                  </w:r>
                  <w:r>
                    <w:rPr>
                      <w:rFonts w:hint="eastAsia" w:ascii="Times New Roman" w:hAnsi="Times New Roman" w:cs="Times New Roman"/>
                      <w:b w:val="0"/>
                      <w:bCs w:val="0"/>
                      <w:i w:val="0"/>
                      <w:iCs w:val="0"/>
                      <w:color w:val="auto"/>
                      <w:kern w:val="0"/>
                      <w:sz w:val="21"/>
                      <w:szCs w:val="21"/>
                      <w:u w:val="none"/>
                      <w:lang w:val="en-US" w:eastAsia="zh-CN" w:bidi="ar"/>
                    </w:rPr>
                    <w:t>西厂界</w:t>
                  </w:r>
                </w:p>
              </w:tc>
              <w:tc>
                <w:tcPr>
                  <w:tcW w:w="1595"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0.06</w:t>
                  </w:r>
                </w:p>
              </w:tc>
              <w:tc>
                <w:tcPr>
                  <w:tcW w:w="1560"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0.07</w:t>
                  </w:r>
                </w:p>
              </w:tc>
              <w:tc>
                <w:tcPr>
                  <w:tcW w:w="1382"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keepNext w:val="0"/>
                    <w:keepLines w:val="0"/>
                    <w:widowControl/>
                    <w:suppressLineNumbers w:val="0"/>
                    <w:spacing w:line="240" w:lineRule="auto"/>
                    <w:jc w:val="center"/>
                    <w:textAlignment w:val="center"/>
                    <w:rPr>
                      <w:rFonts w:ascii="Times New Roman" w:hAnsi="Times New Roman" w:eastAsia="宋体" w:cs="Times New Roman"/>
                      <w:color w:val="000000"/>
                      <w:kern w:val="2"/>
                      <w:sz w:val="21"/>
                      <w:szCs w:val="21"/>
                      <w:highlight w:val="yellow"/>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G</w:t>
                  </w:r>
                  <w:r>
                    <w:rPr>
                      <w:rFonts w:hint="eastAsia" w:ascii="Times New Roman" w:hAnsi="Times New Roman" w:cs="Times New Roman"/>
                      <w:b w:val="0"/>
                      <w:bCs w:val="0"/>
                      <w:i w:val="0"/>
                      <w:iCs w:val="0"/>
                      <w:color w:val="auto"/>
                      <w:kern w:val="0"/>
                      <w:sz w:val="21"/>
                      <w:szCs w:val="21"/>
                      <w:u w:val="none"/>
                      <w:lang w:val="en-US" w:eastAsia="zh-CN" w:bidi="ar"/>
                    </w:rPr>
                    <w:t>4</w:t>
                  </w:r>
                  <w:r>
                    <w:rPr>
                      <w:rFonts w:hint="eastAsia" w:ascii="Times New Roman" w:hAnsi="Times New Roman" w:eastAsia="宋体" w:cs="Times New Roman"/>
                      <w:b w:val="0"/>
                      <w:bCs w:val="0"/>
                      <w:i w:val="0"/>
                      <w:iCs w:val="0"/>
                      <w:color w:val="auto"/>
                      <w:kern w:val="0"/>
                      <w:sz w:val="21"/>
                      <w:szCs w:val="21"/>
                      <w:u w:val="none"/>
                      <w:lang w:val="en-US" w:eastAsia="zh-CN" w:bidi="ar"/>
                    </w:rPr>
                    <w:t>氨罐</w:t>
                  </w:r>
                  <w:r>
                    <w:rPr>
                      <w:rFonts w:hint="default" w:ascii="Times New Roman" w:hAnsi="Times New Roman" w:eastAsia="宋体" w:cs="Times New Roman"/>
                      <w:b w:val="0"/>
                      <w:bCs w:val="0"/>
                      <w:i w:val="0"/>
                      <w:iCs w:val="0"/>
                      <w:color w:val="auto"/>
                      <w:kern w:val="0"/>
                      <w:sz w:val="21"/>
                      <w:szCs w:val="21"/>
                      <w:u w:val="none"/>
                      <w:lang w:val="en-US" w:eastAsia="zh-CN" w:bidi="ar"/>
                    </w:rPr>
                    <w:t>下风向</w:t>
                  </w:r>
                  <w:r>
                    <w:rPr>
                      <w:rFonts w:hint="eastAsia" w:ascii="Times New Roman" w:hAnsi="Times New Roman" w:eastAsia="宋体" w:cs="Times New Roman"/>
                      <w:b w:val="0"/>
                      <w:bCs w:val="0"/>
                      <w:i w:val="0"/>
                      <w:iCs w:val="0"/>
                      <w:color w:val="auto"/>
                      <w:kern w:val="0"/>
                      <w:sz w:val="21"/>
                      <w:szCs w:val="21"/>
                      <w:u w:val="none"/>
                      <w:lang w:val="en-US" w:eastAsia="zh-CN" w:bidi="ar"/>
                    </w:rPr>
                    <w:t>西</w:t>
                  </w:r>
                  <w:r>
                    <w:rPr>
                      <w:rFonts w:hint="default" w:ascii="Times New Roman" w:hAnsi="Times New Roman" w:eastAsia="宋体" w:cs="Times New Roman"/>
                      <w:b w:val="0"/>
                      <w:bCs w:val="0"/>
                      <w:i w:val="0"/>
                      <w:iCs w:val="0"/>
                      <w:color w:val="auto"/>
                      <w:kern w:val="0"/>
                      <w:sz w:val="21"/>
                      <w:szCs w:val="21"/>
                      <w:u w:val="none"/>
                      <w:lang w:val="en-US" w:eastAsia="zh-CN" w:bidi="ar"/>
                    </w:rPr>
                    <w:t>北</w:t>
                  </w:r>
                  <w:r>
                    <w:rPr>
                      <w:rFonts w:hint="eastAsia" w:ascii="Times New Roman" w:hAnsi="Times New Roman" w:cs="Times New Roman"/>
                      <w:b w:val="0"/>
                      <w:bCs w:val="0"/>
                      <w:i w:val="0"/>
                      <w:iCs w:val="0"/>
                      <w:color w:val="auto"/>
                      <w:kern w:val="0"/>
                      <w:sz w:val="21"/>
                      <w:szCs w:val="21"/>
                      <w:u w:val="none"/>
                      <w:lang w:val="en-US" w:eastAsia="zh-CN" w:bidi="ar"/>
                    </w:rPr>
                    <w:t>厂界</w:t>
                  </w:r>
                </w:p>
              </w:tc>
              <w:tc>
                <w:tcPr>
                  <w:tcW w:w="1595"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0.06</w:t>
                  </w:r>
                </w:p>
              </w:tc>
              <w:tc>
                <w:tcPr>
                  <w:tcW w:w="1560"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0.07</w:t>
                  </w:r>
                </w:p>
              </w:tc>
              <w:tc>
                <w:tcPr>
                  <w:tcW w:w="1382"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标准限值</w:t>
                  </w:r>
                </w:p>
              </w:tc>
              <w:tc>
                <w:tcPr>
                  <w:tcW w:w="4537" w:type="dxa"/>
                  <w:gridSpan w:val="3"/>
                  <w:vAlign w:val="center"/>
                </w:tcPr>
                <w:p>
                  <w:pPr>
                    <w:jc w:val="center"/>
                    <w:rPr>
                      <w:rFonts w:hint="default" w:ascii="Times New Roman" w:hAnsi="Times New Roman" w:cs="Times New Roman" w:eastAsiaTheme="minorEastAsia"/>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jc w:val="center"/>
                    <w:rPr>
                      <w:rFonts w:ascii="Times New Roman" w:hAnsi="Times New Roman" w:cs="Times New Roman"/>
                      <w:b/>
                      <w:color w:val="auto"/>
                      <w:sz w:val="21"/>
                      <w:szCs w:val="21"/>
                      <w:highlight w:val="none"/>
                    </w:rPr>
                  </w:pPr>
                  <w:r>
                    <w:rPr>
                      <w:rFonts w:ascii="Times New Roman" w:hAnsi="Times New Roman" w:cs="Times New Roman"/>
                      <w:b/>
                      <w:color w:val="auto"/>
                      <w:spacing w:val="4"/>
                      <w:kern w:val="0"/>
                      <w:sz w:val="21"/>
                      <w:szCs w:val="21"/>
                      <w:highlight w:val="none"/>
                    </w:rPr>
                    <w:t>达标情况</w:t>
                  </w:r>
                </w:p>
              </w:tc>
              <w:tc>
                <w:tcPr>
                  <w:tcW w:w="4537" w:type="dxa"/>
                  <w:gridSpan w:val="3"/>
                  <w:vAlign w:val="center"/>
                </w:tcPr>
                <w:p>
                  <w:pPr>
                    <w:autoSpaceDE w:val="0"/>
                    <w:autoSpaceDN w:val="0"/>
                    <w:adjustRightInd w:val="0"/>
                    <w:jc w:val="center"/>
                    <w:rPr>
                      <w:rFonts w:ascii="Times New Roman" w:hAnsi="Times New Roman" w:eastAsia="宋体" w:cs="Times New Roman"/>
                      <w:b/>
                      <w:bCs w:val="0"/>
                      <w:color w:val="auto"/>
                      <w:sz w:val="21"/>
                      <w:szCs w:val="21"/>
                      <w:highlight w:val="none"/>
                    </w:rPr>
                  </w:pPr>
                  <w:r>
                    <w:rPr>
                      <w:rFonts w:ascii="Times New Roman" w:hAnsi="Times New Roman" w:cs="Times New Roman"/>
                      <w:b/>
                      <w:bCs w:val="0"/>
                      <w:color w:val="auto"/>
                      <w:spacing w:val="4"/>
                      <w:kern w:val="0"/>
                      <w:sz w:val="21"/>
                      <w:szCs w:val="21"/>
                      <w:highlight w:val="none"/>
                    </w:rPr>
                    <w:t>达标</w:t>
                  </w:r>
                </w:p>
              </w:tc>
            </w:tr>
          </w:tbl>
          <w:p>
            <w:pPr>
              <w:pStyle w:val="119"/>
              <w:ind w:firstLine="480"/>
              <w:rPr>
                <w:color w:val="00B0F0"/>
                <w:highlight w:val="yellow"/>
              </w:rPr>
            </w:pPr>
          </w:p>
        </w:tc>
      </w:tr>
    </w:tbl>
    <w:p>
      <w:pPr>
        <w:spacing w:line="460" w:lineRule="exact"/>
        <w:rPr>
          <w:rFonts w:ascii="Times New Roman" w:hAnsi="Times New Roman" w:cs="Times New Roman"/>
          <w:b/>
          <w:bCs/>
          <w:color w:val="00B0F0"/>
          <w:sz w:val="28"/>
          <w:szCs w:val="28"/>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docGrid w:type="lines" w:linePitch="319" w:charSpace="0"/>
        </w:sectPr>
      </w:pPr>
    </w:p>
    <w:tbl>
      <w:tblPr>
        <w:tblStyle w:val="38"/>
        <w:tblW w:w="90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7" w:hRule="atLeast"/>
          <w:jc w:val="center"/>
        </w:trPr>
        <w:tc>
          <w:tcPr>
            <w:tcW w:w="9028" w:type="dxa"/>
          </w:tcPr>
          <w:p>
            <w:pPr>
              <w:pStyle w:val="119"/>
              <w:keepNext w:val="0"/>
              <w:keepLines w:val="0"/>
              <w:pageBreakBefore w:val="0"/>
              <w:widowControl w:val="0"/>
              <w:kinsoku/>
              <w:wordWrap/>
              <w:overflowPunct/>
              <w:topLinePunct w:val="0"/>
              <w:autoSpaceDE/>
              <w:autoSpaceDN/>
              <w:bidi w:val="0"/>
              <w:adjustRightInd/>
              <w:snapToGrid/>
              <w:ind w:firstLine="480"/>
              <w:textAlignment w:val="auto"/>
              <w:rPr>
                <w:color w:val="auto"/>
                <w:highlight w:val="none"/>
              </w:rPr>
            </w:pPr>
            <w:r>
              <w:rPr>
                <w:color w:val="auto"/>
                <w:highlight w:val="none"/>
              </w:rPr>
              <w:t>无组织废气</w:t>
            </w:r>
            <w:r>
              <w:rPr>
                <w:rFonts w:hint="eastAsia"/>
                <w:color w:val="auto"/>
                <w:highlight w:val="none"/>
                <w:lang w:eastAsia="zh-CN"/>
              </w:rPr>
              <w:t>颗粒物</w:t>
            </w:r>
            <w:r>
              <w:rPr>
                <w:color w:val="auto"/>
                <w:highlight w:val="none"/>
              </w:rPr>
              <w:t>监测结果详见表7.2-</w:t>
            </w:r>
            <w:r>
              <w:rPr>
                <w:rFonts w:hint="eastAsia"/>
                <w:color w:val="auto"/>
                <w:highlight w:val="none"/>
                <w:lang w:val="en-US" w:eastAsia="zh-CN"/>
              </w:rPr>
              <w:t>5</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ind w:firstLine="482"/>
              <w:jc w:val="right"/>
              <w:textAlignment w:val="auto"/>
              <w:rPr>
                <w:rFonts w:ascii="Times New Roman" w:hAnsi="Times New Roman" w:eastAsia="宋体" w:cs="Times New Roman"/>
                <w:color w:val="auto"/>
                <w:sz w:val="24"/>
                <w:szCs w:val="20"/>
                <w:highlight w:val="yellow"/>
              </w:rPr>
            </w:pPr>
            <w:r>
              <w:rPr>
                <w:rFonts w:ascii="Times New Roman" w:hAnsi="Times New Roman" w:cs="Times New Roman"/>
                <w:b/>
                <w:color w:val="auto"/>
                <w:szCs w:val="21"/>
                <w:highlight w:val="none"/>
              </w:rPr>
              <w:t>表7.2-</w:t>
            </w:r>
            <w:r>
              <w:rPr>
                <w:rFonts w:hint="eastAsia" w:ascii="Times New Roman" w:hAnsi="Times New Roman" w:cs="Times New Roman"/>
                <w:b/>
                <w:color w:val="auto"/>
                <w:szCs w:val="21"/>
                <w:highlight w:val="none"/>
                <w:lang w:val="en-US" w:eastAsia="zh-CN"/>
              </w:rPr>
              <w:t>5</w:t>
            </w:r>
            <w:r>
              <w:rPr>
                <w:rFonts w:ascii="Times New Roman" w:hAnsi="Times New Roman" w:cs="Times New Roman"/>
                <w:b/>
                <w:color w:val="auto"/>
                <w:szCs w:val="21"/>
                <w:highlight w:val="none"/>
              </w:rPr>
              <w:t>无组织</w:t>
            </w:r>
            <w:r>
              <w:rPr>
                <w:rFonts w:hint="eastAsia" w:ascii="Times New Roman" w:hAnsi="Times New Roman" w:cs="Times New Roman"/>
                <w:b/>
                <w:color w:val="auto"/>
                <w:szCs w:val="21"/>
                <w:highlight w:val="none"/>
              </w:rPr>
              <w:t>废气</w:t>
            </w:r>
            <w:r>
              <w:rPr>
                <w:rFonts w:hint="eastAsia" w:ascii="Times New Roman" w:hAnsi="Times New Roman" w:cs="Times New Roman"/>
                <w:b/>
                <w:color w:val="auto"/>
                <w:szCs w:val="21"/>
                <w:highlight w:val="none"/>
                <w:lang w:eastAsia="zh-CN"/>
              </w:rPr>
              <w:t>颗粒物</w:t>
            </w:r>
            <w:r>
              <w:rPr>
                <w:rFonts w:hint="default" w:ascii="Times New Roman" w:hAnsi="Times New Roman" w:cs="Times New Roman"/>
                <w:b/>
                <w:bCs w:val="0"/>
                <w:szCs w:val="21"/>
                <w:highlight w:val="none"/>
              </w:rPr>
              <w:t>监测结果</w:t>
            </w:r>
            <w:r>
              <w:rPr>
                <w:rFonts w:hint="eastAsia" w:ascii="Times New Roman" w:hAnsi="Times New Roman" w:cs="Times New Roman"/>
                <w:b/>
                <w:szCs w:val="21"/>
                <w:highlight w:val="none"/>
                <w:lang w:eastAsia="zh-CN"/>
              </w:rPr>
              <w:t>统计、分析、评价一览表</w:t>
            </w:r>
            <w:r>
              <w:rPr>
                <w:rFonts w:ascii="Times New Roman" w:hAnsi="Times New Roman" w:cs="Times New Roman"/>
                <w:b/>
                <w:color w:val="auto"/>
                <w:sz w:val="24"/>
                <w:szCs w:val="24"/>
                <w:highlight w:val="none"/>
              </w:rPr>
              <w:t xml:space="preserve"> </w:t>
            </w:r>
            <w:r>
              <w:rPr>
                <w:rFonts w:ascii="Times New Roman" w:hAnsi="Times New Roman" w:cs="Times New Roman"/>
                <w:b/>
                <w:color w:val="auto"/>
                <w:szCs w:val="21"/>
                <w:highlight w:val="none"/>
              </w:rPr>
              <w:t>（单位：mg/m</w:t>
            </w:r>
            <w:r>
              <w:rPr>
                <w:rFonts w:ascii="Times New Roman" w:hAnsi="Times New Roman" w:cs="Times New Roman"/>
                <w:b/>
                <w:color w:val="auto"/>
                <w:szCs w:val="21"/>
                <w:highlight w:val="none"/>
                <w:vertAlign w:val="superscript"/>
              </w:rPr>
              <w:t>3</w:t>
            </w:r>
            <w:r>
              <w:rPr>
                <w:rFonts w:ascii="Times New Roman" w:hAnsi="Times New Roman" w:cs="Times New Roman"/>
                <w:b/>
                <w:color w:val="auto"/>
                <w:szCs w:val="21"/>
                <w:highlight w:val="none"/>
              </w:rPr>
              <w:t>）</w:t>
            </w:r>
          </w:p>
          <w:tbl>
            <w:tblPr>
              <w:tblStyle w:val="38"/>
              <w:tblW w:w="8823"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32"/>
              <w:gridCol w:w="2954"/>
              <w:gridCol w:w="1595"/>
              <w:gridCol w:w="1560"/>
              <w:gridCol w:w="138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1332" w:type="dxa"/>
                  <w:vMerge w:val="restart"/>
                  <w:vAlign w:val="center"/>
                </w:tcPr>
                <w:p>
                  <w:pPr>
                    <w:jc w:val="center"/>
                    <w:rPr>
                      <w:rFonts w:hint="eastAsia" w:ascii="Times New Roman" w:hAnsi="Times New Roman" w:cs="Times New Roman" w:eastAsiaTheme="minorEastAsia"/>
                      <w:b/>
                      <w:color w:val="auto"/>
                      <w:sz w:val="21"/>
                      <w:szCs w:val="21"/>
                      <w:highlight w:val="none"/>
                      <w:lang w:eastAsia="zh-CN"/>
                    </w:rPr>
                  </w:pPr>
                  <w:r>
                    <w:rPr>
                      <w:rFonts w:hint="eastAsia" w:ascii="Times New Roman" w:hAnsi="Times New Roman" w:cs="Times New Roman"/>
                      <w:b/>
                      <w:color w:val="auto"/>
                      <w:sz w:val="21"/>
                      <w:szCs w:val="21"/>
                      <w:highlight w:val="none"/>
                      <w:lang w:eastAsia="zh-CN"/>
                    </w:rPr>
                    <w:t>采样日期</w:t>
                  </w:r>
                </w:p>
              </w:tc>
              <w:tc>
                <w:tcPr>
                  <w:tcW w:w="2954" w:type="dxa"/>
                  <w:vMerge w:val="restart"/>
                  <w:vAlign w:val="center"/>
                </w:tcPr>
                <w:p>
                  <w:pPr>
                    <w:jc w:val="center"/>
                    <w:rPr>
                      <w:rFonts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eastAsia="zh-CN"/>
                    </w:rPr>
                    <w:t>检测</w:t>
                  </w:r>
                  <w:r>
                    <w:rPr>
                      <w:rFonts w:ascii="Times New Roman" w:hAnsi="Times New Roman" w:cs="Times New Roman"/>
                      <w:b/>
                      <w:color w:val="auto"/>
                      <w:sz w:val="21"/>
                      <w:szCs w:val="21"/>
                      <w:highlight w:val="none"/>
                    </w:rPr>
                    <w:t>点位</w:t>
                  </w:r>
                </w:p>
              </w:tc>
              <w:tc>
                <w:tcPr>
                  <w:tcW w:w="4537" w:type="dxa"/>
                  <w:gridSpan w:val="3"/>
                  <w:vAlign w:val="center"/>
                </w:tcPr>
                <w:p>
                  <w:pPr>
                    <w:jc w:val="center"/>
                    <w:rPr>
                      <w:rFonts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eastAsia="zh-CN"/>
                    </w:rPr>
                    <w:t>检测</w:t>
                  </w:r>
                  <w:r>
                    <w:rPr>
                      <w:rFonts w:ascii="Times New Roman" w:hAnsi="Times New Roman" w:cs="Times New Roman"/>
                      <w:b/>
                      <w:color w:val="auto"/>
                      <w:sz w:val="21"/>
                      <w:szCs w:val="21"/>
                      <w:highlight w:val="none"/>
                    </w:rPr>
                    <w:t>结果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1332" w:type="dxa"/>
                  <w:vMerge w:val="continue"/>
                  <w:vAlign w:val="center"/>
                </w:tcPr>
                <w:p>
                  <w:pPr>
                    <w:jc w:val="center"/>
                    <w:rPr>
                      <w:rFonts w:ascii="Times New Roman" w:hAnsi="Times New Roman" w:cs="Times New Roman"/>
                      <w:b/>
                      <w:color w:val="auto"/>
                      <w:sz w:val="21"/>
                      <w:szCs w:val="21"/>
                      <w:highlight w:val="none"/>
                    </w:rPr>
                  </w:pPr>
                </w:p>
              </w:tc>
              <w:tc>
                <w:tcPr>
                  <w:tcW w:w="2954" w:type="dxa"/>
                  <w:vMerge w:val="continue"/>
                  <w:vAlign w:val="center"/>
                </w:tcPr>
                <w:p>
                  <w:pPr>
                    <w:jc w:val="center"/>
                    <w:rPr>
                      <w:rFonts w:ascii="Times New Roman" w:hAnsi="Times New Roman" w:cs="Times New Roman"/>
                      <w:b/>
                      <w:color w:val="auto"/>
                      <w:sz w:val="21"/>
                      <w:szCs w:val="21"/>
                      <w:highlight w:val="none"/>
                    </w:rPr>
                  </w:pPr>
                </w:p>
              </w:tc>
              <w:tc>
                <w:tcPr>
                  <w:tcW w:w="1595" w:type="dxa"/>
                  <w:vAlign w:val="center"/>
                </w:tcPr>
                <w:p>
                  <w:pPr>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第1次</w:t>
                  </w:r>
                </w:p>
              </w:tc>
              <w:tc>
                <w:tcPr>
                  <w:tcW w:w="1560" w:type="dxa"/>
                  <w:vAlign w:val="center"/>
                </w:tcPr>
                <w:p>
                  <w:pPr>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第2次</w:t>
                  </w:r>
                </w:p>
              </w:tc>
              <w:tc>
                <w:tcPr>
                  <w:tcW w:w="1382" w:type="dxa"/>
                  <w:vAlign w:val="center"/>
                </w:tcPr>
                <w:p>
                  <w:pPr>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第3次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restart"/>
                  <w:vAlign w:val="center"/>
                </w:tcPr>
                <w:p>
                  <w:pPr>
                    <w:jc w:val="center"/>
                    <w:rPr>
                      <w:rFonts w:hint="default" w:ascii="Times New Roman" w:hAnsi="Times New Roman"/>
                      <w:bCs/>
                      <w:color w:val="auto"/>
                      <w:sz w:val="21"/>
                      <w:szCs w:val="21"/>
                      <w:highlight w:val="none"/>
                      <w:lang w:val="en-US"/>
                    </w:rPr>
                  </w:pPr>
                  <w:r>
                    <w:rPr>
                      <w:rFonts w:hint="eastAsia" w:ascii="Times New Roman" w:hAnsi="Times New Roman"/>
                      <w:sz w:val="21"/>
                      <w:szCs w:val="21"/>
                      <w:highlight w:val="none"/>
                    </w:rPr>
                    <w:t>2</w:t>
                  </w:r>
                  <w:r>
                    <w:rPr>
                      <w:rFonts w:ascii="Times New Roman" w:hAnsi="Times New Roman"/>
                      <w:sz w:val="21"/>
                      <w:szCs w:val="21"/>
                      <w:highlight w:val="none"/>
                    </w:rPr>
                    <w:t>02</w:t>
                  </w:r>
                  <w:r>
                    <w:rPr>
                      <w:rFonts w:hint="eastAsia" w:ascii="Times New Roman" w:hAnsi="Times New Roman"/>
                      <w:sz w:val="21"/>
                      <w:szCs w:val="21"/>
                      <w:highlight w:val="none"/>
                      <w:lang w:val="en-US" w:eastAsia="zh-CN"/>
                    </w:rPr>
                    <w:t>3.11.16</w:t>
                  </w:r>
                </w:p>
              </w:tc>
              <w:tc>
                <w:tcPr>
                  <w:tcW w:w="2954" w:type="dxa"/>
                  <w:vAlign w:val="center"/>
                </w:tcPr>
                <w:p>
                  <w:pPr>
                    <w:keepNext w:val="0"/>
                    <w:keepLines w:val="0"/>
                    <w:widowControl/>
                    <w:suppressLineNumbers w:val="0"/>
                    <w:spacing w:line="240" w:lineRule="auto"/>
                    <w:jc w:val="center"/>
                    <w:textAlignment w:val="center"/>
                    <w:rPr>
                      <w:rFonts w:ascii="Times New Roman" w:hAnsi="Times New Roman" w:eastAsiaTheme="minorEastAsia" w:cstheme="minorBidi"/>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G</w:t>
                  </w:r>
                  <w:r>
                    <w:rPr>
                      <w:rFonts w:hint="eastAsia" w:ascii="Times New Roman" w:hAnsi="Times New Roman" w:cs="Times New Roman"/>
                      <w:b w:val="0"/>
                      <w:bCs w:val="0"/>
                      <w:i w:val="0"/>
                      <w:iCs w:val="0"/>
                      <w:color w:val="auto"/>
                      <w:kern w:val="0"/>
                      <w:sz w:val="21"/>
                      <w:szCs w:val="21"/>
                      <w:u w:val="none"/>
                      <w:lang w:val="en-US" w:eastAsia="zh-CN" w:bidi="ar"/>
                    </w:rPr>
                    <w:t>5</w:t>
                  </w:r>
                  <w:r>
                    <w:rPr>
                      <w:rFonts w:hint="default" w:ascii="Times New Roman" w:hAnsi="Times New Roman" w:eastAsia="宋体" w:cs="Times New Roman"/>
                      <w:b w:val="0"/>
                      <w:bCs w:val="0"/>
                      <w:i w:val="0"/>
                      <w:iCs w:val="0"/>
                      <w:color w:val="auto"/>
                      <w:kern w:val="0"/>
                      <w:sz w:val="21"/>
                      <w:szCs w:val="21"/>
                      <w:u w:val="none"/>
                      <w:lang w:val="en-US" w:eastAsia="zh-CN" w:bidi="ar"/>
                    </w:rPr>
                    <w:t>项目区上风向</w:t>
                  </w:r>
                  <w:r>
                    <w:rPr>
                      <w:rFonts w:hint="default" w:ascii="Times New Roman" w:hAnsi="Times New Roman" w:cs="Times New Roman"/>
                      <w:b w:val="0"/>
                      <w:bCs w:val="0"/>
                      <w:i w:val="0"/>
                      <w:iCs w:val="0"/>
                      <w:color w:val="auto"/>
                      <w:kern w:val="0"/>
                      <w:sz w:val="21"/>
                      <w:szCs w:val="21"/>
                      <w:u w:val="none"/>
                      <w:lang w:val="en-US" w:eastAsia="zh-CN" w:bidi="ar"/>
                    </w:rPr>
                    <w:t>东厂界</w:t>
                  </w:r>
                </w:p>
              </w:tc>
              <w:tc>
                <w:tcPr>
                  <w:tcW w:w="1595" w:type="dxa"/>
                  <w:vAlign w:val="center"/>
                </w:tcPr>
                <w:p>
                  <w:pPr>
                    <w:widowControl/>
                    <w:jc w:val="center"/>
                    <w:rPr>
                      <w:rFonts w:ascii="Times New Roman" w:hAnsi="Times New Roman" w:eastAsiaTheme="minorEastAsia" w:cstheme="minorBidi"/>
                      <w:kern w:val="0"/>
                      <w:sz w:val="21"/>
                      <w:szCs w:val="21"/>
                      <w:highlight w:val="yellow"/>
                      <w:lang w:val="en-US" w:eastAsia="zh-CN" w:bidi="ar-SA"/>
                    </w:rPr>
                  </w:pPr>
                  <w:r>
                    <w:rPr>
                      <w:rFonts w:hint="eastAsia" w:ascii="Times New Roman" w:hAnsi="Times New Roman" w:eastAsia="宋体"/>
                      <w:color w:val="000000"/>
                      <w:kern w:val="0"/>
                      <w:szCs w:val="21"/>
                      <w:lang w:val="en-US" w:eastAsia="zh-CN"/>
                    </w:rPr>
                    <w:t>0.403</w:t>
                  </w:r>
                </w:p>
              </w:tc>
              <w:tc>
                <w:tcPr>
                  <w:tcW w:w="1560"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0.441</w:t>
                  </w:r>
                </w:p>
              </w:tc>
              <w:tc>
                <w:tcPr>
                  <w:tcW w:w="1382"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0.397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keepNext w:val="0"/>
                    <w:keepLines w:val="0"/>
                    <w:widowControl/>
                    <w:suppressLineNumbers w:val="0"/>
                    <w:spacing w:line="240" w:lineRule="auto"/>
                    <w:jc w:val="center"/>
                    <w:textAlignment w:val="center"/>
                    <w:rPr>
                      <w:rFonts w:ascii="Times New Roman" w:hAnsi="Times New Roman" w:eastAsiaTheme="minorEastAsia" w:cstheme="minorBidi"/>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G</w:t>
                  </w:r>
                  <w:r>
                    <w:rPr>
                      <w:rFonts w:hint="eastAsia" w:ascii="Times New Roman" w:hAnsi="Times New Roman" w:cs="Times New Roman"/>
                      <w:b w:val="0"/>
                      <w:bCs w:val="0"/>
                      <w:i w:val="0"/>
                      <w:iCs w:val="0"/>
                      <w:color w:val="auto"/>
                      <w:kern w:val="0"/>
                      <w:sz w:val="21"/>
                      <w:szCs w:val="21"/>
                      <w:u w:val="none"/>
                      <w:lang w:val="en-US" w:eastAsia="zh-CN" w:bidi="ar"/>
                    </w:rPr>
                    <w:t>6</w:t>
                  </w:r>
                  <w:r>
                    <w:rPr>
                      <w:rFonts w:hint="default" w:ascii="Times New Roman" w:hAnsi="Times New Roman" w:eastAsia="宋体" w:cs="Times New Roman"/>
                      <w:b w:val="0"/>
                      <w:bCs w:val="0"/>
                      <w:i w:val="0"/>
                      <w:iCs w:val="0"/>
                      <w:color w:val="auto"/>
                      <w:kern w:val="0"/>
                      <w:sz w:val="21"/>
                      <w:szCs w:val="21"/>
                      <w:u w:val="none"/>
                      <w:lang w:val="en-US" w:eastAsia="zh-CN" w:bidi="ar"/>
                    </w:rPr>
                    <w:t>项目区下风向</w:t>
                  </w:r>
                  <w:r>
                    <w:rPr>
                      <w:rFonts w:hint="default" w:ascii="Times New Roman" w:hAnsi="Times New Roman" w:cs="Times New Roman"/>
                      <w:b w:val="0"/>
                      <w:bCs w:val="0"/>
                      <w:i w:val="0"/>
                      <w:iCs w:val="0"/>
                      <w:color w:val="auto"/>
                      <w:kern w:val="0"/>
                      <w:sz w:val="21"/>
                      <w:szCs w:val="21"/>
                      <w:u w:val="none"/>
                      <w:lang w:val="en-US" w:eastAsia="zh-CN" w:bidi="ar"/>
                    </w:rPr>
                    <w:t>西</w:t>
                  </w:r>
                  <w:r>
                    <w:rPr>
                      <w:rFonts w:hint="eastAsia" w:ascii="Times New Roman" w:hAnsi="Times New Roman" w:cs="Times New Roman"/>
                      <w:b w:val="0"/>
                      <w:bCs w:val="0"/>
                      <w:i w:val="0"/>
                      <w:iCs w:val="0"/>
                      <w:color w:val="auto"/>
                      <w:kern w:val="0"/>
                      <w:sz w:val="21"/>
                      <w:szCs w:val="21"/>
                      <w:u w:val="none"/>
                      <w:lang w:val="en-US" w:eastAsia="zh-CN" w:bidi="ar"/>
                    </w:rPr>
                    <w:t>南</w:t>
                  </w:r>
                  <w:r>
                    <w:rPr>
                      <w:rFonts w:hint="default" w:ascii="Times New Roman" w:hAnsi="Times New Roman" w:cs="Times New Roman"/>
                      <w:b w:val="0"/>
                      <w:bCs w:val="0"/>
                      <w:i w:val="0"/>
                      <w:iCs w:val="0"/>
                      <w:color w:val="auto"/>
                      <w:kern w:val="0"/>
                      <w:sz w:val="21"/>
                      <w:szCs w:val="21"/>
                      <w:u w:val="none"/>
                      <w:lang w:val="en-US" w:eastAsia="zh-CN" w:bidi="ar"/>
                    </w:rPr>
                    <w:t>厂界</w:t>
                  </w:r>
                </w:p>
              </w:tc>
              <w:tc>
                <w:tcPr>
                  <w:tcW w:w="1595"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0.589</w:t>
                  </w:r>
                </w:p>
              </w:tc>
              <w:tc>
                <w:tcPr>
                  <w:tcW w:w="1560"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color w:val="000000"/>
                      <w:szCs w:val="21"/>
                      <w:lang w:val="en-US" w:eastAsia="zh-CN"/>
                    </w:rPr>
                    <w:t>0.567</w:t>
                  </w:r>
                </w:p>
              </w:tc>
              <w:tc>
                <w:tcPr>
                  <w:tcW w:w="1382"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0.574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keepNext w:val="0"/>
                    <w:keepLines w:val="0"/>
                    <w:widowControl/>
                    <w:suppressLineNumbers w:val="0"/>
                    <w:spacing w:line="240" w:lineRule="auto"/>
                    <w:jc w:val="center"/>
                    <w:textAlignment w:val="center"/>
                    <w:rPr>
                      <w:rFonts w:ascii="Times New Roman" w:hAnsi="Times New Roman" w:eastAsiaTheme="minorEastAsia" w:cstheme="minorBidi"/>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G</w:t>
                  </w:r>
                  <w:r>
                    <w:rPr>
                      <w:rFonts w:hint="eastAsia" w:ascii="Times New Roman" w:hAnsi="Times New Roman" w:cs="Times New Roman"/>
                      <w:b w:val="0"/>
                      <w:bCs w:val="0"/>
                      <w:i w:val="0"/>
                      <w:iCs w:val="0"/>
                      <w:color w:val="auto"/>
                      <w:kern w:val="0"/>
                      <w:sz w:val="21"/>
                      <w:szCs w:val="21"/>
                      <w:u w:val="none"/>
                      <w:lang w:val="en-US" w:eastAsia="zh-CN" w:bidi="ar"/>
                    </w:rPr>
                    <w:t>7</w:t>
                  </w:r>
                  <w:r>
                    <w:rPr>
                      <w:rFonts w:hint="default" w:ascii="Times New Roman" w:hAnsi="Times New Roman" w:eastAsia="宋体" w:cs="Times New Roman"/>
                      <w:b w:val="0"/>
                      <w:bCs w:val="0"/>
                      <w:i w:val="0"/>
                      <w:iCs w:val="0"/>
                      <w:color w:val="auto"/>
                      <w:kern w:val="0"/>
                      <w:sz w:val="21"/>
                      <w:szCs w:val="21"/>
                      <w:u w:val="none"/>
                      <w:lang w:val="en-US" w:eastAsia="zh-CN" w:bidi="ar"/>
                    </w:rPr>
                    <w:t>项目区下风向</w:t>
                  </w:r>
                  <w:r>
                    <w:rPr>
                      <w:rFonts w:hint="default" w:ascii="Times New Roman" w:hAnsi="Times New Roman" w:cs="Times New Roman"/>
                      <w:b w:val="0"/>
                      <w:bCs w:val="0"/>
                      <w:i w:val="0"/>
                      <w:iCs w:val="0"/>
                      <w:color w:val="auto"/>
                      <w:kern w:val="0"/>
                      <w:sz w:val="21"/>
                      <w:szCs w:val="21"/>
                      <w:u w:val="none"/>
                      <w:lang w:val="en-US" w:eastAsia="zh-CN" w:bidi="ar"/>
                    </w:rPr>
                    <w:t>西厂界</w:t>
                  </w:r>
                </w:p>
              </w:tc>
              <w:tc>
                <w:tcPr>
                  <w:tcW w:w="1595"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0.406</w:t>
                  </w:r>
                </w:p>
              </w:tc>
              <w:tc>
                <w:tcPr>
                  <w:tcW w:w="1560"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0.439</w:t>
                  </w:r>
                </w:p>
              </w:tc>
              <w:tc>
                <w:tcPr>
                  <w:tcW w:w="1382"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0.434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keepNext w:val="0"/>
                    <w:keepLines w:val="0"/>
                    <w:widowControl/>
                    <w:suppressLineNumbers w:val="0"/>
                    <w:spacing w:line="240" w:lineRule="auto"/>
                    <w:jc w:val="center"/>
                    <w:textAlignment w:val="center"/>
                    <w:rPr>
                      <w:rFonts w:ascii="Times New Roman" w:hAnsi="Times New Roman" w:eastAsiaTheme="minorEastAsia" w:cstheme="minorBidi"/>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G</w:t>
                  </w:r>
                  <w:r>
                    <w:rPr>
                      <w:rFonts w:hint="eastAsia" w:ascii="Times New Roman" w:hAnsi="Times New Roman" w:cs="Times New Roman"/>
                      <w:b w:val="0"/>
                      <w:bCs w:val="0"/>
                      <w:i w:val="0"/>
                      <w:iCs w:val="0"/>
                      <w:color w:val="auto"/>
                      <w:kern w:val="0"/>
                      <w:sz w:val="21"/>
                      <w:szCs w:val="21"/>
                      <w:u w:val="none"/>
                      <w:lang w:val="en-US" w:eastAsia="zh-CN" w:bidi="ar"/>
                    </w:rPr>
                    <w:t>8</w:t>
                  </w:r>
                  <w:r>
                    <w:rPr>
                      <w:rFonts w:hint="default" w:ascii="Times New Roman" w:hAnsi="Times New Roman" w:eastAsia="宋体" w:cs="Times New Roman"/>
                      <w:b w:val="0"/>
                      <w:bCs w:val="0"/>
                      <w:i w:val="0"/>
                      <w:iCs w:val="0"/>
                      <w:color w:val="auto"/>
                      <w:kern w:val="0"/>
                      <w:sz w:val="21"/>
                      <w:szCs w:val="21"/>
                      <w:u w:val="none"/>
                      <w:lang w:val="en-US" w:eastAsia="zh-CN" w:bidi="ar"/>
                    </w:rPr>
                    <w:t>项目区下风向</w:t>
                  </w:r>
                  <w:r>
                    <w:rPr>
                      <w:rFonts w:hint="eastAsia" w:ascii="Times New Roman" w:hAnsi="Times New Roman" w:eastAsia="宋体" w:cs="Times New Roman"/>
                      <w:b w:val="0"/>
                      <w:bCs w:val="0"/>
                      <w:i w:val="0"/>
                      <w:iCs w:val="0"/>
                      <w:color w:val="auto"/>
                      <w:kern w:val="0"/>
                      <w:sz w:val="21"/>
                      <w:szCs w:val="21"/>
                      <w:u w:val="none"/>
                      <w:lang w:val="en-US" w:eastAsia="zh-CN" w:bidi="ar"/>
                    </w:rPr>
                    <w:t>西</w:t>
                  </w:r>
                  <w:r>
                    <w:rPr>
                      <w:rFonts w:hint="default" w:ascii="Times New Roman" w:hAnsi="Times New Roman" w:eastAsia="宋体" w:cs="Times New Roman"/>
                      <w:b w:val="0"/>
                      <w:bCs w:val="0"/>
                      <w:i w:val="0"/>
                      <w:iCs w:val="0"/>
                      <w:color w:val="auto"/>
                      <w:kern w:val="0"/>
                      <w:sz w:val="21"/>
                      <w:szCs w:val="21"/>
                      <w:u w:val="none"/>
                      <w:lang w:val="en-US" w:eastAsia="zh-CN" w:bidi="ar"/>
                    </w:rPr>
                    <w:t>北</w:t>
                  </w:r>
                  <w:r>
                    <w:rPr>
                      <w:rFonts w:hint="default" w:ascii="Times New Roman" w:hAnsi="Times New Roman" w:cs="Times New Roman"/>
                      <w:b w:val="0"/>
                      <w:bCs w:val="0"/>
                      <w:i w:val="0"/>
                      <w:iCs w:val="0"/>
                      <w:color w:val="auto"/>
                      <w:kern w:val="0"/>
                      <w:sz w:val="21"/>
                      <w:szCs w:val="21"/>
                      <w:u w:val="none"/>
                      <w:lang w:val="en-US" w:eastAsia="zh-CN" w:bidi="ar"/>
                    </w:rPr>
                    <w:t>厂界</w:t>
                  </w:r>
                </w:p>
              </w:tc>
              <w:tc>
                <w:tcPr>
                  <w:tcW w:w="1595"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0.387</w:t>
                  </w:r>
                </w:p>
              </w:tc>
              <w:tc>
                <w:tcPr>
                  <w:tcW w:w="1560"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0.412</w:t>
                  </w:r>
                </w:p>
              </w:tc>
              <w:tc>
                <w:tcPr>
                  <w:tcW w:w="1382" w:type="dxa"/>
                  <w:vAlign w:val="center"/>
                </w:tcPr>
                <w:p>
                  <w:pPr>
                    <w:jc w:val="center"/>
                    <w:rPr>
                      <w:rFonts w:ascii="Times New Roman" w:hAnsi="Times New Roman" w:eastAsiaTheme="minorEastAsia" w:cstheme="minorBidi"/>
                      <w:kern w:val="2"/>
                      <w:sz w:val="21"/>
                      <w:szCs w:val="21"/>
                      <w:highlight w:val="yellow"/>
                      <w:lang w:val="en-US" w:eastAsia="zh-CN" w:bidi="ar-SA"/>
                    </w:rPr>
                  </w:pPr>
                  <w:r>
                    <w:rPr>
                      <w:rFonts w:hint="eastAsia" w:ascii="Times New Roman" w:hAnsi="Times New Roman" w:eastAsia="宋体"/>
                      <w:color w:val="000000"/>
                      <w:szCs w:val="21"/>
                      <w:lang w:val="en-US" w:eastAsia="zh-CN"/>
                    </w:rPr>
                    <w:t>0.401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标准限值</w:t>
                  </w:r>
                </w:p>
              </w:tc>
              <w:tc>
                <w:tcPr>
                  <w:tcW w:w="4537" w:type="dxa"/>
                  <w:gridSpan w:val="3"/>
                  <w:vAlign w:val="center"/>
                </w:tcPr>
                <w:p>
                  <w:pPr>
                    <w:jc w:val="center"/>
                    <w:rPr>
                      <w:rFonts w:hint="default" w:ascii="Times New Roman" w:hAnsi="Times New Roman" w:cs="Times New Roman" w:eastAsiaTheme="minorEastAsia"/>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jc w:val="center"/>
                    <w:rPr>
                      <w:rFonts w:ascii="Times New Roman" w:hAnsi="Times New Roman" w:cs="Times New Roman"/>
                      <w:b/>
                      <w:color w:val="auto"/>
                      <w:sz w:val="21"/>
                      <w:szCs w:val="21"/>
                      <w:highlight w:val="none"/>
                    </w:rPr>
                  </w:pPr>
                  <w:r>
                    <w:rPr>
                      <w:rFonts w:ascii="Times New Roman" w:hAnsi="Times New Roman" w:cs="Times New Roman"/>
                      <w:b/>
                      <w:color w:val="auto"/>
                      <w:spacing w:val="4"/>
                      <w:kern w:val="0"/>
                      <w:sz w:val="21"/>
                      <w:szCs w:val="21"/>
                      <w:highlight w:val="none"/>
                    </w:rPr>
                    <w:t>达标情况</w:t>
                  </w:r>
                </w:p>
              </w:tc>
              <w:tc>
                <w:tcPr>
                  <w:tcW w:w="4537" w:type="dxa"/>
                  <w:gridSpan w:val="3"/>
                  <w:vAlign w:val="center"/>
                </w:tcPr>
                <w:p>
                  <w:pPr>
                    <w:autoSpaceDE w:val="0"/>
                    <w:autoSpaceDN w:val="0"/>
                    <w:adjustRightInd w:val="0"/>
                    <w:jc w:val="center"/>
                    <w:rPr>
                      <w:rFonts w:ascii="Times New Roman" w:hAnsi="Times New Roman" w:eastAsia="宋体" w:cs="Times New Roman"/>
                      <w:b/>
                      <w:bCs w:val="0"/>
                      <w:color w:val="auto"/>
                      <w:sz w:val="21"/>
                      <w:szCs w:val="21"/>
                      <w:highlight w:val="none"/>
                    </w:rPr>
                  </w:pPr>
                  <w:r>
                    <w:rPr>
                      <w:rFonts w:ascii="Times New Roman" w:hAnsi="Times New Roman" w:cs="Times New Roman"/>
                      <w:b/>
                      <w:bCs w:val="0"/>
                      <w:color w:val="auto"/>
                      <w:spacing w:val="4"/>
                      <w:kern w:val="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restart"/>
                  <w:vAlign w:val="center"/>
                </w:tcPr>
                <w:p>
                  <w:pPr>
                    <w:jc w:val="center"/>
                    <w:rPr>
                      <w:rFonts w:hint="default" w:ascii="Times New Roman" w:hAnsi="Times New Roman"/>
                      <w:bCs/>
                      <w:color w:val="auto"/>
                      <w:sz w:val="21"/>
                      <w:szCs w:val="21"/>
                      <w:highlight w:val="none"/>
                      <w:lang w:val="en-US"/>
                    </w:rPr>
                  </w:pPr>
                  <w:r>
                    <w:rPr>
                      <w:rFonts w:hint="eastAsia" w:ascii="Times New Roman" w:hAnsi="Times New Roman"/>
                      <w:sz w:val="21"/>
                      <w:szCs w:val="21"/>
                      <w:highlight w:val="none"/>
                    </w:rPr>
                    <w:t>2</w:t>
                  </w:r>
                  <w:r>
                    <w:rPr>
                      <w:rFonts w:ascii="Times New Roman" w:hAnsi="Times New Roman"/>
                      <w:sz w:val="21"/>
                      <w:szCs w:val="21"/>
                      <w:highlight w:val="none"/>
                    </w:rPr>
                    <w:t>02</w:t>
                  </w:r>
                  <w:r>
                    <w:rPr>
                      <w:rFonts w:hint="eastAsia" w:ascii="Times New Roman" w:hAnsi="Times New Roman"/>
                      <w:sz w:val="21"/>
                      <w:szCs w:val="21"/>
                      <w:highlight w:val="none"/>
                      <w:lang w:val="en-US" w:eastAsia="zh-CN"/>
                    </w:rPr>
                    <w:t>3.11.17</w:t>
                  </w:r>
                </w:p>
              </w:tc>
              <w:tc>
                <w:tcPr>
                  <w:tcW w:w="2954" w:type="dxa"/>
                  <w:vAlign w:val="center"/>
                </w:tcPr>
                <w:p>
                  <w:pPr>
                    <w:keepNext w:val="0"/>
                    <w:keepLines w:val="0"/>
                    <w:widowControl/>
                    <w:suppressLineNumbers w:val="0"/>
                    <w:spacing w:line="240" w:lineRule="auto"/>
                    <w:jc w:val="center"/>
                    <w:textAlignment w:val="center"/>
                    <w:rPr>
                      <w:rFonts w:ascii="Times New Roman" w:hAnsi="Times New Roman" w:eastAsia="宋体" w:cs="Times New Roman"/>
                      <w:color w:val="000000"/>
                      <w:kern w:val="2"/>
                      <w:sz w:val="21"/>
                      <w:szCs w:val="21"/>
                      <w:highlight w:val="yellow"/>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G</w:t>
                  </w:r>
                  <w:r>
                    <w:rPr>
                      <w:rFonts w:hint="eastAsia" w:ascii="Times New Roman" w:hAnsi="Times New Roman" w:cs="Times New Roman"/>
                      <w:b w:val="0"/>
                      <w:bCs w:val="0"/>
                      <w:i w:val="0"/>
                      <w:iCs w:val="0"/>
                      <w:color w:val="auto"/>
                      <w:kern w:val="0"/>
                      <w:sz w:val="21"/>
                      <w:szCs w:val="21"/>
                      <w:u w:val="none"/>
                      <w:lang w:val="en-US" w:eastAsia="zh-CN" w:bidi="ar"/>
                    </w:rPr>
                    <w:t>5</w:t>
                  </w:r>
                  <w:r>
                    <w:rPr>
                      <w:rFonts w:hint="default" w:ascii="Times New Roman" w:hAnsi="Times New Roman" w:eastAsia="宋体" w:cs="Times New Roman"/>
                      <w:b w:val="0"/>
                      <w:bCs w:val="0"/>
                      <w:i w:val="0"/>
                      <w:iCs w:val="0"/>
                      <w:color w:val="auto"/>
                      <w:kern w:val="0"/>
                      <w:sz w:val="21"/>
                      <w:szCs w:val="21"/>
                      <w:u w:val="none"/>
                      <w:lang w:val="en-US" w:eastAsia="zh-CN" w:bidi="ar"/>
                    </w:rPr>
                    <w:t>项目区上风向</w:t>
                  </w:r>
                  <w:r>
                    <w:rPr>
                      <w:rFonts w:hint="default" w:ascii="Times New Roman" w:hAnsi="Times New Roman" w:cs="Times New Roman"/>
                      <w:b w:val="0"/>
                      <w:bCs w:val="0"/>
                      <w:i w:val="0"/>
                      <w:iCs w:val="0"/>
                      <w:color w:val="auto"/>
                      <w:kern w:val="0"/>
                      <w:sz w:val="21"/>
                      <w:szCs w:val="21"/>
                      <w:u w:val="none"/>
                      <w:lang w:val="en-US" w:eastAsia="zh-CN" w:bidi="ar"/>
                    </w:rPr>
                    <w:t>东厂界</w:t>
                  </w:r>
                </w:p>
              </w:tc>
              <w:tc>
                <w:tcPr>
                  <w:tcW w:w="1595" w:type="dxa"/>
                  <w:vAlign w:val="center"/>
                </w:tcPr>
                <w:p>
                  <w:pPr>
                    <w:jc w:val="center"/>
                    <w:rPr>
                      <w:rFonts w:hint="default" w:ascii="Times New Roman" w:hAnsi="Times New Roman" w:eastAsia="宋体" w:cs="Times New Roman"/>
                      <w:kern w:val="0"/>
                      <w:sz w:val="21"/>
                      <w:szCs w:val="21"/>
                      <w:highlight w:val="yellow"/>
                      <w:lang w:val="en-US" w:eastAsia="zh-CN" w:bidi="ar-SA"/>
                    </w:rPr>
                  </w:pPr>
                  <w:r>
                    <w:rPr>
                      <w:rFonts w:hint="eastAsia" w:ascii="Times New Roman" w:hAnsi="Times New Roman" w:eastAsia="宋体"/>
                      <w:color w:val="000000"/>
                      <w:szCs w:val="21"/>
                      <w:lang w:val="en-US" w:eastAsia="zh-CN"/>
                    </w:rPr>
                    <w:t>0.464</w:t>
                  </w:r>
                </w:p>
              </w:tc>
              <w:tc>
                <w:tcPr>
                  <w:tcW w:w="1560"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0.437</w:t>
                  </w:r>
                </w:p>
              </w:tc>
              <w:tc>
                <w:tcPr>
                  <w:tcW w:w="1382"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0.475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keepNext w:val="0"/>
                    <w:keepLines w:val="0"/>
                    <w:widowControl/>
                    <w:suppressLineNumbers w:val="0"/>
                    <w:spacing w:line="240" w:lineRule="auto"/>
                    <w:jc w:val="center"/>
                    <w:textAlignment w:val="center"/>
                    <w:rPr>
                      <w:rFonts w:ascii="Times New Roman" w:hAnsi="Times New Roman" w:eastAsia="宋体" w:cs="Times New Roman"/>
                      <w:color w:val="000000"/>
                      <w:kern w:val="2"/>
                      <w:sz w:val="21"/>
                      <w:szCs w:val="21"/>
                      <w:highlight w:val="yellow"/>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G</w:t>
                  </w:r>
                  <w:r>
                    <w:rPr>
                      <w:rFonts w:hint="eastAsia" w:ascii="Times New Roman" w:hAnsi="Times New Roman" w:cs="Times New Roman"/>
                      <w:b w:val="0"/>
                      <w:bCs w:val="0"/>
                      <w:i w:val="0"/>
                      <w:iCs w:val="0"/>
                      <w:color w:val="auto"/>
                      <w:kern w:val="0"/>
                      <w:sz w:val="21"/>
                      <w:szCs w:val="21"/>
                      <w:u w:val="none"/>
                      <w:lang w:val="en-US" w:eastAsia="zh-CN" w:bidi="ar"/>
                    </w:rPr>
                    <w:t>6</w:t>
                  </w:r>
                  <w:r>
                    <w:rPr>
                      <w:rFonts w:hint="default" w:ascii="Times New Roman" w:hAnsi="Times New Roman" w:eastAsia="宋体" w:cs="Times New Roman"/>
                      <w:b w:val="0"/>
                      <w:bCs w:val="0"/>
                      <w:i w:val="0"/>
                      <w:iCs w:val="0"/>
                      <w:color w:val="auto"/>
                      <w:kern w:val="0"/>
                      <w:sz w:val="21"/>
                      <w:szCs w:val="21"/>
                      <w:u w:val="none"/>
                      <w:lang w:val="en-US" w:eastAsia="zh-CN" w:bidi="ar"/>
                    </w:rPr>
                    <w:t>项目区下风向</w:t>
                  </w:r>
                  <w:r>
                    <w:rPr>
                      <w:rFonts w:hint="default" w:ascii="Times New Roman" w:hAnsi="Times New Roman" w:cs="Times New Roman"/>
                      <w:b w:val="0"/>
                      <w:bCs w:val="0"/>
                      <w:i w:val="0"/>
                      <w:iCs w:val="0"/>
                      <w:color w:val="auto"/>
                      <w:kern w:val="0"/>
                      <w:sz w:val="21"/>
                      <w:szCs w:val="21"/>
                      <w:u w:val="none"/>
                      <w:lang w:val="en-US" w:eastAsia="zh-CN" w:bidi="ar"/>
                    </w:rPr>
                    <w:t>西</w:t>
                  </w:r>
                  <w:r>
                    <w:rPr>
                      <w:rFonts w:hint="eastAsia" w:ascii="Times New Roman" w:hAnsi="Times New Roman" w:cs="Times New Roman"/>
                      <w:b w:val="0"/>
                      <w:bCs w:val="0"/>
                      <w:i w:val="0"/>
                      <w:iCs w:val="0"/>
                      <w:color w:val="auto"/>
                      <w:kern w:val="0"/>
                      <w:sz w:val="21"/>
                      <w:szCs w:val="21"/>
                      <w:u w:val="none"/>
                      <w:lang w:val="en-US" w:eastAsia="zh-CN" w:bidi="ar"/>
                    </w:rPr>
                    <w:t>南</w:t>
                  </w:r>
                  <w:r>
                    <w:rPr>
                      <w:rFonts w:hint="default" w:ascii="Times New Roman" w:hAnsi="Times New Roman" w:cs="Times New Roman"/>
                      <w:b w:val="0"/>
                      <w:bCs w:val="0"/>
                      <w:i w:val="0"/>
                      <w:iCs w:val="0"/>
                      <w:color w:val="auto"/>
                      <w:kern w:val="0"/>
                      <w:sz w:val="21"/>
                      <w:szCs w:val="21"/>
                      <w:u w:val="none"/>
                      <w:lang w:val="en-US" w:eastAsia="zh-CN" w:bidi="ar"/>
                    </w:rPr>
                    <w:t>厂界</w:t>
                  </w:r>
                </w:p>
              </w:tc>
              <w:tc>
                <w:tcPr>
                  <w:tcW w:w="1595"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0.621</w:t>
                  </w:r>
                </w:p>
              </w:tc>
              <w:tc>
                <w:tcPr>
                  <w:tcW w:w="1560"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0.639</w:t>
                  </w:r>
                </w:p>
              </w:tc>
              <w:tc>
                <w:tcPr>
                  <w:tcW w:w="1382"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0.641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keepNext w:val="0"/>
                    <w:keepLines w:val="0"/>
                    <w:widowControl/>
                    <w:suppressLineNumbers w:val="0"/>
                    <w:spacing w:line="240" w:lineRule="auto"/>
                    <w:jc w:val="center"/>
                    <w:textAlignment w:val="center"/>
                    <w:rPr>
                      <w:rFonts w:ascii="Times New Roman" w:hAnsi="Times New Roman" w:eastAsia="宋体" w:cs="Times New Roman"/>
                      <w:color w:val="000000"/>
                      <w:kern w:val="2"/>
                      <w:sz w:val="21"/>
                      <w:szCs w:val="21"/>
                      <w:highlight w:val="yellow"/>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G</w:t>
                  </w:r>
                  <w:r>
                    <w:rPr>
                      <w:rFonts w:hint="eastAsia" w:ascii="Times New Roman" w:hAnsi="Times New Roman" w:cs="Times New Roman"/>
                      <w:b w:val="0"/>
                      <w:bCs w:val="0"/>
                      <w:i w:val="0"/>
                      <w:iCs w:val="0"/>
                      <w:color w:val="auto"/>
                      <w:kern w:val="0"/>
                      <w:sz w:val="21"/>
                      <w:szCs w:val="21"/>
                      <w:u w:val="none"/>
                      <w:lang w:val="en-US" w:eastAsia="zh-CN" w:bidi="ar"/>
                    </w:rPr>
                    <w:t>7</w:t>
                  </w:r>
                  <w:r>
                    <w:rPr>
                      <w:rFonts w:hint="default" w:ascii="Times New Roman" w:hAnsi="Times New Roman" w:eastAsia="宋体" w:cs="Times New Roman"/>
                      <w:b w:val="0"/>
                      <w:bCs w:val="0"/>
                      <w:i w:val="0"/>
                      <w:iCs w:val="0"/>
                      <w:color w:val="auto"/>
                      <w:kern w:val="0"/>
                      <w:sz w:val="21"/>
                      <w:szCs w:val="21"/>
                      <w:u w:val="none"/>
                      <w:lang w:val="en-US" w:eastAsia="zh-CN" w:bidi="ar"/>
                    </w:rPr>
                    <w:t>项目区下风向</w:t>
                  </w:r>
                  <w:r>
                    <w:rPr>
                      <w:rFonts w:hint="default" w:ascii="Times New Roman" w:hAnsi="Times New Roman" w:cs="Times New Roman"/>
                      <w:b w:val="0"/>
                      <w:bCs w:val="0"/>
                      <w:i w:val="0"/>
                      <w:iCs w:val="0"/>
                      <w:color w:val="auto"/>
                      <w:kern w:val="0"/>
                      <w:sz w:val="21"/>
                      <w:szCs w:val="21"/>
                      <w:u w:val="none"/>
                      <w:lang w:val="en-US" w:eastAsia="zh-CN" w:bidi="ar"/>
                    </w:rPr>
                    <w:t>西厂界</w:t>
                  </w:r>
                </w:p>
              </w:tc>
              <w:tc>
                <w:tcPr>
                  <w:tcW w:w="1595"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0.433</w:t>
                  </w:r>
                </w:p>
              </w:tc>
              <w:tc>
                <w:tcPr>
                  <w:tcW w:w="1560"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0.428</w:t>
                  </w:r>
                </w:p>
              </w:tc>
              <w:tc>
                <w:tcPr>
                  <w:tcW w:w="1382"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0.454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keepNext w:val="0"/>
                    <w:keepLines w:val="0"/>
                    <w:widowControl/>
                    <w:suppressLineNumbers w:val="0"/>
                    <w:spacing w:line="240" w:lineRule="auto"/>
                    <w:jc w:val="center"/>
                    <w:textAlignment w:val="center"/>
                    <w:rPr>
                      <w:rFonts w:ascii="Times New Roman" w:hAnsi="Times New Roman" w:eastAsia="宋体" w:cs="Times New Roman"/>
                      <w:color w:val="000000"/>
                      <w:kern w:val="2"/>
                      <w:sz w:val="21"/>
                      <w:szCs w:val="21"/>
                      <w:highlight w:val="yellow"/>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G</w:t>
                  </w:r>
                  <w:r>
                    <w:rPr>
                      <w:rFonts w:hint="eastAsia" w:ascii="Times New Roman" w:hAnsi="Times New Roman" w:cs="Times New Roman"/>
                      <w:b w:val="0"/>
                      <w:bCs w:val="0"/>
                      <w:i w:val="0"/>
                      <w:iCs w:val="0"/>
                      <w:color w:val="auto"/>
                      <w:kern w:val="0"/>
                      <w:sz w:val="21"/>
                      <w:szCs w:val="21"/>
                      <w:u w:val="none"/>
                      <w:lang w:val="en-US" w:eastAsia="zh-CN" w:bidi="ar"/>
                    </w:rPr>
                    <w:t>8</w:t>
                  </w:r>
                  <w:r>
                    <w:rPr>
                      <w:rFonts w:hint="default" w:ascii="Times New Roman" w:hAnsi="Times New Roman" w:eastAsia="宋体" w:cs="Times New Roman"/>
                      <w:b w:val="0"/>
                      <w:bCs w:val="0"/>
                      <w:i w:val="0"/>
                      <w:iCs w:val="0"/>
                      <w:color w:val="auto"/>
                      <w:kern w:val="0"/>
                      <w:sz w:val="21"/>
                      <w:szCs w:val="21"/>
                      <w:u w:val="none"/>
                      <w:lang w:val="en-US" w:eastAsia="zh-CN" w:bidi="ar"/>
                    </w:rPr>
                    <w:t>项目区下风向</w:t>
                  </w:r>
                  <w:r>
                    <w:rPr>
                      <w:rFonts w:hint="eastAsia" w:ascii="Times New Roman" w:hAnsi="Times New Roman" w:eastAsia="宋体" w:cs="Times New Roman"/>
                      <w:b w:val="0"/>
                      <w:bCs w:val="0"/>
                      <w:i w:val="0"/>
                      <w:iCs w:val="0"/>
                      <w:color w:val="auto"/>
                      <w:kern w:val="0"/>
                      <w:sz w:val="21"/>
                      <w:szCs w:val="21"/>
                      <w:u w:val="none"/>
                      <w:lang w:val="en-US" w:eastAsia="zh-CN" w:bidi="ar"/>
                    </w:rPr>
                    <w:t>西</w:t>
                  </w:r>
                  <w:r>
                    <w:rPr>
                      <w:rFonts w:hint="default" w:ascii="Times New Roman" w:hAnsi="Times New Roman" w:eastAsia="宋体" w:cs="Times New Roman"/>
                      <w:b w:val="0"/>
                      <w:bCs w:val="0"/>
                      <w:i w:val="0"/>
                      <w:iCs w:val="0"/>
                      <w:color w:val="auto"/>
                      <w:kern w:val="0"/>
                      <w:sz w:val="21"/>
                      <w:szCs w:val="21"/>
                      <w:u w:val="none"/>
                      <w:lang w:val="en-US" w:eastAsia="zh-CN" w:bidi="ar"/>
                    </w:rPr>
                    <w:t>北</w:t>
                  </w:r>
                  <w:r>
                    <w:rPr>
                      <w:rFonts w:hint="default" w:ascii="Times New Roman" w:hAnsi="Times New Roman" w:cs="Times New Roman"/>
                      <w:b w:val="0"/>
                      <w:bCs w:val="0"/>
                      <w:i w:val="0"/>
                      <w:iCs w:val="0"/>
                      <w:color w:val="auto"/>
                      <w:kern w:val="0"/>
                      <w:sz w:val="21"/>
                      <w:szCs w:val="21"/>
                      <w:u w:val="none"/>
                      <w:lang w:val="en-US" w:eastAsia="zh-CN" w:bidi="ar"/>
                    </w:rPr>
                    <w:t>厂界</w:t>
                  </w:r>
                </w:p>
              </w:tc>
              <w:tc>
                <w:tcPr>
                  <w:tcW w:w="1595"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0.431</w:t>
                  </w:r>
                </w:p>
              </w:tc>
              <w:tc>
                <w:tcPr>
                  <w:tcW w:w="1560"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0.444</w:t>
                  </w:r>
                </w:p>
              </w:tc>
              <w:tc>
                <w:tcPr>
                  <w:tcW w:w="1382" w:type="dxa"/>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olor w:val="000000"/>
                      <w:szCs w:val="21"/>
                      <w:lang w:val="en-US" w:eastAsia="zh-CN"/>
                    </w:rPr>
                    <w:t>0.418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标准限值</w:t>
                  </w:r>
                </w:p>
              </w:tc>
              <w:tc>
                <w:tcPr>
                  <w:tcW w:w="4537" w:type="dxa"/>
                  <w:gridSpan w:val="3"/>
                  <w:vAlign w:val="center"/>
                </w:tcPr>
                <w:p>
                  <w:pPr>
                    <w:jc w:val="center"/>
                    <w:rPr>
                      <w:rFonts w:hint="default" w:ascii="Times New Roman" w:hAnsi="Times New Roman" w:cs="Times New Roman" w:eastAsiaTheme="minorEastAsia"/>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32" w:type="dxa"/>
                  <w:vMerge w:val="continue"/>
                  <w:vAlign w:val="center"/>
                </w:tcPr>
                <w:p>
                  <w:pPr>
                    <w:jc w:val="center"/>
                    <w:rPr>
                      <w:rFonts w:ascii="Times New Roman" w:hAnsi="Times New Roman" w:cs="Times New Roman"/>
                      <w:color w:val="auto"/>
                      <w:sz w:val="21"/>
                      <w:szCs w:val="21"/>
                      <w:highlight w:val="none"/>
                    </w:rPr>
                  </w:pPr>
                </w:p>
              </w:tc>
              <w:tc>
                <w:tcPr>
                  <w:tcW w:w="2954" w:type="dxa"/>
                  <w:vAlign w:val="center"/>
                </w:tcPr>
                <w:p>
                  <w:pPr>
                    <w:jc w:val="center"/>
                    <w:rPr>
                      <w:rFonts w:ascii="Times New Roman" w:hAnsi="Times New Roman" w:cs="Times New Roman"/>
                      <w:b/>
                      <w:color w:val="auto"/>
                      <w:sz w:val="21"/>
                      <w:szCs w:val="21"/>
                      <w:highlight w:val="none"/>
                    </w:rPr>
                  </w:pPr>
                  <w:r>
                    <w:rPr>
                      <w:rFonts w:ascii="Times New Roman" w:hAnsi="Times New Roman" w:cs="Times New Roman"/>
                      <w:b/>
                      <w:color w:val="auto"/>
                      <w:spacing w:val="4"/>
                      <w:kern w:val="0"/>
                      <w:sz w:val="21"/>
                      <w:szCs w:val="21"/>
                      <w:highlight w:val="none"/>
                    </w:rPr>
                    <w:t>达标情况</w:t>
                  </w:r>
                </w:p>
              </w:tc>
              <w:tc>
                <w:tcPr>
                  <w:tcW w:w="4537" w:type="dxa"/>
                  <w:gridSpan w:val="3"/>
                  <w:vAlign w:val="center"/>
                </w:tcPr>
                <w:p>
                  <w:pPr>
                    <w:autoSpaceDE w:val="0"/>
                    <w:autoSpaceDN w:val="0"/>
                    <w:adjustRightInd w:val="0"/>
                    <w:jc w:val="center"/>
                    <w:rPr>
                      <w:rFonts w:ascii="Times New Roman" w:hAnsi="Times New Roman" w:eastAsia="宋体" w:cs="Times New Roman"/>
                      <w:b/>
                      <w:bCs w:val="0"/>
                      <w:color w:val="auto"/>
                      <w:sz w:val="21"/>
                      <w:szCs w:val="21"/>
                      <w:highlight w:val="none"/>
                    </w:rPr>
                  </w:pPr>
                  <w:r>
                    <w:rPr>
                      <w:rFonts w:ascii="Times New Roman" w:hAnsi="Times New Roman" w:cs="Times New Roman"/>
                      <w:b/>
                      <w:bCs w:val="0"/>
                      <w:color w:val="auto"/>
                      <w:spacing w:val="4"/>
                      <w:kern w:val="0"/>
                      <w:sz w:val="21"/>
                      <w:szCs w:val="21"/>
                      <w:highlight w:val="none"/>
                    </w:rPr>
                    <w:t>达标</w:t>
                  </w:r>
                </w:p>
              </w:tc>
            </w:tr>
          </w:tbl>
          <w:p>
            <w:pPr>
              <w:pStyle w:val="119"/>
              <w:ind w:firstLine="480"/>
              <w:rPr>
                <w:color w:val="auto"/>
                <w:highlight w:val="none"/>
              </w:rPr>
            </w:pPr>
            <w:r>
              <w:rPr>
                <w:rFonts w:hint="eastAsia"/>
                <w:color w:val="auto"/>
                <w:highlight w:val="none"/>
              </w:rPr>
              <w:t>表7.2-</w:t>
            </w:r>
            <w:r>
              <w:rPr>
                <w:rFonts w:hint="eastAsia"/>
                <w:color w:val="auto"/>
                <w:highlight w:val="none"/>
                <w:lang w:val="en-US" w:eastAsia="zh-CN"/>
              </w:rPr>
              <w:t>5</w:t>
            </w:r>
            <w:r>
              <w:rPr>
                <w:color w:val="auto"/>
                <w:highlight w:val="none"/>
              </w:rPr>
              <w:t>监测结果表明：验收监测期间，</w:t>
            </w:r>
            <w:r>
              <w:rPr>
                <w:rFonts w:hint="eastAsia"/>
                <w:color w:val="auto"/>
                <w:highlight w:val="none"/>
                <w:lang w:val="en-US" w:eastAsia="zh-CN"/>
              </w:rPr>
              <w:t>储罐周边</w:t>
            </w:r>
            <w:r>
              <w:rPr>
                <w:rFonts w:hint="eastAsia"/>
                <w:color w:val="auto"/>
                <w:highlight w:val="none"/>
                <w:lang w:eastAsia="zh-CN"/>
              </w:rPr>
              <w:t>氨</w:t>
            </w:r>
            <w:r>
              <w:rPr>
                <w:color w:val="auto"/>
                <w:highlight w:val="none"/>
              </w:rPr>
              <w:t>的</w:t>
            </w:r>
            <w:r>
              <w:rPr>
                <w:rFonts w:hint="eastAsia"/>
                <w:color w:val="auto"/>
                <w:szCs w:val="20"/>
                <w:highlight w:val="none"/>
              </w:rPr>
              <w:t>排放</w:t>
            </w:r>
            <w:r>
              <w:rPr>
                <w:color w:val="auto"/>
                <w:szCs w:val="20"/>
                <w:highlight w:val="none"/>
              </w:rPr>
              <w:t>浓度</w:t>
            </w:r>
            <w:r>
              <w:rPr>
                <w:rFonts w:hint="eastAsia"/>
                <w:color w:val="auto"/>
                <w:szCs w:val="20"/>
                <w:highlight w:val="none"/>
              </w:rPr>
              <w:t>最大</w:t>
            </w:r>
            <w:r>
              <w:rPr>
                <w:color w:val="auto"/>
                <w:szCs w:val="20"/>
                <w:highlight w:val="none"/>
              </w:rPr>
              <w:t>值</w:t>
            </w:r>
            <w:r>
              <w:rPr>
                <w:color w:val="auto"/>
                <w:highlight w:val="none"/>
              </w:rPr>
              <w:t>为</w:t>
            </w:r>
            <w:r>
              <w:rPr>
                <w:bCs/>
                <w:color w:val="auto"/>
                <w:szCs w:val="24"/>
                <w:highlight w:val="none"/>
              </w:rPr>
              <w:t>0.</w:t>
            </w:r>
            <w:r>
              <w:rPr>
                <w:rFonts w:hint="eastAsia"/>
                <w:bCs/>
                <w:color w:val="auto"/>
                <w:szCs w:val="24"/>
                <w:highlight w:val="none"/>
                <w:lang w:val="en-US" w:eastAsia="zh-CN"/>
              </w:rPr>
              <w:t>08</w:t>
            </w:r>
            <w:r>
              <w:rPr>
                <w:bCs/>
                <w:color w:val="auto"/>
                <w:szCs w:val="24"/>
                <w:highlight w:val="none"/>
              </w:rPr>
              <w:t>mg/m</w:t>
            </w:r>
            <w:r>
              <w:rPr>
                <w:bCs/>
                <w:color w:val="auto"/>
                <w:szCs w:val="24"/>
                <w:highlight w:val="none"/>
                <w:vertAlign w:val="superscript"/>
              </w:rPr>
              <w:t>3</w:t>
            </w:r>
            <w:r>
              <w:rPr>
                <w:rFonts w:hint="eastAsia"/>
                <w:color w:val="auto"/>
                <w:highlight w:val="none"/>
              </w:rPr>
              <w:t>，无组织监测结果</w:t>
            </w:r>
            <w:r>
              <w:rPr>
                <w:rFonts w:hint="default" w:ascii="Times New Roman" w:hAnsi="Times New Roman" w:cs="Times New Roman"/>
                <w:color w:val="auto"/>
                <w:sz w:val="24"/>
                <w:szCs w:val="24"/>
                <w:highlight w:val="none"/>
                <w:lang w:eastAsia="zh-CN"/>
              </w:rPr>
              <w:t>满</w:t>
            </w:r>
            <w:r>
              <w:rPr>
                <w:rFonts w:hint="default" w:ascii="Times New Roman" w:hAnsi="Times New Roman" w:cs="Times New Roman"/>
                <w:sz w:val="24"/>
                <w:szCs w:val="24"/>
                <w:highlight w:val="none"/>
              </w:rPr>
              <w:t>足</w:t>
            </w:r>
            <w:r>
              <w:rPr>
                <w:rFonts w:hint="eastAsia" w:ascii="Times New Roman" w:hAnsi="Times New Roman" w:eastAsia="宋体" w:cs="Times New Roman"/>
                <w:b w:val="0"/>
                <w:bCs/>
                <w:spacing w:val="0"/>
                <w:kern w:val="2"/>
                <w:sz w:val="24"/>
                <w:szCs w:val="24"/>
                <w:lang w:val="en-US" w:eastAsia="zh-CN" w:bidi="ar-SA"/>
              </w:rPr>
              <w:t>《恶臭污染物</w:t>
            </w:r>
            <w:r>
              <w:rPr>
                <w:rFonts w:hint="eastAsia" w:cs="Times New Roman"/>
                <w:b w:val="0"/>
                <w:bCs/>
                <w:spacing w:val="0"/>
                <w:kern w:val="2"/>
                <w:sz w:val="24"/>
                <w:szCs w:val="24"/>
                <w:lang w:val="en-US" w:eastAsia="zh-CN" w:bidi="ar-SA"/>
              </w:rPr>
              <w:t>排放标准</w:t>
            </w:r>
            <w:r>
              <w:rPr>
                <w:rFonts w:hint="eastAsia" w:ascii="Times New Roman" w:hAnsi="Times New Roman" w:eastAsia="宋体" w:cs="Times New Roman"/>
                <w:b w:val="0"/>
                <w:bCs/>
                <w:spacing w:val="0"/>
                <w:kern w:val="2"/>
                <w:sz w:val="24"/>
                <w:szCs w:val="24"/>
                <w:lang w:val="en-US" w:eastAsia="zh-CN" w:bidi="ar-SA"/>
              </w:rPr>
              <w:t>》（GB 14554-93）氨</w:t>
            </w:r>
            <w:r>
              <w:rPr>
                <w:rFonts w:hint="default" w:ascii="Times New Roman" w:hAnsi="Times New Roman" w:cs="Times New Roman"/>
                <w:sz w:val="24"/>
                <w:szCs w:val="24"/>
                <w:highlight w:val="none"/>
                <w:shd w:val="clear"/>
                <w:lang w:eastAsia="zh-CN"/>
              </w:rPr>
              <w:t>排放</w:t>
            </w:r>
            <w:r>
              <w:rPr>
                <w:rFonts w:hint="default" w:ascii="Times New Roman" w:hAnsi="Times New Roman" w:cs="Times New Roman"/>
                <w:color w:val="auto"/>
                <w:kern w:val="0"/>
                <w:sz w:val="24"/>
                <w:szCs w:val="24"/>
                <w:highlight w:val="none"/>
                <w:shd w:val="clear"/>
                <w:lang w:eastAsia="zh-CN"/>
              </w:rPr>
              <w:t>限值要求</w:t>
            </w:r>
            <w:r>
              <w:rPr>
                <w:rFonts w:hint="eastAsia"/>
                <w:color w:val="auto"/>
                <w:highlight w:val="none"/>
              </w:rPr>
              <w:t>。</w:t>
            </w:r>
          </w:p>
          <w:p>
            <w:pPr>
              <w:pStyle w:val="119"/>
              <w:ind w:firstLine="480"/>
              <w:rPr>
                <w:color w:val="auto"/>
                <w:highlight w:val="none"/>
              </w:rPr>
            </w:pPr>
            <w:r>
              <w:rPr>
                <w:color w:val="auto"/>
                <w:highlight w:val="none"/>
              </w:rPr>
              <w:t>厂界无组织排放</w:t>
            </w:r>
            <w:r>
              <w:rPr>
                <w:rFonts w:hint="eastAsia"/>
                <w:color w:val="auto"/>
                <w:highlight w:val="none"/>
              </w:rPr>
              <w:t>颗粒物</w:t>
            </w:r>
            <w:r>
              <w:rPr>
                <w:color w:val="auto"/>
                <w:highlight w:val="none"/>
              </w:rPr>
              <w:t>的</w:t>
            </w:r>
            <w:r>
              <w:rPr>
                <w:rFonts w:hint="eastAsia"/>
                <w:color w:val="auto"/>
                <w:szCs w:val="20"/>
                <w:highlight w:val="none"/>
              </w:rPr>
              <w:t>排放</w:t>
            </w:r>
            <w:r>
              <w:rPr>
                <w:color w:val="auto"/>
                <w:szCs w:val="20"/>
                <w:highlight w:val="none"/>
              </w:rPr>
              <w:t>浓度</w:t>
            </w:r>
            <w:r>
              <w:rPr>
                <w:rFonts w:hint="eastAsia"/>
                <w:color w:val="auto"/>
                <w:szCs w:val="20"/>
                <w:highlight w:val="none"/>
              </w:rPr>
              <w:t>最大</w:t>
            </w:r>
            <w:r>
              <w:rPr>
                <w:color w:val="auto"/>
                <w:szCs w:val="20"/>
                <w:highlight w:val="none"/>
              </w:rPr>
              <w:t>值</w:t>
            </w:r>
            <w:r>
              <w:rPr>
                <w:color w:val="auto"/>
                <w:highlight w:val="none"/>
              </w:rPr>
              <w:t>为</w:t>
            </w:r>
            <w:r>
              <w:rPr>
                <w:bCs/>
                <w:color w:val="auto"/>
                <w:szCs w:val="24"/>
                <w:highlight w:val="none"/>
              </w:rPr>
              <w:t>0.</w:t>
            </w:r>
            <w:r>
              <w:rPr>
                <w:rFonts w:hint="eastAsia"/>
                <w:bCs/>
                <w:color w:val="auto"/>
                <w:szCs w:val="24"/>
                <w:highlight w:val="none"/>
                <w:lang w:val="en-US" w:eastAsia="zh-CN"/>
              </w:rPr>
              <w:t>639</w:t>
            </w:r>
            <w:r>
              <w:rPr>
                <w:bCs/>
                <w:color w:val="auto"/>
                <w:szCs w:val="24"/>
                <w:highlight w:val="none"/>
              </w:rPr>
              <w:t>mg/m</w:t>
            </w:r>
            <w:r>
              <w:rPr>
                <w:bCs/>
                <w:color w:val="auto"/>
                <w:szCs w:val="24"/>
                <w:highlight w:val="none"/>
                <w:vertAlign w:val="superscript"/>
              </w:rPr>
              <w:t>3</w:t>
            </w:r>
            <w:r>
              <w:rPr>
                <w:rFonts w:hint="eastAsia"/>
                <w:color w:val="auto"/>
                <w:highlight w:val="none"/>
              </w:rPr>
              <w:t>，无组织监测结果</w:t>
            </w:r>
            <w:r>
              <w:rPr>
                <w:rFonts w:hint="default" w:ascii="Times New Roman" w:hAnsi="Times New Roman" w:cs="Times New Roman"/>
                <w:color w:val="auto"/>
                <w:sz w:val="24"/>
                <w:szCs w:val="24"/>
                <w:highlight w:val="none"/>
                <w:lang w:eastAsia="zh-CN"/>
              </w:rPr>
              <w:t>满</w:t>
            </w:r>
            <w:r>
              <w:rPr>
                <w:rFonts w:hint="default" w:ascii="Times New Roman" w:hAnsi="Times New Roman" w:cs="Times New Roman"/>
                <w:sz w:val="24"/>
                <w:szCs w:val="24"/>
                <w:highlight w:val="none"/>
              </w:rPr>
              <w:t>足</w:t>
            </w:r>
            <w:r>
              <w:rPr>
                <w:rFonts w:hint="default" w:ascii="Times New Roman" w:hAnsi="Times New Roman" w:cs="Times New Roman"/>
                <w:sz w:val="24"/>
                <w:highlight w:val="none"/>
              </w:rPr>
              <w:t>《大气污染物综合排放标准》</w:t>
            </w:r>
            <w:r>
              <w:rPr>
                <w:rFonts w:hint="eastAsia" w:ascii="Times New Roman" w:hAnsi="Times New Roman" w:cs="Times New Roman"/>
                <w:sz w:val="24"/>
                <w:highlight w:val="none"/>
                <w:lang w:eastAsia="zh-CN"/>
              </w:rPr>
              <w:t>（</w:t>
            </w:r>
            <w:r>
              <w:rPr>
                <w:rFonts w:hint="default" w:ascii="Times New Roman" w:hAnsi="Times New Roman" w:cs="Times New Roman"/>
                <w:sz w:val="24"/>
                <w:highlight w:val="none"/>
              </w:rPr>
              <w:t>GB</w:t>
            </w:r>
            <w:r>
              <w:rPr>
                <w:rFonts w:hint="eastAsia" w:cs="Times New Roman"/>
                <w:sz w:val="24"/>
                <w:highlight w:val="none"/>
                <w:lang w:val="en-US" w:eastAsia="zh-CN"/>
              </w:rPr>
              <w:t xml:space="preserve"> </w:t>
            </w:r>
            <w:r>
              <w:rPr>
                <w:rFonts w:hint="default" w:ascii="Times New Roman" w:hAnsi="Times New Roman" w:cs="Times New Roman"/>
                <w:sz w:val="24"/>
                <w:highlight w:val="none"/>
              </w:rPr>
              <w:t>16297-1996</w:t>
            </w:r>
            <w:r>
              <w:rPr>
                <w:rFonts w:hint="eastAsia" w:ascii="Times New Roman" w:hAnsi="Times New Roman" w:cs="Times New Roman"/>
                <w:sz w:val="24"/>
                <w:highlight w:val="none"/>
                <w:lang w:eastAsia="zh-CN"/>
              </w:rPr>
              <w:t>）</w:t>
            </w:r>
            <w:r>
              <w:rPr>
                <w:rFonts w:hint="default" w:ascii="Times New Roman" w:hAnsi="Times New Roman" w:cs="Times New Roman"/>
                <w:sz w:val="24"/>
                <w:highlight w:val="none"/>
              </w:rPr>
              <w:t>表2</w:t>
            </w:r>
            <w:r>
              <w:rPr>
                <w:rFonts w:hint="eastAsia" w:ascii="Times New Roman" w:hAnsi="Times New Roman" w:cs="Times New Roman"/>
                <w:sz w:val="24"/>
                <w:highlight w:val="none"/>
                <w:lang w:eastAsia="zh-CN"/>
              </w:rPr>
              <w:t>中</w:t>
            </w:r>
            <w:r>
              <w:rPr>
                <w:rFonts w:hint="default" w:ascii="Times New Roman" w:hAnsi="Times New Roman" w:cs="Times New Roman"/>
                <w:sz w:val="24"/>
                <w:szCs w:val="24"/>
                <w:highlight w:val="none"/>
                <w:shd w:val="clear"/>
                <w:lang w:eastAsia="zh-CN"/>
              </w:rPr>
              <w:t>排放</w:t>
            </w:r>
            <w:r>
              <w:rPr>
                <w:rFonts w:hint="default" w:ascii="Times New Roman" w:hAnsi="Times New Roman" w:cs="Times New Roman"/>
                <w:color w:val="auto"/>
                <w:kern w:val="0"/>
                <w:sz w:val="24"/>
                <w:szCs w:val="24"/>
                <w:highlight w:val="none"/>
                <w:shd w:val="clear"/>
                <w:lang w:eastAsia="zh-CN"/>
              </w:rPr>
              <w:t>限值要求</w:t>
            </w:r>
            <w:r>
              <w:rPr>
                <w:rFonts w:hint="eastAsia"/>
                <w:color w:val="auto"/>
                <w:highlight w:val="none"/>
              </w:rPr>
              <w:t>。</w:t>
            </w:r>
          </w:p>
          <w:p>
            <w:pPr>
              <w:tabs>
                <w:tab w:val="left" w:pos="6981"/>
              </w:tabs>
              <w:spacing w:line="520" w:lineRule="exact"/>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7.2.</w:t>
            </w:r>
            <w:r>
              <w:rPr>
                <w:rFonts w:hint="eastAsia" w:ascii="Times New Roman" w:hAnsi="Times New Roman" w:eastAsia="宋体" w:cs="Times New Roman"/>
                <w:color w:val="auto"/>
                <w:sz w:val="24"/>
                <w:szCs w:val="20"/>
                <w:highlight w:val="none"/>
                <w:lang w:val="en-US" w:eastAsia="zh-CN"/>
              </w:rPr>
              <w:t>4</w:t>
            </w:r>
            <w:r>
              <w:rPr>
                <w:rFonts w:ascii="Times New Roman" w:hAnsi="Times New Roman" w:eastAsia="宋体" w:cs="Times New Roman"/>
                <w:color w:val="auto"/>
                <w:sz w:val="24"/>
                <w:szCs w:val="20"/>
                <w:highlight w:val="none"/>
              </w:rPr>
              <w:t>厂界噪声</w:t>
            </w:r>
          </w:p>
          <w:p>
            <w:pPr>
              <w:pStyle w:val="119"/>
              <w:ind w:firstLine="480"/>
              <w:rPr>
                <w:color w:val="auto"/>
                <w:highlight w:val="none"/>
              </w:rPr>
            </w:pPr>
            <w:r>
              <w:rPr>
                <w:color w:val="auto"/>
                <w:szCs w:val="20"/>
                <w:highlight w:val="none"/>
              </w:rPr>
              <w:t>厂界噪声监测结果详见表7.2-</w:t>
            </w:r>
            <w:r>
              <w:rPr>
                <w:rFonts w:hint="eastAsia"/>
                <w:color w:val="auto"/>
                <w:szCs w:val="20"/>
                <w:highlight w:val="none"/>
                <w:lang w:val="en-US" w:eastAsia="zh-CN"/>
              </w:rPr>
              <w:t>6</w:t>
            </w:r>
            <w:r>
              <w:rPr>
                <w:color w:val="auto"/>
                <w:szCs w:val="20"/>
                <w:highlight w:val="none"/>
              </w:rPr>
              <w:t>：</w:t>
            </w:r>
          </w:p>
          <w:p>
            <w:pPr>
              <w:pStyle w:val="119"/>
              <w:spacing w:line="240" w:lineRule="auto"/>
              <w:ind w:firstLine="0" w:firstLineChars="0"/>
              <w:jc w:val="right"/>
              <w:rPr>
                <w:b/>
                <w:color w:val="auto"/>
                <w:sz w:val="21"/>
                <w:szCs w:val="21"/>
                <w:highlight w:val="none"/>
              </w:rPr>
            </w:pPr>
            <w:r>
              <w:rPr>
                <w:b/>
                <w:color w:val="auto"/>
                <w:sz w:val="21"/>
                <w:szCs w:val="21"/>
                <w:highlight w:val="none"/>
              </w:rPr>
              <w:t>表7.2-</w:t>
            </w:r>
            <w:r>
              <w:rPr>
                <w:rFonts w:hint="eastAsia"/>
                <w:b/>
                <w:color w:val="auto"/>
                <w:sz w:val="21"/>
                <w:szCs w:val="21"/>
                <w:highlight w:val="none"/>
                <w:lang w:val="en-US" w:eastAsia="zh-CN"/>
              </w:rPr>
              <w:t>6</w:t>
            </w:r>
            <w:r>
              <w:rPr>
                <w:b/>
                <w:color w:val="auto"/>
                <w:sz w:val="21"/>
                <w:szCs w:val="21"/>
                <w:highlight w:val="none"/>
              </w:rPr>
              <w:t>噪声</w:t>
            </w:r>
            <w:r>
              <w:rPr>
                <w:rFonts w:hint="default" w:ascii="Times New Roman" w:hAnsi="Times New Roman" w:eastAsia="宋体" w:cs="Times New Roman"/>
                <w:b/>
                <w:color w:val="auto"/>
                <w:sz w:val="21"/>
                <w:szCs w:val="21"/>
                <w:highlight w:val="none"/>
              </w:rPr>
              <w:t>监测结果</w:t>
            </w:r>
            <w:r>
              <w:rPr>
                <w:rFonts w:hint="eastAsia" w:ascii="Times New Roman" w:hAnsi="Times New Roman" w:eastAsia="宋体" w:cs="Times New Roman"/>
                <w:b/>
                <w:color w:val="auto"/>
                <w:sz w:val="21"/>
                <w:szCs w:val="21"/>
                <w:highlight w:val="none"/>
                <w:lang w:eastAsia="zh-CN"/>
              </w:rPr>
              <w:t>统计、分析、评价一览表</w:t>
            </w:r>
            <w:r>
              <w:rPr>
                <w:b/>
                <w:color w:val="auto"/>
                <w:sz w:val="21"/>
                <w:szCs w:val="21"/>
                <w:highlight w:val="none"/>
              </w:rPr>
              <w:t xml:space="preserve"> （</w:t>
            </w:r>
            <w:r>
              <w:rPr>
                <w:b/>
                <w:bCs/>
                <w:color w:val="auto"/>
                <w:sz w:val="21"/>
                <w:szCs w:val="21"/>
                <w:highlight w:val="none"/>
              </w:rPr>
              <w:t>单位：dB(A)</w:t>
            </w:r>
            <w:r>
              <w:rPr>
                <w:b/>
                <w:color w:val="auto"/>
                <w:sz w:val="21"/>
                <w:szCs w:val="21"/>
                <w:highlight w:val="none"/>
              </w:rPr>
              <w:t>）</w:t>
            </w:r>
          </w:p>
          <w:tbl>
            <w:tblPr>
              <w:tblStyle w:val="38"/>
              <w:tblW w:w="8751"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1824"/>
              <w:gridCol w:w="1412"/>
              <w:gridCol w:w="1414"/>
              <w:gridCol w:w="1410"/>
              <w:gridCol w:w="141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76" w:type="dxa"/>
                  <w:vMerge w:val="restart"/>
                  <w:vAlign w:val="center"/>
                </w:tcPr>
                <w:p>
                  <w:pPr>
                    <w:jc w:val="center"/>
                    <w:rPr>
                      <w:rFonts w:ascii="Times New Roman" w:hAnsi="Times New Roman"/>
                      <w:b/>
                      <w:bCs/>
                      <w:color w:val="auto"/>
                      <w:szCs w:val="21"/>
                      <w:highlight w:val="none"/>
                    </w:rPr>
                  </w:pPr>
                  <w:r>
                    <w:rPr>
                      <w:rFonts w:ascii="Times New Roman" w:hAnsi="Times New Roman"/>
                      <w:b/>
                      <w:bCs/>
                      <w:szCs w:val="21"/>
                    </w:rPr>
                    <w:t>点位编号</w:t>
                  </w:r>
                </w:p>
              </w:tc>
              <w:tc>
                <w:tcPr>
                  <w:tcW w:w="1824" w:type="dxa"/>
                  <w:vMerge w:val="restart"/>
                  <w:vAlign w:val="center"/>
                </w:tcPr>
                <w:p>
                  <w:pPr>
                    <w:jc w:val="center"/>
                    <w:rPr>
                      <w:rFonts w:ascii="Times New Roman" w:hAnsi="Times New Roman"/>
                      <w:b/>
                      <w:bCs/>
                      <w:color w:val="auto"/>
                      <w:szCs w:val="21"/>
                      <w:highlight w:val="none"/>
                    </w:rPr>
                  </w:pPr>
                  <w:r>
                    <w:rPr>
                      <w:rFonts w:ascii="Times New Roman" w:hAnsi="Times New Roman"/>
                      <w:b/>
                      <w:bCs/>
                      <w:szCs w:val="21"/>
                    </w:rPr>
                    <w:t>检测点位</w:t>
                  </w:r>
                </w:p>
              </w:tc>
              <w:tc>
                <w:tcPr>
                  <w:tcW w:w="2826" w:type="dxa"/>
                  <w:gridSpan w:val="2"/>
                  <w:vAlign w:val="center"/>
                </w:tcPr>
                <w:p>
                  <w:pPr>
                    <w:jc w:val="center"/>
                    <w:rPr>
                      <w:rFonts w:hint="default" w:ascii="Times New Roman" w:hAnsi="Times New Roman"/>
                      <w:b/>
                      <w:bCs/>
                      <w:color w:val="auto"/>
                      <w:szCs w:val="21"/>
                      <w:highlight w:val="none"/>
                      <w:lang w:val="en-US"/>
                    </w:rPr>
                  </w:pPr>
                  <w:r>
                    <w:rPr>
                      <w:rFonts w:hint="eastAsia" w:ascii="Times New Roman" w:hAnsi="Times New Roman"/>
                      <w:b/>
                      <w:bCs/>
                      <w:szCs w:val="21"/>
                      <w:highlight w:val="none"/>
                    </w:rPr>
                    <w:t>202</w:t>
                  </w:r>
                  <w:r>
                    <w:rPr>
                      <w:rFonts w:hint="eastAsia" w:ascii="Times New Roman" w:hAnsi="Times New Roman"/>
                      <w:b/>
                      <w:bCs/>
                      <w:szCs w:val="21"/>
                      <w:highlight w:val="none"/>
                      <w:lang w:val="en-US" w:eastAsia="zh-CN"/>
                    </w:rPr>
                    <w:t>3.11.15</w:t>
                  </w:r>
                </w:p>
              </w:tc>
              <w:tc>
                <w:tcPr>
                  <w:tcW w:w="2825" w:type="dxa"/>
                  <w:gridSpan w:val="2"/>
                  <w:vAlign w:val="center"/>
                </w:tcPr>
                <w:p>
                  <w:pPr>
                    <w:jc w:val="center"/>
                    <w:rPr>
                      <w:rFonts w:hint="eastAsia" w:ascii="Times New Roman" w:hAnsi="Times New Roman"/>
                      <w:b/>
                      <w:bCs/>
                      <w:color w:val="auto"/>
                      <w:szCs w:val="21"/>
                      <w:highlight w:val="none"/>
                      <w:lang w:val="en-US" w:eastAsia="zh-CN"/>
                    </w:rPr>
                  </w:pPr>
                  <w:r>
                    <w:rPr>
                      <w:rFonts w:hint="eastAsia" w:ascii="Times New Roman" w:hAnsi="Times New Roman"/>
                      <w:b/>
                      <w:bCs/>
                      <w:szCs w:val="21"/>
                      <w:highlight w:val="none"/>
                      <w:lang w:val="en-US" w:eastAsia="zh-CN"/>
                    </w:rPr>
                    <w:t>2023.11.16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76" w:type="dxa"/>
                  <w:vMerge w:val="continue"/>
                  <w:vAlign w:val="center"/>
                </w:tcPr>
                <w:p>
                  <w:pPr>
                    <w:jc w:val="center"/>
                    <w:rPr>
                      <w:rFonts w:ascii="Times New Roman" w:hAnsi="Times New Roman"/>
                      <w:b/>
                      <w:bCs/>
                      <w:color w:val="auto"/>
                      <w:highlight w:val="none"/>
                    </w:rPr>
                  </w:pPr>
                </w:p>
              </w:tc>
              <w:tc>
                <w:tcPr>
                  <w:tcW w:w="1824" w:type="dxa"/>
                  <w:vMerge w:val="continue"/>
                  <w:vAlign w:val="center"/>
                </w:tcPr>
                <w:p>
                  <w:pPr>
                    <w:jc w:val="center"/>
                    <w:rPr>
                      <w:rFonts w:ascii="Times New Roman" w:hAnsi="Times New Roman"/>
                      <w:b/>
                      <w:bCs/>
                      <w:color w:val="auto"/>
                      <w:highlight w:val="none"/>
                    </w:rPr>
                  </w:pPr>
                </w:p>
              </w:tc>
              <w:tc>
                <w:tcPr>
                  <w:tcW w:w="1412" w:type="dxa"/>
                  <w:vAlign w:val="center"/>
                </w:tcPr>
                <w:p>
                  <w:pPr>
                    <w:jc w:val="center"/>
                    <w:rPr>
                      <w:rFonts w:ascii="Times New Roman" w:hAnsi="Times New Roman"/>
                      <w:b/>
                      <w:bCs/>
                      <w:color w:val="auto"/>
                      <w:szCs w:val="21"/>
                      <w:highlight w:val="none"/>
                    </w:rPr>
                  </w:pPr>
                  <w:r>
                    <w:rPr>
                      <w:rFonts w:ascii="Times New Roman" w:hAnsi="Times New Roman"/>
                      <w:b/>
                      <w:bCs/>
                      <w:szCs w:val="21"/>
                    </w:rPr>
                    <w:t>昼间Leq</w:t>
                  </w:r>
                </w:p>
              </w:tc>
              <w:tc>
                <w:tcPr>
                  <w:tcW w:w="1414" w:type="dxa"/>
                  <w:vAlign w:val="center"/>
                </w:tcPr>
                <w:p>
                  <w:pPr>
                    <w:jc w:val="center"/>
                    <w:rPr>
                      <w:rFonts w:ascii="Times New Roman" w:hAnsi="Times New Roman"/>
                      <w:b/>
                      <w:bCs/>
                      <w:color w:val="auto"/>
                      <w:szCs w:val="21"/>
                      <w:highlight w:val="none"/>
                    </w:rPr>
                  </w:pPr>
                  <w:r>
                    <w:rPr>
                      <w:rFonts w:hint="eastAsia" w:ascii="Times New Roman" w:hAnsi="Times New Roman"/>
                      <w:b/>
                      <w:bCs/>
                      <w:szCs w:val="21"/>
                      <w:lang w:eastAsia="zh-CN"/>
                    </w:rPr>
                    <w:t>夜间</w:t>
                  </w:r>
                  <w:r>
                    <w:rPr>
                      <w:rFonts w:ascii="Times New Roman" w:hAnsi="Times New Roman"/>
                      <w:b/>
                      <w:bCs/>
                      <w:szCs w:val="21"/>
                    </w:rPr>
                    <w:t>Leq</w:t>
                  </w:r>
                </w:p>
              </w:tc>
              <w:tc>
                <w:tcPr>
                  <w:tcW w:w="1410" w:type="dxa"/>
                  <w:vAlign w:val="center"/>
                </w:tcPr>
                <w:p>
                  <w:pPr>
                    <w:jc w:val="center"/>
                    <w:rPr>
                      <w:rFonts w:ascii="Times New Roman" w:hAnsi="Times New Roman"/>
                      <w:b/>
                      <w:bCs/>
                      <w:color w:val="auto"/>
                      <w:szCs w:val="21"/>
                      <w:highlight w:val="none"/>
                    </w:rPr>
                  </w:pPr>
                  <w:r>
                    <w:rPr>
                      <w:rFonts w:ascii="Times New Roman" w:hAnsi="Times New Roman"/>
                      <w:b/>
                      <w:bCs/>
                      <w:szCs w:val="21"/>
                    </w:rPr>
                    <w:t>昼间Leq</w:t>
                  </w:r>
                </w:p>
              </w:tc>
              <w:tc>
                <w:tcPr>
                  <w:tcW w:w="1415" w:type="dxa"/>
                  <w:vAlign w:val="center"/>
                </w:tcPr>
                <w:p>
                  <w:pPr>
                    <w:jc w:val="center"/>
                    <w:rPr>
                      <w:rFonts w:ascii="Times New Roman" w:hAnsi="Times New Roman"/>
                      <w:b/>
                      <w:bCs/>
                      <w:color w:val="auto"/>
                      <w:szCs w:val="21"/>
                      <w:highlight w:val="none"/>
                    </w:rPr>
                  </w:pPr>
                  <w:r>
                    <w:rPr>
                      <w:rFonts w:hint="eastAsia" w:ascii="Times New Roman" w:hAnsi="Times New Roman"/>
                      <w:b/>
                      <w:bCs/>
                      <w:szCs w:val="21"/>
                      <w:lang w:eastAsia="zh-CN"/>
                    </w:rPr>
                    <w:t>夜间</w:t>
                  </w:r>
                  <w:r>
                    <w:rPr>
                      <w:rFonts w:ascii="Times New Roman" w:hAnsi="Times New Roman"/>
                      <w:b/>
                      <w:bCs/>
                      <w:szCs w:val="21"/>
                    </w:rPr>
                    <w:t>Leq</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76" w:type="dxa"/>
                  <w:vAlign w:val="center"/>
                </w:tcPr>
                <w:p>
                  <w:pPr>
                    <w:adjustRightInd w:val="0"/>
                    <w:snapToGrid w:val="0"/>
                    <w:jc w:val="center"/>
                    <w:rPr>
                      <w:rFonts w:ascii="Times New Roman" w:hAnsi="Times New Roman"/>
                      <w:color w:val="auto"/>
                      <w:highlight w:val="none"/>
                    </w:rPr>
                  </w:pPr>
                  <w:r>
                    <w:rPr>
                      <w:rFonts w:hint="default" w:ascii="Times New Roman" w:hAnsi="Times New Roman" w:cs="Times New Roman"/>
                      <w:sz w:val="21"/>
                      <w:szCs w:val="21"/>
                    </w:rPr>
                    <w:t>N1</w:t>
                  </w:r>
                </w:p>
              </w:tc>
              <w:tc>
                <w:tcPr>
                  <w:tcW w:w="1824" w:type="dxa"/>
                  <w:vAlign w:val="center"/>
                </w:tcPr>
                <w:p>
                  <w:pPr>
                    <w:jc w:val="center"/>
                    <w:rPr>
                      <w:rFonts w:ascii="Times New Roman" w:hAnsi="Times New Roman"/>
                      <w:color w:val="auto"/>
                      <w:highlight w:val="none"/>
                    </w:rPr>
                  </w:pPr>
                  <w:r>
                    <w:rPr>
                      <w:rFonts w:hint="default" w:ascii="Times New Roman" w:hAnsi="Times New Roman" w:cs="Times New Roman"/>
                      <w:color w:val="000000"/>
                      <w:sz w:val="21"/>
                      <w:szCs w:val="21"/>
                    </w:rPr>
                    <w:t>项目区</w:t>
                  </w:r>
                  <w:r>
                    <w:rPr>
                      <w:rFonts w:hint="default" w:ascii="Times New Roman" w:hAnsi="Times New Roman" w:cs="Times New Roman"/>
                      <w:color w:val="000000"/>
                      <w:sz w:val="21"/>
                      <w:szCs w:val="21"/>
                      <w:lang w:val="en-US" w:eastAsia="zh-CN"/>
                    </w:rPr>
                    <w:t>东</w:t>
                  </w:r>
                  <w:r>
                    <w:rPr>
                      <w:rFonts w:hint="default" w:ascii="Times New Roman" w:hAnsi="Times New Roman" w:cs="Times New Roman"/>
                      <w:color w:val="000000"/>
                      <w:sz w:val="21"/>
                      <w:szCs w:val="21"/>
                    </w:rPr>
                    <w:t>厂界</w:t>
                  </w:r>
                </w:p>
              </w:tc>
              <w:tc>
                <w:tcPr>
                  <w:tcW w:w="1412" w:type="dxa"/>
                  <w:vAlign w:val="center"/>
                </w:tcPr>
                <w:p>
                  <w:pPr>
                    <w:jc w:val="center"/>
                    <w:rPr>
                      <w:rFonts w:ascii="Times New Roman" w:hAnsi="Times New Roman"/>
                      <w:color w:val="auto"/>
                      <w:szCs w:val="21"/>
                      <w:highlight w:val="none"/>
                    </w:rPr>
                  </w:pPr>
                  <w:r>
                    <w:rPr>
                      <w:rFonts w:hint="eastAsia" w:ascii="Times New Roman" w:hAnsi="Times New Roman" w:eastAsia="宋体" w:cs="Times New Roman"/>
                      <w:sz w:val="21"/>
                      <w:szCs w:val="21"/>
                      <w:lang w:val="en-US" w:eastAsia="zh-CN"/>
                    </w:rPr>
                    <w:t>59.9</w:t>
                  </w:r>
                </w:p>
              </w:tc>
              <w:tc>
                <w:tcPr>
                  <w:tcW w:w="1414" w:type="dxa"/>
                  <w:vAlign w:val="center"/>
                </w:tcPr>
                <w:p>
                  <w:pPr>
                    <w:jc w:val="center"/>
                    <w:rPr>
                      <w:rFonts w:ascii="Times New Roman" w:hAnsi="Times New Roman"/>
                      <w:color w:val="auto"/>
                      <w:szCs w:val="21"/>
                      <w:highlight w:val="none"/>
                    </w:rPr>
                  </w:pPr>
                  <w:r>
                    <w:rPr>
                      <w:rFonts w:hint="eastAsia" w:ascii="Times New Roman" w:hAnsi="Times New Roman" w:eastAsia="宋体" w:cs="Times New Roman"/>
                      <w:sz w:val="21"/>
                      <w:szCs w:val="21"/>
                      <w:lang w:val="en-US" w:eastAsia="zh-CN"/>
                    </w:rPr>
                    <w:t>51.6</w:t>
                  </w:r>
                </w:p>
              </w:tc>
              <w:tc>
                <w:tcPr>
                  <w:tcW w:w="1410" w:type="dxa"/>
                  <w:vAlign w:val="center"/>
                </w:tcPr>
                <w:p>
                  <w:pPr>
                    <w:jc w:val="center"/>
                    <w:rPr>
                      <w:rFonts w:ascii="Times New Roman" w:hAnsi="Times New Roman"/>
                      <w:color w:val="auto"/>
                      <w:szCs w:val="21"/>
                      <w:highlight w:val="none"/>
                    </w:rPr>
                  </w:pPr>
                  <w:r>
                    <w:rPr>
                      <w:rFonts w:hint="eastAsia" w:ascii="Times New Roman" w:hAnsi="Times New Roman" w:eastAsia="宋体" w:cs="Times New Roman"/>
                      <w:sz w:val="21"/>
                      <w:szCs w:val="21"/>
                      <w:lang w:val="en-US" w:eastAsia="zh-CN"/>
                    </w:rPr>
                    <w:t>59.8</w:t>
                  </w:r>
                </w:p>
              </w:tc>
              <w:tc>
                <w:tcPr>
                  <w:tcW w:w="1415" w:type="dxa"/>
                  <w:vAlign w:val="center"/>
                </w:tcPr>
                <w:p>
                  <w:pPr>
                    <w:jc w:val="center"/>
                    <w:rPr>
                      <w:rFonts w:ascii="Times New Roman" w:hAnsi="Times New Roman"/>
                      <w:color w:val="auto"/>
                      <w:szCs w:val="21"/>
                      <w:highlight w:val="none"/>
                    </w:rPr>
                  </w:pPr>
                  <w:r>
                    <w:rPr>
                      <w:rFonts w:hint="eastAsia" w:ascii="Times New Roman" w:hAnsi="Times New Roman" w:eastAsia="宋体" w:cs="Times New Roman"/>
                      <w:sz w:val="21"/>
                      <w:szCs w:val="21"/>
                      <w:lang w:val="en-US" w:eastAsia="zh-CN"/>
                    </w:rPr>
                    <w:t>52.2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76" w:type="dxa"/>
                  <w:vAlign w:val="center"/>
                </w:tcPr>
                <w:p>
                  <w:pPr>
                    <w:adjustRightInd w:val="0"/>
                    <w:snapToGrid w:val="0"/>
                    <w:jc w:val="center"/>
                    <w:rPr>
                      <w:rFonts w:ascii="Times New Roman" w:hAnsi="Times New Roman"/>
                      <w:color w:val="auto"/>
                      <w:highlight w:val="none"/>
                    </w:rPr>
                  </w:pPr>
                  <w:r>
                    <w:rPr>
                      <w:rFonts w:hint="default" w:ascii="Times New Roman" w:hAnsi="Times New Roman" w:cs="Times New Roman"/>
                      <w:sz w:val="21"/>
                      <w:szCs w:val="21"/>
                    </w:rPr>
                    <w:t>N2</w:t>
                  </w:r>
                </w:p>
              </w:tc>
              <w:tc>
                <w:tcPr>
                  <w:tcW w:w="1824" w:type="dxa"/>
                  <w:vAlign w:val="center"/>
                </w:tcPr>
                <w:p>
                  <w:pPr>
                    <w:jc w:val="center"/>
                    <w:rPr>
                      <w:rFonts w:ascii="Times New Roman" w:hAnsi="Times New Roman"/>
                      <w:color w:val="auto"/>
                      <w:highlight w:val="none"/>
                    </w:rPr>
                  </w:pPr>
                  <w:r>
                    <w:rPr>
                      <w:rFonts w:hint="default" w:ascii="Times New Roman" w:hAnsi="Times New Roman" w:cs="Times New Roman"/>
                      <w:color w:val="000000"/>
                      <w:sz w:val="21"/>
                      <w:szCs w:val="21"/>
                    </w:rPr>
                    <w:t>项目区</w:t>
                  </w:r>
                  <w:r>
                    <w:rPr>
                      <w:rFonts w:hint="default" w:ascii="Times New Roman" w:hAnsi="Times New Roman" w:cs="Times New Roman"/>
                      <w:color w:val="000000"/>
                      <w:sz w:val="21"/>
                      <w:szCs w:val="21"/>
                      <w:lang w:val="en-US" w:eastAsia="zh-CN"/>
                    </w:rPr>
                    <w:t>东</w:t>
                  </w:r>
                  <w:r>
                    <w:rPr>
                      <w:rFonts w:hint="default" w:ascii="Times New Roman" w:hAnsi="Times New Roman" w:cs="Times New Roman"/>
                      <w:color w:val="000000"/>
                      <w:sz w:val="21"/>
                      <w:szCs w:val="21"/>
                    </w:rPr>
                    <w:t>厂界</w:t>
                  </w:r>
                </w:p>
              </w:tc>
              <w:tc>
                <w:tcPr>
                  <w:tcW w:w="1412" w:type="dxa"/>
                  <w:vAlign w:val="center"/>
                </w:tcPr>
                <w:p>
                  <w:pPr>
                    <w:jc w:val="center"/>
                    <w:rPr>
                      <w:rFonts w:ascii="Times New Roman" w:hAnsi="Times New Roman"/>
                      <w:color w:val="auto"/>
                      <w:szCs w:val="21"/>
                      <w:highlight w:val="none"/>
                    </w:rPr>
                  </w:pPr>
                  <w:r>
                    <w:rPr>
                      <w:rFonts w:hint="eastAsia" w:ascii="Times New Roman" w:hAnsi="Times New Roman" w:eastAsia="宋体" w:cs="Times New Roman"/>
                      <w:sz w:val="21"/>
                      <w:szCs w:val="21"/>
                      <w:lang w:val="en-US" w:eastAsia="zh-CN"/>
                    </w:rPr>
                    <w:t>61.1</w:t>
                  </w:r>
                </w:p>
              </w:tc>
              <w:tc>
                <w:tcPr>
                  <w:tcW w:w="1414" w:type="dxa"/>
                  <w:vAlign w:val="center"/>
                </w:tcPr>
                <w:p>
                  <w:pPr>
                    <w:jc w:val="center"/>
                    <w:rPr>
                      <w:rFonts w:ascii="Times New Roman" w:hAnsi="Times New Roman"/>
                      <w:color w:val="auto"/>
                      <w:szCs w:val="21"/>
                      <w:highlight w:val="none"/>
                    </w:rPr>
                  </w:pPr>
                  <w:r>
                    <w:rPr>
                      <w:rFonts w:hint="eastAsia" w:ascii="Times New Roman" w:hAnsi="Times New Roman" w:eastAsia="宋体" w:cs="Times New Roman"/>
                      <w:sz w:val="21"/>
                      <w:szCs w:val="21"/>
                      <w:lang w:val="en-US" w:eastAsia="zh-CN"/>
                    </w:rPr>
                    <w:t>52.9</w:t>
                  </w:r>
                </w:p>
              </w:tc>
              <w:tc>
                <w:tcPr>
                  <w:tcW w:w="1410" w:type="dxa"/>
                  <w:vAlign w:val="center"/>
                </w:tcPr>
                <w:p>
                  <w:pPr>
                    <w:jc w:val="center"/>
                    <w:rPr>
                      <w:rFonts w:ascii="Times New Roman" w:hAnsi="Times New Roman"/>
                      <w:color w:val="auto"/>
                      <w:szCs w:val="21"/>
                      <w:highlight w:val="none"/>
                    </w:rPr>
                  </w:pPr>
                  <w:r>
                    <w:rPr>
                      <w:rFonts w:hint="eastAsia" w:ascii="Times New Roman" w:hAnsi="Times New Roman" w:eastAsia="宋体" w:cs="Times New Roman"/>
                      <w:sz w:val="21"/>
                      <w:szCs w:val="21"/>
                      <w:lang w:val="en-US" w:eastAsia="zh-CN"/>
                    </w:rPr>
                    <w:t>60.9</w:t>
                  </w:r>
                </w:p>
              </w:tc>
              <w:tc>
                <w:tcPr>
                  <w:tcW w:w="1415" w:type="dxa"/>
                  <w:vAlign w:val="center"/>
                </w:tcPr>
                <w:p>
                  <w:pPr>
                    <w:jc w:val="center"/>
                    <w:rPr>
                      <w:rFonts w:ascii="Times New Roman" w:hAnsi="Times New Roman"/>
                      <w:color w:val="auto"/>
                      <w:szCs w:val="21"/>
                      <w:highlight w:val="none"/>
                    </w:rPr>
                  </w:pPr>
                  <w:r>
                    <w:rPr>
                      <w:rFonts w:hint="eastAsia" w:ascii="Times New Roman" w:hAnsi="Times New Roman" w:eastAsia="宋体" w:cs="Times New Roman"/>
                      <w:sz w:val="21"/>
                      <w:szCs w:val="21"/>
                      <w:lang w:val="en-US" w:eastAsia="zh-CN"/>
                    </w:rPr>
                    <w:t>52.1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100" w:type="dxa"/>
                  <w:gridSpan w:val="2"/>
                  <w:vAlign w:val="center"/>
                </w:tcPr>
                <w:p>
                  <w:pPr>
                    <w:jc w:val="center"/>
                    <w:rPr>
                      <w:rFonts w:hint="default" w:ascii="Times New Roman" w:hAnsi="Times New Roman" w:cs="Times New Roman"/>
                      <w:color w:val="000000"/>
                      <w:sz w:val="21"/>
                      <w:szCs w:val="21"/>
                    </w:rPr>
                  </w:pPr>
                  <w:r>
                    <w:rPr>
                      <w:rFonts w:hint="eastAsia" w:ascii="Times New Roman" w:hAnsi="Times New Roman"/>
                      <w:b/>
                      <w:color w:val="auto"/>
                      <w:highlight w:val="none"/>
                    </w:rPr>
                    <w:t>标准限值</w:t>
                  </w:r>
                </w:p>
              </w:tc>
              <w:tc>
                <w:tcPr>
                  <w:tcW w:w="1412"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b/>
                      <w:bCs/>
                      <w:color w:val="auto"/>
                      <w:szCs w:val="21"/>
                      <w:highlight w:val="none"/>
                      <w:lang w:val="en-US" w:eastAsia="zh-CN"/>
                    </w:rPr>
                    <w:t>70</w:t>
                  </w:r>
                </w:p>
              </w:tc>
              <w:tc>
                <w:tcPr>
                  <w:tcW w:w="1414"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b/>
                      <w:bCs/>
                      <w:color w:val="auto"/>
                      <w:szCs w:val="21"/>
                      <w:highlight w:val="none"/>
                      <w:lang w:val="en-US" w:eastAsia="zh-CN"/>
                    </w:rPr>
                    <w:t>55</w:t>
                  </w:r>
                </w:p>
              </w:tc>
              <w:tc>
                <w:tcPr>
                  <w:tcW w:w="1410"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b/>
                      <w:bCs/>
                      <w:color w:val="auto"/>
                      <w:szCs w:val="21"/>
                      <w:highlight w:val="none"/>
                      <w:lang w:val="en-US" w:eastAsia="zh-CN"/>
                    </w:rPr>
                    <w:t>70</w:t>
                  </w:r>
                </w:p>
              </w:tc>
              <w:tc>
                <w:tcPr>
                  <w:tcW w:w="1415"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b/>
                      <w:bCs/>
                      <w:color w:val="auto"/>
                      <w:szCs w:val="21"/>
                      <w:highlight w:val="none"/>
                      <w:lang w:val="en-US" w:eastAsia="zh-CN"/>
                    </w:rPr>
                    <w:t>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76" w:type="dxa"/>
                  <w:vAlign w:val="center"/>
                </w:tcPr>
                <w:p>
                  <w:pPr>
                    <w:adjustRightInd w:val="0"/>
                    <w:snapToGrid w:val="0"/>
                    <w:jc w:val="center"/>
                    <w:rPr>
                      <w:rFonts w:ascii="Times New Roman" w:hAnsi="Times New Roman"/>
                      <w:color w:val="auto"/>
                      <w:highlight w:val="none"/>
                    </w:rPr>
                  </w:pPr>
                  <w:r>
                    <w:rPr>
                      <w:rFonts w:hint="default" w:ascii="Times New Roman" w:hAnsi="Times New Roman" w:cs="Times New Roman"/>
                      <w:sz w:val="21"/>
                      <w:szCs w:val="21"/>
                    </w:rPr>
                    <w:t>N</w:t>
                  </w:r>
                  <w:r>
                    <w:rPr>
                      <w:rFonts w:hint="eastAsia" w:ascii="Times New Roman" w:hAnsi="Times New Roman" w:cs="Times New Roman"/>
                      <w:sz w:val="21"/>
                      <w:szCs w:val="21"/>
                      <w:lang w:val="en-US" w:eastAsia="zh-CN"/>
                    </w:rPr>
                    <w:t>3</w:t>
                  </w:r>
                </w:p>
              </w:tc>
              <w:tc>
                <w:tcPr>
                  <w:tcW w:w="1824" w:type="dxa"/>
                  <w:vAlign w:val="center"/>
                </w:tcPr>
                <w:p>
                  <w:pPr>
                    <w:jc w:val="center"/>
                    <w:rPr>
                      <w:rFonts w:ascii="Times New Roman" w:hAnsi="Times New Roman"/>
                      <w:color w:val="auto"/>
                      <w:highlight w:val="none"/>
                    </w:rPr>
                  </w:pPr>
                  <w:r>
                    <w:rPr>
                      <w:rFonts w:hint="default" w:ascii="Times New Roman" w:hAnsi="Times New Roman" w:cs="Times New Roman"/>
                      <w:color w:val="000000"/>
                      <w:sz w:val="21"/>
                      <w:szCs w:val="21"/>
                    </w:rPr>
                    <w:t>项目区南厂界</w:t>
                  </w:r>
                </w:p>
              </w:tc>
              <w:tc>
                <w:tcPr>
                  <w:tcW w:w="1412" w:type="dxa"/>
                  <w:vAlign w:val="center"/>
                </w:tcPr>
                <w:p>
                  <w:pPr>
                    <w:jc w:val="center"/>
                    <w:rPr>
                      <w:rFonts w:ascii="Times New Roman" w:hAnsi="Times New Roman"/>
                      <w:color w:val="auto"/>
                      <w:szCs w:val="21"/>
                      <w:highlight w:val="none"/>
                    </w:rPr>
                  </w:pPr>
                  <w:r>
                    <w:rPr>
                      <w:rFonts w:hint="eastAsia" w:ascii="Times New Roman" w:hAnsi="Times New Roman" w:eastAsia="宋体" w:cs="Times New Roman"/>
                      <w:sz w:val="21"/>
                      <w:szCs w:val="21"/>
                      <w:lang w:val="en-US" w:eastAsia="zh-CN"/>
                    </w:rPr>
                    <w:t>58.0</w:t>
                  </w:r>
                </w:p>
              </w:tc>
              <w:tc>
                <w:tcPr>
                  <w:tcW w:w="1414" w:type="dxa"/>
                  <w:vAlign w:val="center"/>
                </w:tcPr>
                <w:p>
                  <w:pPr>
                    <w:jc w:val="center"/>
                    <w:rPr>
                      <w:rFonts w:ascii="Times New Roman" w:hAnsi="Times New Roman"/>
                      <w:color w:val="auto"/>
                      <w:szCs w:val="21"/>
                      <w:highlight w:val="none"/>
                    </w:rPr>
                  </w:pPr>
                  <w:r>
                    <w:rPr>
                      <w:rFonts w:hint="eastAsia" w:ascii="Times New Roman" w:hAnsi="Times New Roman" w:eastAsia="宋体" w:cs="Times New Roman"/>
                      <w:sz w:val="21"/>
                      <w:szCs w:val="21"/>
                      <w:lang w:val="en-US" w:eastAsia="zh-CN"/>
                    </w:rPr>
                    <w:t>50.8</w:t>
                  </w:r>
                </w:p>
              </w:tc>
              <w:tc>
                <w:tcPr>
                  <w:tcW w:w="1410" w:type="dxa"/>
                  <w:vAlign w:val="center"/>
                </w:tcPr>
                <w:p>
                  <w:pPr>
                    <w:jc w:val="center"/>
                    <w:rPr>
                      <w:rFonts w:ascii="Times New Roman" w:hAnsi="Times New Roman"/>
                      <w:color w:val="auto"/>
                      <w:szCs w:val="21"/>
                      <w:highlight w:val="none"/>
                    </w:rPr>
                  </w:pPr>
                  <w:r>
                    <w:rPr>
                      <w:rFonts w:hint="eastAsia" w:ascii="Times New Roman" w:hAnsi="Times New Roman" w:eastAsia="宋体" w:cs="Times New Roman"/>
                      <w:sz w:val="21"/>
                      <w:szCs w:val="21"/>
                      <w:lang w:val="en-US" w:eastAsia="zh-CN"/>
                    </w:rPr>
                    <w:t>58.2</w:t>
                  </w:r>
                </w:p>
              </w:tc>
              <w:tc>
                <w:tcPr>
                  <w:tcW w:w="1415" w:type="dxa"/>
                  <w:vAlign w:val="center"/>
                </w:tcPr>
                <w:p>
                  <w:pPr>
                    <w:jc w:val="center"/>
                    <w:rPr>
                      <w:rFonts w:ascii="Times New Roman" w:hAnsi="Times New Roman"/>
                      <w:color w:val="auto"/>
                      <w:szCs w:val="21"/>
                      <w:highlight w:val="none"/>
                    </w:rPr>
                  </w:pPr>
                  <w:r>
                    <w:rPr>
                      <w:rFonts w:hint="eastAsia" w:ascii="Times New Roman" w:hAnsi="Times New Roman" w:eastAsia="宋体" w:cs="Times New Roman"/>
                      <w:sz w:val="21"/>
                      <w:szCs w:val="21"/>
                      <w:lang w:val="en-US" w:eastAsia="zh-CN"/>
                    </w:rPr>
                    <w:t>50.9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76" w:type="dxa"/>
                  <w:vAlign w:val="center"/>
                </w:tcPr>
                <w:p>
                  <w:pPr>
                    <w:adjustRightInd w:val="0"/>
                    <w:snapToGrid w:val="0"/>
                    <w:jc w:val="center"/>
                    <w:rPr>
                      <w:rFonts w:ascii="Times New Roman" w:hAnsi="Times New Roman"/>
                      <w:szCs w:val="21"/>
                    </w:rPr>
                  </w:pPr>
                  <w:r>
                    <w:rPr>
                      <w:rFonts w:hint="default" w:ascii="Times New Roman" w:hAnsi="Times New Roman" w:cs="Times New Roman"/>
                      <w:sz w:val="21"/>
                      <w:szCs w:val="21"/>
                    </w:rPr>
                    <w:t>N</w:t>
                  </w:r>
                  <w:r>
                    <w:rPr>
                      <w:rFonts w:hint="eastAsia" w:ascii="Times New Roman" w:hAnsi="Times New Roman" w:cs="Times New Roman"/>
                      <w:sz w:val="21"/>
                      <w:szCs w:val="21"/>
                      <w:lang w:val="en-US" w:eastAsia="zh-CN"/>
                    </w:rPr>
                    <w:t>4</w:t>
                  </w:r>
                </w:p>
              </w:tc>
              <w:tc>
                <w:tcPr>
                  <w:tcW w:w="1824" w:type="dxa"/>
                  <w:vAlign w:val="center"/>
                </w:tcPr>
                <w:p>
                  <w:pPr>
                    <w:jc w:val="center"/>
                    <w:rPr>
                      <w:rFonts w:ascii="Times New Roman" w:hAnsi="Times New Roman"/>
                    </w:rPr>
                  </w:pPr>
                  <w:r>
                    <w:rPr>
                      <w:rFonts w:hint="default" w:ascii="Times New Roman" w:hAnsi="Times New Roman" w:cs="Times New Roman"/>
                      <w:color w:val="000000"/>
                      <w:sz w:val="21"/>
                      <w:szCs w:val="21"/>
                    </w:rPr>
                    <w:t>项目区南厂界</w:t>
                  </w:r>
                </w:p>
              </w:tc>
              <w:tc>
                <w:tcPr>
                  <w:tcW w:w="1412"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58.3</w:t>
                  </w:r>
                </w:p>
              </w:tc>
              <w:tc>
                <w:tcPr>
                  <w:tcW w:w="1414"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51.7</w:t>
                  </w:r>
                </w:p>
              </w:tc>
              <w:tc>
                <w:tcPr>
                  <w:tcW w:w="1410"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57.6</w:t>
                  </w:r>
                </w:p>
              </w:tc>
              <w:tc>
                <w:tcPr>
                  <w:tcW w:w="1415"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76" w:type="dxa"/>
                  <w:vAlign w:val="center"/>
                </w:tcPr>
                <w:p>
                  <w:pPr>
                    <w:adjustRightInd w:val="0"/>
                    <w:snapToGrid w:val="0"/>
                    <w:jc w:val="center"/>
                    <w:rPr>
                      <w:rFonts w:ascii="Times New Roman" w:hAnsi="Times New Roman"/>
                      <w:szCs w:val="21"/>
                    </w:rPr>
                  </w:pPr>
                  <w:r>
                    <w:rPr>
                      <w:rFonts w:hint="default" w:ascii="Times New Roman" w:hAnsi="Times New Roman" w:cs="Times New Roman"/>
                      <w:sz w:val="21"/>
                      <w:szCs w:val="21"/>
                    </w:rPr>
                    <w:t>N</w:t>
                  </w:r>
                  <w:r>
                    <w:rPr>
                      <w:rFonts w:hint="eastAsia" w:ascii="Times New Roman" w:hAnsi="Times New Roman" w:cs="Times New Roman"/>
                      <w:sz w:val="21"/>
                      <w:szCs w:val="21"/>
                      <w:lang w:val="en-US" w:eastAsia="zh-CN"/>
                    </w:rPr>
                    <w:t>5</w:t>
                  </w:r>
                </w:p>
              </w:tc>
              <w:tc>
                <w:tcPr>
                  <w:tcW w:w="1824" w:type="dxa"/>
                  <w:vAlign w:val="center"/>
                </w:tcPr>
                <w:p>
                  <w:pPr>
                    <w:jc w:val="center"/>
                    <w:rPr>
                      <w:rFonts w:ascii="Times New Roman" w:hAnsi="Times New Roman"/>
                    </w:rPr>
                  </w:pPr>
                  <w:r>
                    <w:rPr>
                      <w:rFonts w:hint="default" w:ascii="Times New Roman" w:hAnsi="Times New Roman" w:cs="Times New Roman"/>
                      <w:color w:val="000000"/>
                      <w:sz w:val="21"/>
                      <w:szCs w:val="21"/>
                    </w:rPr>
                    <w:t>项目区</w:t>
                  </w:r>
                  <w:r>
                    <w:rPr>
                      <w:rFonts w:hint="default" w:ascii="Times New Roman" w:hAnsi="Times New Roman" w:cs="Times New Roman"/>
                      <w:color w:val="000000"/>
                      <w:sz w:val="21"/>
                      <w:szCs w:val="21"/>
                      <w:lang w:val="en-US" w:eastAsia="zh-CN"/>
                    </w:rPr>
                    <w:t>西</w:t>
                  </w:r>
                  <w:r>
                    <w:rPr>
                      <w:rFonts w:hint="default" w:ascii="Times New Roman" w:hAnsi="Times New Roman" w:cs="Times New Roman"/>
                      <w:color w:val="000000"/>
                      <w:sz w:val="21"/>
                      <w:szCs w:val="21"/>
                    </w:rPr>
                    <w:t>厂界</w:t>
                  </w:r>
                </w:p>
              </w:tc>
              <w:tc>
                <w:tcPr>
                  <w:tcW w:w="1412"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58.3</w:t>
                  </w:r>
                </w:p>
              </w:tc>
              <w:tc>
                <w:tcPr>
                  <w:tcW w:w="1414"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52.0</w:t>
                  </w:r>
                </w:p>
              </w:tc>
              <w:tc>
                <w:tcPr>
                  <w:tcW w:w="1410"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58.2</w:t>
                  </w:r>
                </w:p>
              </w:tc>
              <w:tc>
                <w:tcPr>
                  <w:tcW w:w="1415"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76" w:type="dxa"/>
                  <w:vAlign w:val="center"/>
                </w:tcPr>
                <w:p>
                  <w:pPr>
                    <w:adjustRightInd w:val="0"/>
                    <w:snapToGrid w:val="0"/>
                    <w:jc w:val="center"/>
                    <w:rPr>
                      <w:rFonts w:ascii="Times New Roman" w:hAnsi="Times New Roman"/>
                      <w:szCs w:val="21"/>
                    </w:rPr>
                  </w:pPr>
                  <w:r>
                    <w:rPr>
                      <w:rFonts w:hint="default" w:ascii="Times New Roman" w:hAnsi="Times New Roman" w:cs="Times New Roman"/>
                      <w:sz w:val="21"/>
                      <w:szCs w:val="21"/>
                    </w:rPr>
                    <w:t>N</w:t>
                  </w:r>
                  <w:r>
                    <w:rPr>
                      <w:rFonts w:hint="eastAsia" w:ascii="Times New Roman" w:hAnsi="Times New Roman" w:cs="Times New Roman"/>
                      <w:sz w:val="21"/>
                      <w:szCs w:val="21"/>
                      <w:lang w:val="en-US" w:eastAsia="zh-CN"/>
                    </w:rPr>
                    <w:t>6</w:t>
                  </w:r>
                </w:p>
              </w:tc>
              <w:tc>
                <w:tcPr>
                  <w:tcW w:w="1824" w:type="dxa"/>
                  <w:vAlign w:val="center"/>
                </w:tcPr>
                <w:p>
                  <w:pPr>
                    <w:jc w:val="center"/>
                    <w:rPr>
                      <w:rFonts w:ascii="Times New Roman" w:hAnsi="Times New Roman"/>
                    </w:rPr>
                  </w:pPr>
                  <w:r>
                    <w:rPr>
                      <w:rFonts w:hint="default" w:ascii="Times New Roman" w:hAnsi="Times New Roman" w:cs="Times New Roman"/>
                      <w:color w:val="000000"/>
                      <w:sz w:val="21"/>
                      <w:szCs w:val="21"/>
                    </w:rPr>
                    <w:t>项目区</w:t>
                  </w:r>
                  <w:r>
                    <w:rPr>
                      <w:rFonts w:hint="default" w:ascii="Times New Roman" w:hAnsi="Times New Roman" w:cs="Times New Roman"/>
                      <w:color w:val="000000"/>
                      <w:sz w:val="21"/>
                      <w:szCs w:val="21"/>
                      <w:lang w:val="en-US" w:eastAsia="zh-CN"/>
                    </w:rPr>
                    <w:t>西</w:t>
                  </w:r>
                  <w:r>
                    <w:rPr>
                      <w:rFonts w:hint="default" w:ascii="Times New Roman" w:hAnsi="Times New Roman" w:cs="Times New Roman"/>
                      <w:color w:val="000000"/>
                      <w:sz w:val="21"/>
                      <w:szCs w:val="21"/>
                    </w:rPr>
                    <w:t>厂界</w:t>
                  </w:r>
                </w:p>
              </w:tc>
              <w:tc>
                <w:tcPr>
                  <w:tcW w:w="1412"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57.8</w:t>
                  </w:r>
                </w:p>
              </w:tc>
              <w:tc>
                <w:tcPr>
                  <w:tcW w:w="1414"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52.8</w:t>
                  </w:r>
                </w:p>
              </w:tc>
              <w:tc>
                <w:tcPr>
                  <w:tcW w:w="1410"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57.3</w:t>
                  </w:r>
                </w:p>
              </w:tc>
              <w:tc>
                <w:tcPr>
                  <w:tcW w:w="1415"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76" w:type="dxa"/>
                  <w:vAlign w:val="center"/>
                </w:tcPr>
                <w:p>
                  <w:pPr>
                    <w:adjustRightInd w:val="0"/>
                    <w:snapToGrid w:val="0"/>
                    <w:jc w:val="center"/>
                    <w:rPr>
                      <w:rFonts w:ascii="Times New Roman" w:hAnsi="Times New Roman"/>
                      <w:szCs w:val="21"/>
                    </w:rPr>
                  </w:pPr>
                  <w:r>
                    <w:rPr>
                      <w:rFonts w:hint="default" w:ascii="Times New Roman" w:hAnsi="Times New Roman" w:cs="Times New Roman"/>
                      <w:sz w:val="21"/>
                      <w:szCs w:val="21"/>
                    </w:rPr>
                    <w:t>N</w:t>
                  </w:r>
                  <w:r>
                    <w:rPr>
                      <w:rFonts w:hint="eastAsia" w:ascii="Times New Roman" w:hAnsi="Times New Roman" w:cs="Times New Roman"/>
                      <w:sz w:val="21"/>
                      <w:szCs w:val="21"/>
                      <w:lang w:val="en-US" w:eastAsia="zh-CN"/>
                    </w:rPr>
                    <w:t>7</w:t>
                  </w:r>
                </w:p>
              </w:tc>
              <w:tc>
                <w:tcPr>
                  <w:tcW w:w="1824" w:type="dxa"/>
                  <w:vAlign w:val="center"/>
                </w:tcPr>
                <w:p>
                  <w:pPr>
                    <w:jc w:val="center"/>
                    <w:rPr>
                      <w:rFonts w:ascii="Times New Roman" w:hAnsi="Times New Roman"/>
                    </w:rPr>
                  </w:pPr>
                  <w:r>
                    <w:rPr>
                      <w:rFonts w:hint="default" w:ascii="Times New Roman" w:hAnsi="Times New Roman" w:cs="Times New Roman"/>
                      <w:color w:val="000000"/>
                      <w:sz w:val="21"/>
                      <w:szCs w:val="21"/>
                    </w:rPr>
                    <w:t>项目区北厂界</w:t>
                  </w:r>
                </w:p>
              </w:tc>
              <w:tc>
                <w:tcPr>
                  <w:tcW w:w="1412"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57.0</w:t>
                  </w:r>
                </w:p>
              </w:tc>
              <w:tc>
                <w:tcPr>
                  <w:tcW w:w="1414"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51.4</w:t>
                  </w:r>
                </w:p>
              </w:tc>
              <w:tc>
                <w:tcPr>
                  <w:tcW w:w="1410"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56.6</w:t>
                  </w:r>
                </w:p>
              </w:tc>
              <w:tc>
                <w:tcPr>
                  <w:tcW w:w="1415"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76" w:type="dxa"/>
                  <w:vAlign w:val="center"/>
                </w:tcPr>
                <w:p>
                  <w:pPr>
                    <w:adjustRightInd w:val="0"/>
                    <w:snapToGrid w:val="0"/>
                    <w:jc w:val="center"/>
                    <w:rPr>
                      <w:rFonts w:ascii="Times New Roman" w:hAnsi="Times New Roman"/>
                      <w:szCs w:val="21"/>
                    </w:rPr>
                  </w:pPr>
                  <w:r>
                    <w:rPr>
                      <w:rFonts w:hint="default" w:ascii="Times New Roman" w:hAnsi="Times New Roman" w:cs="Times New Roman"/>
                      <w:sz w:val="21"/>
                      <w:szCs w:val="21"/>
                    </w:rPr>
                    <w:t>N</w:t>
                  </w:r>
                  <w:r>
                    <w:rPr>
                      <w:rFonts w:hint="eastAsia" w:ascii="Times New Roman" w:hAnsi="Times New Roman" w:cs="Times New Roman"/>
                      <w:sz w:val="21"/>
                      <w:szCs w:val="21"/>
                      <w:lang w:val="en-US" w:eastAsia="zh-CN"/>
                    </w:rPr>
                    <w:t>8</w:t>
                  </w:r>
                </w:p>
              </w:tc>
              <w:tc>
                <w:tcPr>
                  <w:tcW w:w="1824" w:type="dxa"/>
                  <w:vAlign w:val="center"/>
                </w:tcPr>
                <w:p>
                  <w:pPr>
                    <w:jc w:val="center"/>
                    <w:rPr>
                      <w:rFonts w:ascii="Times New Roman" w:hAnsi="Times New Roman"/>
                    </w:rPr>
                  </w:pPr>
                  <w:r>
                    <w:rPr>
                      <w:rFonts w:hint="default" w:ascii="Times New Roman" w:hAnsi="Times New Roman" w:cs="Times New Roman"/>
                      <w:color w:val="000000"/>
                      <w:sz w:val="21"/>
                      <w:szCs w:val="21"/>
                    </w:rPr>
                    <w:t>项目区北厂界</w:t>
                  </w:r>
                </w:p>
              </w:tc>
              <w:tc>
                <w:tcPr>
                  <w:tcW w:w="1412"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57.9</w:t>
                  </w:r>
                </w:p>
              </w:tc>
              <w:tc>
                <w:tcPr>
                  <w:tcW w:w="1414"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50.9</w:t>
                  </w:r>
                </w:p>
              </w:tc>
              <w:tc>
                <w:tcPr>
                  <w:tcW w:w="1410"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57.8</w:t>
                  </w:r>
                </w:p>
              </w:tc>
              <w:tc>
                <w:tcPr>
                  <w:tcW w:w="1415" w:type="dxa"/>
                  <w:vAlign w:val="center"/>
                </w:tcPr>
                <w:p>
                  <w:pPr>
                    <w:jc w:val="center"/>
                    <w:rPr>
                      <w:rFonts w:hint="eastAsia" w:ascii="Times New Roman" w:hAnsi="Times New Roman"/>
                      <w:szCs w:val="21"/>
                      <w:highlight w:val="none"/>
                      <w:lang w:val="en-US" w:eastAsia="zh-CN"/>
                    </w:rPr>
                  </w:pPr>
                  <w:r>
                    <w:rPr>
                      <w:rFonts w:hint="eastAsia" w:ascii="Times New Roman" w:hAnsi="Times New Roman" w:eastAsia="宋体" w:cs="Times New Roman"/>
                      <w:kern w:val="2"/>
                      <w:sz w:val="21"/>
                      <w:szCs w:val="21"/>
                      <w:lang w:val="en-US" w:eastAsia="zh-CN" w:bidi="ar-SA"/>
                    </w:rPr>
                    <w:t>50.6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100" w:type="dxa"/>
                  <w:gridSpan w:val="2"/>
                  <w:vAlign w:val="center"/>
                </w:tcPr>
                <w:p>
                  <w:pPr>
                    <w:jc w:val="center"/>
                    <w:rPr>
                      <w:rFonts w:ascii="Times New Roman" w:hAnsi="Times New Roman" w:eastAsiaTheme="minorEastAsia" w:cstheme="minorBidi"/>
                      <w:b/>
                      <w:color w:val="auto"/>
                      <w:kern w:val="2"/>
                      <w:sz w:val="21"/>
                      <w:szCs w:val="22"/>
                      <w:highlight w:val="none"/>
                      <w:lang w:val="en-US" w:eastAsia="zh-CN" w:bidi="ar-SA"/>
                    </w:rPr>
                  </w:pPr>
                  <w:r>
                    <w:rPr>
                      <w:rFonts w:hint="eastAsia" w:ascii="Times New Roman" w:hAnsi="Times New Roman"/>
                      <w:b/>
                      <w:color w:val="auto"/>
                      <w:highlight w:val="none"/>
                    </w:rPr>
                    <w:t>标准限值</w:t>
                  </w:r>
                </w:p>
              </w:tc>
              <w:tc>
                <w:tcPr>
                  <w:tcW w:w="1412" w:type="dxa"/>
                  <w:vAlign w:val="center"/>
                </w:tcPr>
                <w:p>
                  <w:pPr>
                    <w:jc w:val="center"/>
                    <w:rPr>
                      <w:rFonts w:hint="default" w:ascii="Times New Roman" w:hAnsi="Times New Roman" w:eastAsiaTheme="minorEastAsia"/>
                      <w:b/>
                      <w:bCs/>
                      <w:color w:val="auto"/>
                      <w:szCs w:val="21"/>
                      <w:highlight w:val="none"/>
                      <w:lang w:val="en-US" w:eastAsia="zh-CN"/>
                    </w:rPr>
                  </w:pPr>
                  <w:r>
                    <w:rPr>
                      <w:rFonts w:hint="eastAsia" w:ascii="Times New Roman" w:hAnsi="Times New Roman"/>
                      <w:b/>
                      <w:bCs/>
                      <w:color w:val="auto"/>
                      <w:szCs w:val="21"/>
                      <w:highlight w:val="none"/>
                      <w:lang w:val="en-US" w:eastAsia="zh-CN"/>
                    </w:rPr>
                    <w:t>65</w:t>
                  </w:r>
                </w:p>
              </w:tc>
              <w:tc>
                <w:tcPr>
                  <w:tcW w:w="1414" w:type="dxa"/>
                  <w:vAlign w:val="center"/>
                </w:tcPr>
                <w:p>
                  <w:pPr>
                    <w:jc w:val="center"/>
                    <w:rPr>
                      <w:rFonts w:hint="default" w:ascii="Times New Roman" w:hAnsi="Times New Roman" w:eastAsiaTheme="minorEastAsia"/>
                      <w:b/>
                      <w:bCs/>
                      <w:color w:val="auto"/>
                      <w:szCs w:val="21"/>
                      <w:highlight w:val="none"/>
                      <w:lang w:val="en-US" w:eastAsia="zh-CN"/>
                    </w:rPr>
                  </w:pPr>
                  <w:r>
                    <w:rPr>
                      <w:rFonts w:hint="eastAsia" w:ascii="Times New Roman" w:hAnsi="Times New Roman"/>
                      <w:b/>
                      <w:bCs/>
                      <w:color w:val="auto"/>
                      <w:szCs w:val="21"/>
                      <w:highlight w:val="none"/>
                      <w:lang w:val="en-US" w:eastAsia="zh-CN"/>
                    </w:rPr>
                    <w:t>55</w:t>
                  </w:r>
                </w:p>
              </w:tc>
              <w:tc>
                <w:tcPr>
                  <w:tcW w:w="1410" w:type="dxa"/>
                  <w:vAlign w:val="center"/>
                </w:tcPr>
                <w:p>
                  <w:pPr>
                    <w:jc w:val="center"/>
                    <w:rPr>
                      <w:rFonts w:hint="default" w:ascii="Times New Roman" w:hAnsi="Times New Roman" w:eastAsiaTheme="minorEastAsia"/>
                      <w:b/>
                      <w:bCs/>
                      <w:color w:val="auto"/>
                      <w:szCs w:val="21"/>
                      <w:highlight w:val="none"/>
                      <w:lang w:val="en-US" w:eastAsia="zh-CN"/>
                    </w:rPr>
                  </w:pPr>
                  <w:r>
                    <w:rPr>
                      <w:rFonts w:hint="eastAsia" w:ascii="Times New Roman" w:hAnsi="Times New Roman"/>
                      <w:b/>
                      <w:bCs/>
                      <w:color w:val="auto"/>
                      <w:szCs w:val="21"/>
                      <w:highlight w:val="none"/>
                      <w:lang w:val="en-US" w:eastAsia="zh-CN"/>
                    </w:rPr>
                    <w:t>65</w:t>
                  </w:r>
                </w:p>
              </w:tc>
              <w:tc>
                <w:tcPr>
                  <w:tcW w:w="1415" w:type="dxa"/>
                  <w:vAlign w:val="center"/>
                </w:tcPr>
                <w:p>
                  <w:pPr>
                    <w:jc w:val="center"/>
                    <w:rPr>
                      <w:rFonts w:hint="default" w:ascii="Times New Roman" w:hAnsi="Times New Roman" w:eastAsiaTheme="minorEastAsia"/>
                      <w:b/>
                      <w:bCs/>
                      <w:color w:val="auto"/>
                      <w:szCs w:val="21"/>
                      <w:highlight w:val="none"/>
                      <w:lang w:val="en-US" w:eastAsia="zh-CN"/>
                    </w:rPr>
                  </w:pPr>
                  <w:r>
                    <w:rPr>
                      <w:rFonts w:hint="eastAsia" w:ascii="Times New Roman" w:hAnsi="Times New Roman"/>
                      <w:b/>
                      <w:bCs/>
                      <w:color w:val="auto"/>
                      <w:szCs w:val="21"/>
                      <w:highlight w:val="none"/>
                      <w:lang w:val="en-US" w:eastAsia="zh-CN"/>
                    </w:rPr>
                    <w:t>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100" w:type="dxa"/>
                  <w:gridSpan w:val="2"/>
                  <w:vAlign w:val="center"/>
                </w:tcPr>
                <w:p>
                  <w:pPr>
                    <w:jc w:val="center"/>
                    <w:rPr>
                      <w:rFonts w:ascii="Times New Roman" w:hAnsi="Times New Roman" w:eastAsiaTheme="minorEastAsia" w:cstheme="minorBidi"/>
                      <w:b/>
                      <w:color w:val="auto"/>
                      <w:kern w:val="2"/>
                      <w:sz w:val="21"/>
                      <w:szCs w:val="22"/>
                      <w:highlight w:val="none"/>
                      <w:lang w:val="en-US" w:eastAsia="zh-CN" w:bidi="ar-SA"/>
                    </w:rPr>
                  </w:pPr>
                  <w:r>
                    <w:rPr>
                      <w:rFonts w:hint="eastAsia" w:ascii="Times New Roman" w:hAnsi="Times New Roman"/>
                      <w:b/>
                      <w:color w:val="auto"/>
                      <w:highlight w:val="none"/>
                    </w:rPr>
                    <w:t>达标情况</w:t>
                  </w:r>
                </w:p>
              </w:tc>
              <w:tc>
                <w:tcPr>
                  <w:tcW w:w="1412" w:type="dxa"/>
                  <w:vAlign w:val="center"/>
                </w:tcPr>
                <w:p>
                  <w:pPr>
                    <w:jc w:val="center"/>
                    <w:rPr>
                      <w:rFonts w:hint="eastAsia" w:ascii="Times New Roman" w:hAnsi="Times New Roman" w:eastAsiaTheme="minorEastAsia"/>
                      <w:b/>
                      <w:bCs/>
                      <w:color w:val="auto"/>
                      <w:szCs w:val="21"/>
                      <w:highlight w:val="none"/>
                      <w:lang w:eastAsia="zh-CN"/>
                    </w:rPr>
                  </w:pPr>
                  <w:r>
                    <w:rPr>
                      <w:rFonts w:hint="eastAsia" w:ascii="Times New Roman" w:hAnsi="Times New Roman"/>
                      <w:b/>
                      <w:bCs/>
                      <w:color w:val="auto"/>
                      <w:szCs w:val="21"/>
                      <w:highlight w:val="none"/>
                      <w:lang w:eastAsia="zh-CN"/>
                    </w:rPr>
                    <w:t>达标</w:t>
                  </w:r>
                </w:p>
              </w:tc>
              <w:tc>
                <w:tcPr>
                  <w:tcW w:w="1414" w:type="dxa"/>
                  <w:vAlign w:val="center"/>
                </w:tcPr>
                <w:p>
                  <w:pPr>
                    <w:jc w:val="center"/>
                    <w:rPr>
                      <w:rFonts w:hint="eastAsia" w:ascii="Times New Roman" w:hAnsi="Times New Roman" w:eastAsiaTheme="minorEastAsia"/>
                      <w:b/>
                      <w:bCs/>
                      <w:color w:val="auto"/>
                      <w:szCs w:val="21"/>
                      <w:highlight w:val="none"/>
                      <w:lang w:eastAsia="zh-CN"/>
                    </w:rPr>
                  </w:pPr>
                  <w:r>
                    <w:rPr>
                      <w:rFonts w:hint="eastAsia" w:ascii="Times New Roman" w:hAnsi="Times New Roman"/>
                      <w:b/>
                      <w:bCs/>
                      <w:color w:val="auto"/>
                      <w:szCs w:val="21"/>
                      <w:highlight w:val="none"/>
                      <w:lang w:eastAsia="zh-CN"/>
                    </w:rPr>
                    <w:t>达标</w:t>
                  </w:r>
                </w:p>
              </w:tc>
              <w:tc>
                <w:tcPr>
                  <w:tcW w:w="1410" w:type="dxa"/>
                  <w:vAlign w:val="center"/>
                </w:tcPr>
                <w:p>
                  <w:pPr>
                    <w:jc w:val="center"/>
                    <w:rPr>
                      <w:rFonts w:hint="eastAsia" w:ascii="Times New Roman" w:hAnsi="Times New Roman" w:eastAsiaTheme="minorEastAsia"/>
                      <w:b/>
                      <w:bCs/>
                      <w:color w:val="auto"/>
                      <w:szCs w:val="21"/>
                      <w:highlight w:val="none"/>
                      <w:lang w:eastAsia="zh-CN"/>
                    </w:rPr>
                  </w:pPr>
                  <w:r>
                    <w:rPr>
                      <w:rFonts w:hint="eastAsia" w:ascii="Times New Roman" w:hAnsi="Times New Roman"/>
                      <w:b/>
                      <w:bCs/>
                      <w:color w:val="auto"/>
                      <w:szCs w:val="21"/>
                      <w:highlight w:val="none"/>
                      <w:lang w:eastAsia="zh-CN"/>
                    </w:rPr>
                    <w:t>达标</w:t>
                  </w:r>
                </w:p>
              </w:tc>
              <w:tc>
                <w:tcPr>
                  <w:tcW w:w="1415" w:type="dxa"/>
                  <w:vAlign w:val="center"/>
                </w:tcPr>
                <w:p>
                  <w:pPr>
                    <w:jc w:val="center"/>
                    <w:rPr>
                      <w:rFonts w:hint="eastAsia" w:ascii="Times New Roman" w:hAnsi="Times New Roman" w:eastAsiaTheme="minorEastAsia"/>
                      <w:b/>
                      <w:bCs/>
                      <w:color w:val="auto"/>
                      <w:szCs w:val="21"/>
                      <w:highlight w:val="none"/>
                      <w:lang w:eastAsia="zh-CN"/>
                    </w:rPr>
                  </w:pPr>
                  <w:r>
                    <w:rPr>
                      <w:rFonts w:hint="eastAsia" w:ascii="Times New Roman" w:hAnsi="Times New Roman"/>
                      <w:b/>
                      <w:bCs/>
                      <w:color w:val="auto"/>
                      <w:szCs w:val="21"/>
                      <w:highlight w:val="none"/>
                      <w:lang w:eastAsia="zh-CN"/>
                    </w:rPr>
                    <w:t>达标</w:t>
                  </w:r>
                </w:p>
              </w:tc>
            </w:tr>
          </w:tbl>
          <w:p>
            <w:pPr>
              <w:pStyle w:val="11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highlight w:val="none"/>
              </w:rPr>
            </w:pPr>
            <w:r>
              <w:rPr>
                <w:rFonts w:hint="eastAsia"/>
                <w:color w:val="auto"/>
                <w:highlight w:val="none"/>
              </w:rPr>
              <w:t>表7.2-</w:t>
            </w:r>
            <w:r>
              <w:rPr>
                <w:rFonts w:hint="eastAsia"/>
                <w:color w:val="auto"/>
                <w:highlight w:val="none"/>
                <w:lang w:val="en-US" w:eastAsia="zh-CN"/>
              </w:rPr>
              <w:t>6</w:t>
            </w:r>
            <w:r>
              <w:rPr>
                <w:color w:val="auto"/>
                <w:highlight w:val="none"/>
              </w:rPr>
              <w:t>监测结果表明：</w:t>
            </w:r>
            <w:r>
              <w:rPr>
                <w:rFonts w:hint="default" w:ascii="Times New Roman" w:hAnsi="Times New Roman" w:cs="Times New Roman"/>
                <w:highlight w:val="none"/>
              </w:rPr>
              <w:t>验收监测期间，</w:t>
            </w:r>
            <w:r>
              <w:rPr>
                <w:rFonts w:hint="eastAsia" w:cs="Times New Roman"/>
                <w:highlight w:val="none"/>
                <w:lang w:eastAsia="zh-CN"/>
              </w:rPr>
              <w:t>东</w:t>
            </w:r>
            <w:r>
              <w:rPr>
                <w:rFonts w:hint="default" w:ascii="Times New Roman" w:hAnsi="Times New Roman" w:cs="Times New Roman"/>
                <w:highlight w:val="none"/>
              </w:rPr>
              <w:t>厂界昼间噪声监测结果为</w:t>
            </w:r>
            <w:r>
              <w:rPr>
                <w:rFonts w:hint="eastAsia" w:ascii="Times New Roman" w:hAnsi="Times New Roman" w:cs="Times New Roman"/>
                <w:highlight w:val="none"/>
                <w:lang w:val="en-US" w:eastAsia="zh-CN"/>
              </w:rPr>
              <w:t>5</w:t>
            </w:r>
            <w:r>
              <w:rPr>
                <w:rFonts w:hint="eastAsia" w:cs="Times New Roman"/>
                <w:highlight w:val="none"/>
                <w:lang w:val="en-US" w:eastAsia="zh-CN"/>
              </w:rPr>
              <w:t>9</w:t>
            </w:r>
            <w:r>
              <w:rPr>
                <w:rFonts w:hint="eastAsia" w:ascii="Times New Roman" w:hAnsi="Times New Roman" w:cs="Times New Roman"/>
                <w:highlight w:val="none"/>
                <w:lang w:val="en-US" w:eastAsia="zh-CN"/>
              </w:rPr>
              <w:t>.</w:t>
            </w:r>
            <w:r>
              <w:rPr>
                <w:rFonts w:hint="eastAsia" w:cs="Times New Roman"/>
                <w:highlight w:val="none"/>
                <w:lang w:val="en-US" w:eastAsia="zh-CN"/>
              </w:rPr>
              <w:t>8</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 xml:space="preserve"> </w:t>
            </w:r>
            <w:r>
              <w:rPr>
                <w:rFonts w:hint="eastAsia" w:cs="Times New Roman"/>
                <w:highlight w:val="none"/>
                <w:lang w:val="en-US" w:eastAsia="zh-CN"/>
              </w:rPr>
              <w:t>61.1</w:t>
            </w:r>
            <w:r>
              <w:rPr>
                <w:rFonts w:hint="default" w:ascii="Times New Roman" w:hAnsi="Times New Roman" w:cs="Times New Roman"/>
                <w:highlight w:val="none"/>
              </w:rPr>
              <w:t>B(A)，</w:t>
            </w:r>
            <w:r>
              <w:rPr>
                <w:rFonts w:hint="eastAsia" w:ascii="Times New Roman" w:hAnsi="Times New Roman" w:cs="Times New Roman"/>
                <w:highlight w:val="none"/>
                <w:lang w:eastAsia="zh-CN"/>
              </w:rPr>
              <w:t>夜间噪声监测结果为</w:t>
            </w:r>
            <w:r>
              <w:rPr>
                <w:rFonts w:hint="eastAsia" w:ascii="Times New Roman" w:hAnsi="Times New Roman" w:cs="Times New Roman"/>
                <w:highlight w:val="none"/>
                <w:lang w:val="en-US" w:eastAsia="zh-CN"/>
              </w:rPr>
              <w:t>5</w:t>
            </w:r>
            <w:r>
              <w:rPr>
                <w:rFonts w:hint="eastAsia" w:cs="Times New Roman"/>
                <w:highlight w:val="none"/>
                <w:lang w:val="en-US" w:eastAsia="zh-CN"/>
              </w:rPr>
              <w:t>1</w:t>
            </w:r>
            <w:r>
              <w:rPr>
                <w:rFonts w:hint="eastAsia" w:ascii="Times New Roman" w:hAnsi="Times New Roman" w:cs="Times New Roman"/>
                <w:highlight w:val="none"/>
                <w:lang w:val="en-US" w:eastAsia="zh-CN"/>
              </w:rPr>
              <w:t>.</w:t>
            </w:r>
            <w:r>
              <w:rPr>
                <w:rFonts w:hint="eastAsia" w:cs="Times New Roman"/>
                <w:highlight w:val="none"/>
                <w:lang w:val="en-US" w:eastAsia="zh-CN"/>
              </w:rPr>
              <w:t>6</w:t>
            </w:r>
            <w:r>
              <w:rPr>
                <w:rFonts w:hint="eastAsia" w:ascii="Times New Roman" w:hAnsi="Times New Roman" w:cs="Times New Roman"/>
                <w:highlight w:val="none"/>
                <w:lang w:val="en-US" w:eastAsia="zh-CN"/>
              </w:rPr>
              <w:t>~5</w:t>
            </w:r>
            <w:r>
              <w:rPr>
                <w:rFonts w:hint="eastAsia" w:cs="Times New Roman"/>
                <w:highlight w:val="none"/>
                <w:lang w:val="en-US" w:eastAsia="zh-CN"/>
              </w:rPr>
              <w:t>2</w:t>
            </w:r>
            <w:r>
              <w:rPr>
                <w:rFonts w:hint="eastAsia" w:ascii="Times New Roman" w:hAnsi="Times New Roman" w:cs="Times New Roman"/>
                <w:highlight w:val="none"/>
                <w:lang w:val="en-US" w:eastAsia="zh-CN"/>
              </w:rPr>
              <w:t>.</w:t>
            </w:r>
            <w:r>
              <w:rPr>
                <w:rFonts w:hint="eastAsia" w:cs="Times New Roman"/>
                <w:highlight w:val="none"/>
                <w:lang w:val="en-US" w:eastAsia="zh-CN"/>
              </w:rPr>
              <w:t>9</w:t>
            </w:r>
            <w:r>
              <w:rPr>
                <w:rFonts w:hint="default" w:ascii="Times New Roman" w:hAnsi="Times New Roman" w:cs="Times New Roman"/>
                <w:highlight w:val="none"/>
              </w:rPr>
              <w:t>dB(A)，噪声监测结果</w:t>
            </w:r>
            <w:r>
              <w:rPr>
                <w:rFonts w:hint="default" w:ascii="Times New Roman" w:hAnsi="Times New Roman" w:cs="Times New Roman"/>
                <w:highlight w:val="none"/>
                <w:lang w:eastAsia="zh-CN"/>
              </w:rPr>
              <w:t>满足</w:t>
            </w:r>
            <w:r>
              <w:rPr>
                <w:rFonts w:hint="default" w:ascii="Times New Roman" w:hAnsi="Times New Roman" w:cs="Times New Roman"/>
                <w:highlight w:val="none"/>
              </w:rPr>
              <w:t>《工业企业厂界环境噪声排放标准》（GB12348-2008）中</w:t>
            </w:r>
            <w:r>
              <w:rPr>
                <w:rFonts w:hint="eastAsia" w:cs="Times New Roman"/>
                <w:highlight w:val="none"/>
                <w:lang w:val="en-US" w:eastAsia="zh-CN"/>
              </w:rPr>
              <w:t>4</w:t>
            </w:r>
            <w:r>
              <w:rPr>
                <w:rFonts w:hint="default" w:ascii="Times New Roman" w:hAnsi="Times New Roman" w:cs="Times New Roman"/>
                <w:highlight w:val="none"/>
              </w:rPr>
              <w:t>类标准限值要求。</w:t>
            </w:r>
            <w:r>
              <w:rPr>
                <w:rFonts w:hint="eastAsia" w:cs="Times New Roman"/>
                <w:highlight w:val="none"/>
                <w:lang w:eastAsia="zh-CN"/>
              </w:rPr>
              <w:t>南、西、北</w:t>
            </w:r>
            <w:r>
              <w:rPr>
                <w:rFonts w:hint="default" w:ascii="Times New Roman" w:hAnsi="Times New Roman" w:cs="Times New Roman"/>
                <w:highlight w:val="none"/>
              </w:rPr>
              <w:t>厂界昼间噪声监测结果为</w:t>
            </w:r>
            <w:r>
              <w:rPr>
                <w:rFonts w:hint="eastAsia" w:ascii="Times New Roman" w:hAnsi="Times New Roman" w:cs="Times New Roman"/>
                <w:highlight w:val="none"/>
                <w:lang w:val="en-US" w:eastAsia="zh-CN"/>
              </w:rPr>
              <w:t>5</w:t>
            </w:r>
            <w:r>
              <w:rPr>
                <w:rFonts w:hint="eastAsia" w:cs="Times New Roman"/>
                <w:highlight w:val="none"/>
                <w:lang w:val="en-US" w:eastAsia="zh-CN"/>
              </w:rPr>
              <w:t>6</w:t>
            </w:r>
            <w:r>
              <w:rPr>
                <w:rFonts w:hint="eastAsia" w:ascii="Times New Roman" w:hAnsi="Times New Roman" w:cs="Times New Roman"/>
                <w:highlight w:val="none"/>
                <w:lang w:val="en-US" w:eastAsia="zh-CN"/>
              </w:rPr>
              <w:t>.</w:t>
            </w:r>
            <w:r>
              <w:rPr>
                <w:rFonts w:hint="eastAsia" w:cs="Times New Roman"/>
                <w:highlight w:val="none"/>
                <w:lang w:val="en-US" w:eastAsia="zh-CN"/>
              </w:rPr>
              <w:t>6</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 xml:space="preserve"> </w:t>
            </w:r>
            <w:r>
              <w:rPr>
                <w:rFonts w:hint="eastAsia" w:cs="Times New Roman"/>
                <w:highlight w:val="none"/>
                <w:lang w:val="en-US" w:eastAsia="zh-CN"/>
              </w:rPr>
              <w:t>58.3</w:t>
            </w:r>
            <w:r>
              <w:rPr>
                <w:rFonts w:hint="default" w:ascii="Times New Roman" w:hAnsi="Times New Roman" w:cs="Times New Roman"/>
                <w:highlight w:val="none"/>
              </w:rPr>
              <w:t>B(A)，</w:t>
            </w:r>
            <w:r>
              <w:rPr>
                <w:rFonts w:hint="eastAsia" w:ascii="Times New Roman" w:hAnsi="Times New Roman" w:cs="Times New Roman"/>
                <w:highlight w:val="none"/>
                <w:lang w:eastAsia="zh-CN"/>
              </w:rPr>
              <w:t>夜间噪声监测结果为</w:t>
            </w:r>
            <w:r>
              <w:rPr>
                <w:rFonts w:hint="eastAsia" w:ascii="Times New Roman" w:hAnsi="Times New Roman" w:cs="Times New Roman"/>
                <w:highlight w:val="none"/>
                <w:lang w:val="en-US" w:eastAsia="zh-CN"/>
              </w:rPr>
              <w:t>50.</w:t>
            </w:r>
            <w:r>
              <w:rPr>
                <w:rFonts w:hint="eastAsia" w:cs="Times New Roman"/>
                <w:highlight w:val="none"/>
                <w:lang w:val="en-US" w:eastAsia="zh-CN"/>
              </w:rPr>
              <w:t>6</w:t>
            </w:r>
            <w:r>
              <w:rPr>
                <w:rFonts w:hint="eastAsia" w:ascii="Times New Roman" w:hAnsi="Times New Roman" w:cs="Times New Roman"/>
                <w:highlight w:val="none"/>
                <w:lang w:val="en-US" w:eastAsia="zh-CN"/>
              </w:rPr>
              <w:t>~5</w:t>
            </w:r>
            <w:r>
              <w:rPr>
                <w:rFonts w:hint="eastAsia" w:cs="Times New Roman"/>
                <w:highlight w:val="none"/>
                <w:lang w:val="en-US" w:eastAsia="zh-CN"/>
              </w:rPr>
              <w:t>2</w:t>
            </w:r>
            <w:r>
              <w:rPr>
                <w:rFonts w:hint="eastAsia" w:ascii="Times New Roman" w:hAnsi="Times New Roman" w:cs="Times New Roman"/>
                <w:highlight w:val="none"/>
                <w:lang w:val="en-US" w:eastAsia="zh-CN"/>
              </w:rPr>
              <w:t>.</w:t>
            </w:r>
            <w:r>
              <w:rPr>
                <w:rFonts w:hint="eastAsia" w:cs="Times New Roman"/>
                <w:highlight w:val="none"/>
                <w:lang w:val="en-US" w:eastAsia="zh-CN"/>
              </w:rPr>
              <w:t>8</w:t>
            </w:r>
            <w:r>
              <w:rPr>
                <w:rFonts w:hint="default" w:ascii="Times New Roman" w:hAnsi="Times New Roman" w:cs="Times New Roman"/>
                <w:highlight w:val="none"/>
              </w:rPr>
              <w:t>dB(A)，噪声监测结果</w:t>
            </w:r>
            <w:r>
              <w:rPr>
                <w:rFonts w:hint="default" w:ascii="Times New Roman" w:hAnsi="Times New Roman" w:cs="Times New Roman"/>
                <w:highlight w:val="none"/>
                <w:lang w:eastAsia="zh-CN"/>
              </w:rPr>
              <w:t>满足</w:t>
            </w:r>
            <w:r>
              <w:rPr>
                <w:rFonts w:hint="default" w:ascii="Times New Roman" w:hAnsi="Times New Roman" w:cs="Times New Roman"/>
                <w:highlight w:val="none"/>
              </w:rPr>
              <w:t>《工业企业厂界环境噪声排放标准》（GB12348-2008）中</w:t>
            </w:r>
            <w:r>
              <w:rPr>
                <w:rFonts w:hint="eastAsia" w:cs="Times New Roman"/>
                <w:highlight w:val="none"/>
                <w:lang w:val="en-US" w:eastAsia="zh-CN"/>
              </w:rPr>
              <w:t>3</w:t>
            </w:r>
            <w:r>
              <w:rPr>
                <w:rFonts w:hint="default" w:ascii="Times New Roman" w:hAnsi="Times New Roman" w:cs="Times New Roman"/>
                <w:highlight w:val="none"/>
              </w:rPr>
              <w:t>类标准限值要求。</w:t>
            </w:r>
          </w:p>
          <w:p>
            <w:pPr>
              <w:spacing w:line="360" w:lineRule="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7.3总量核算</w:t>
            </w:r>
          </w:p>
          <w:p>
            <w:pPr>
              <w:pStyle w:val="119"/>
              <w:bidi w:val="0"/>
              <w:rPr>
                <w:rFonts w:hint="eastAsia" w:cs="Times New Roman"/>
                <w:color w:val="auto"/>
                <w:sz w:val="24"/>
                <w:szCs w:val="24"/>
                <w:highlight w:val="none"/>
                <w:lang w:eastAsia="zh-CN"/>
              </w:rPr>
            </w:pPr>
            <w:r>
              <w:rPr>
                <w:rFonts w:hint="default" w:ascii="Times New Roman" w:hAnsi="Times New Roman" w:cs="Times New Roman"/>
                <w:sz w:val="24"/>
                <w:szCs w:val="24"/>
                <w:highlight w:val="none"/>
              </w:rPr>
              <w:t>依据</w:t>
            </w:r>
            <w:r>
              <w:rPr>
                <w:rFonts w:hint="eastAsia" w:ascii="Times New Roman" w:hAnsi="Times New Roman" w:cs="Times New Roman"/>
                <w:sz w:val="24"/>
                <w:szCs w:val="24"/>
                <w:highlight w:val="none"/>
                <w:lang w:eastAsia="zh-CN"/>
              </w:rPr>
              <w:t>建设单位</w:t>
            </w:r>
            <w:r>
              <w:rPr>
                <w:rFonts w:hint="default" w:ascii="Times New Roman" w:hAnsi="Times New Roman" w:cs="Times New Roman"/>
                <w:sz w:val="24"/>
                <w:szCs w:val="24"/>
                <w:highlight w:val="none"/>
              </w:rPr>
              <w:t>提供</w:t>
            </w:r>
            <w:r>
              <w:rPr>
                <w:rFonts w:hint="eastAsia" w:cs="Times New Roman" w:asciiTheme="minorEastAsia" w:hAnsiTheme="minorEastAsia"/>
                <w:sz w:val="24"/>
                <w:szCs w:val="24"/>
                <w:lang w:eastAsia="zh-CN"/>
              </w:rPr>
              <w:t>项目</w:t>
            </w:r>
            <w:r>
              <w:rPr>
                <w:rFonts w:hint="default" w:ascii="Times New Roman" w:hAnsi="Times New Roman" w:cs="Times New Roman"/>
                <w:sz w:val="24"/>
                <w:szCs w:val="24"/>
                <w:highlight w:val="none"/>
              </w:rPr>
              <w:t>工作时间</w:t>
            </w:r>
            <w:r>
              <w:rPr>
                <w:rFonts w:hint="eastAsia" w:cs="Times New Roman"/>
                <w:sz w:val="24"/>
                <w:szCs w:val="24"/>
                <w:highlight w:val="none"/>
                <w:lang w:eastAsia="zh-CN"/>
              </w:rPr>
              <w:t>（</w:t>
            </w:r>
            <w:r>
              <w:rPr>
                <w:rFonts w:hint="eastAsia" w:cs="Times New Roman"/>
                <w:sz w:val="24"/>
                <w:szCs w:val="24"/>
                <w:highlight w:val="none"/>
                <w:lang w:val="en-US" w:eastAsia="zh-CN"/>
              </w:rPr>
              <w:t>8000h</w:t>
            </w:r>
            <w:r>
              <w:rPr>
                <w:rFonts w:hint="eastAsia" w:cs="Times New Roman"/>
                <w:sz w:val="24"/>
                <w:szCs w:val="24"/>
                <w:highlight w:val="none"/>
                <w:lang w:eastAsia="zh-CN"/>
              </w:rPr>
              <w:t>）</w:t>
            </w:r>
            <w:r>
              <w:rPr>
                <w:rFonts w:hint="default" w:ascii="Times New Roman" w:hAnsi="Times New Roman" w:cs="Times New Roman"/>
                <w:color w:val="auto"/>
                <w:sz w:val="24"/>
                <w:szCs w:val="24"/>
                <w:highlight w:val="none"/>
              </w:rPr>
              <w:t>和本次验收监测期间监测结果可计算得出</w:t>
            </w:r>
            <w:r>
              <w:rPr>
                <w:rFonts w:hint="eastAsia" w:ascii="Times New Roman" w:hAnsi="Times New Roman" w:cs="Times New Roman"/>
                <w:color w:val="auto"/>
                <w:sz w:val="24"/>
                <w:szCs w:val="24"/>
                <w:highlight w:val="none"/>
                <w:lang w:eastAsia="zh-CN"/>
              </w:rPr>
              <w:t>项目污染物排放总量</w:t>
            </w:r>
            <w:r>
              <w:rPr>
                <w:rFonts w:hint="eastAsia" w:cs="Times New Roman"/>
                <w:color w:val="auto"/>
                <w:sz w:val="24"/>
                <w:szCs w:val="24"/>
                <w:highlight w:val="none"/>
                <w:lang w:eastAsia="zh-CN"/>
              </w:rPr>
              <w:t>：</w:t>
            </w:r>
          </w:p>
          <w:p>
            <w:pPr>
              <w:pStyle w:val="119"/>
              <w:bidi w:val="0"/>
              <w:rPr>
                <w:rFonts w:hint="eastAsia" w:cs="Times New Roman"/>
                <w:sz w:val="24"/>
                <w:szCs w:val="24"/>
                <w:highlight w:val="none"/>
                <w:lang w:eastAsia="zh-CN"/>
              </w:rPr>
            </w:pPr>
            <w:r>
              <w:rPr>
                <w:rFonts w:hint="eastAsia" w:cs="Times New Roman"/>
                <w:color w:val="auto"/>
                <w:sz w:val="24"/>
                <w:szCs w:val="24"/>
                <w:highlight w:val="none"/>
                <w:lang w:eastAsia="zh-CN"/>
              </w:rPr>
              <w:t>颗粒物排放量=最大排放速率×年工作时间=</w:t>
            </w:r>
            <w:r>
              <w:rPr>
                <w:rFonts w:hint="eastAsia" w:cs="Times New Roman"/>
                <w:color w:val="auto"/>
                <w:sz w:val="24"/>
                <w:szCs w:val="24"/>
                <w:highlight w:val="none"/>
                <w:lang w:val="en-US" w:eastAsia="zh-CN"/>
              </w:rPr>
              <w:t>1.10</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800</w:t>
            </w:r>
            <w:r>
              <w:rPr>
                <w:rFonts w:hint="eastAsia" w:cs="Times New Roman"/>
                <w:color w:val="auto"/>
                <w:sz w:val="24"/>
                <w:szCs w:val="24"/>
                <w:highlight w:val="none"/>
                <w:lang w:eastAsia="zh-CN"/>
              </w:rPr>
              <w:t>0×10</w:t>
            </w:r>
            <w:r>
              <w:rPr>
                <w:rFonts w:hint="eastAsia" w:cs="Times New Roman"/>
                <w:color w:val="auto"/>
                <w:sz w:val="24"/>
                <w:szCs w:val="24"/>
                <w:highlight w:val="none"/>
                <w:vertAlign w:val="superscript"/>
                <w:lang w:eastAsia="zh-CN"/>
              </w:rPr>
              <w:t>-3</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8.8</w:t>
            </w:r>
            <w:r>
              <w:rPr>
                <w:rFonts w:hint="eastAsia" w:cs="Times New Roman"/>
                <w:sz w:val="24"/>
                <w:szCs w:val="24"/>
                <w:highlight w:val="none"/>
                <w:lang w:eastAsia="zh-CN"/>
              </w:rPr>
              <w:t>吨/年；</w:t>
            </w:r>
          </w:p>
          <w:p>
            <w:pPr>
              <w:pStyle w:val="119"/>
              <w:bidi w:val="0"/>
              <w:rPr>
                <w:rFonts w:hint="eastAsia" w:cs="Times New Roman"/>
                <w:sz w:val="24"/>
                <w:szCs w:val="24"/>
                <w:highlight w:val="none"/>
                <w:lang w:eastAsia="zh-CN"/>
              </w:rPr>
            </w:pPr>
            <w:r>
              <w:rPr>
                <w:rFonts w:hint="eastAsia" w:cs="Times New Roman"/>
                <w:color w:val="auto"/>
                <w:sz w:val="24"/>
                <w:szCs w:val="24"/>
                <w:highlight w:val="none"/>
                <w:lang w:val="en-US" w:eastAsia="zh-CN"/>
              </w:rPr>
              <w:t>二氧化硫</w:t>
            </w:r>
            <w:r>
              <w:rPr>
                <w:rFonts w:hint="eastAsia" w:cs="Times New Roman"/>
                <w:color w:val="auto"/>
                <w:sz w:val="24"/>
                <w:szCs w:val="24"/>
                <w:highlight w:val="none"/>
                <w:lang w:eastAsia="zh-CN"/>
              </w:rPr>
              <w:t>排放量=最大排放速率×年工作时间=</w:t>
            </w:r>
            <w:r>
              <w:rPr>
                <w:rFonts w:hint="eastAsia" w:cs="Times New Roman"/>
                <w:color w:val="auto"/>
                <w:sz w:val="24"/>
                <w:szCs w:val="24"/>
                <w:highlight w:val="none"/>
                <w:lang w:val="en-US" w:eastAsia="zh-CN"/>
              </w:rPr>
              <w:t>3.32</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800</w:t>
            </w:r>
            <w:r>
              <w:rPr>
                <w:rFonts w:hint="eastAsia" w:cs="Times New Roman"/>
                <w:color w:val="auto"/>
                <w:sz w:val="24"/>
                <w:szCs w:val="24"/>
                <w:highlight w:val="none"/>
                <w:lang w:eastAsia="zh-CN"/>
              </w:rPr>
              <w:t>0×10</w:t>
            </w:r>
            <w:r>
              <w:rPr>
                <w:rFonts w:hint="eastAsia" w:cs="Times New Roman"/>
                <w:color w:val="auto"/>
                <w:sz w:val="24"/>
                <w:szCs w:val="24"/>
                <w:highlight w:val="none"/>
                <w:vertAlign w:val="superscript"/>
                <w:lang w:eastAsia="zh-CN"/>
              </w:rPr>
              <w:t>-3</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26.56</w:t>
            </w:r>
            <w:r>
              <w:rPr>
                <w:rFonts w:hint="eastAsia" w:cs="Times New Roman"/>
                <w:sz w:val="24"/>
                <w:szCs w:val="24"/>
                <w:highlight w:val="none"/>
                <w:lang w:eastAsia="zh-CN"/>
              </w:rPr>
              <w:t>吨/年；</w:t>
            </w:r>
          </w:p>
          <w:p>
            <w:pPr>
              <w:pStyle w:val="119"/>
              <w:bidi w:val="0"/>
              <w:rPr>
                <w:rFonts w:hint="eastAsia" w:cs="Times New Roman"/>
                <w:sz w:val="24"/>
                <w:szCs w:val="24"/>
                <w:highlight w:val="none"/>
                <w:lang w:eastAsia="zh-CN"/>
              </w:rPr>
            </w:pPr>
            <w:r>
              <w:rPr>
                <w:rFonts w:hint="eastAsia" w:cs="Times New Roman"/>
                <w:color w:val="auto"/>
                <w:sz w:val="24"/>
                <w:szCs w:val="24"/>
                <w:highlight w:val="none"/>
                <w:lang w:val="en-US" w:eastAsia="zh-CN"/>
              </w:rPr>
              <w:t>氮氧化物</w:t>
            </w:r>
            <w:r>
              <w:rPr>
                <w:rFonts w:hint="eastAsia" w:cs="Times New Roman"/>
                <w:color w:val="auto"/>
                <w:sz w:val="24"/>
                <w:szCs w:val="24"/>
                <w:highlight w:val="none"/>
                <w:lang w:eastAsia="zh-CN"/>
              </w:rPr>
              <w:t>排放量=最大排放速率×年工作时间=</w:t>
            </w:r>
            <w:r>
              <w:rPr>
                <w:rFonts w:hint="eastAsia" w:cs="Times New Roman"/>
                <w:color w:val="auto"/>
                <w:sz w:val="24"/>
                <w:szCs w:val="24"/>
                <w:highlight w:val="none"/>
                <w:lang w:val="en-US" w:eastAsia="zh-CN"/>
              </w:rPr>
              <w:t>3.47</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800</w:t>
            </w:r>
            <w:r>
              <w:rPr>
                <w:rFonts w:hint="eastAsia" w:cs="Times New Roman"/>
                <w:color w:val="auto"/>
                <w:sz w:val="24"/>
                <w:szCs w:val="24"/>
                <w:highlight w:val="none"/>
                <w:lang w:eastAsia="zh-CN"/>
              </w:rPr>
              <w:t>0×10</w:t>
            </w:r>
            <w:r>
              <w:rPr>
                <w:rFonts w:hint="eastAsia" w:cs="Times New Roman"/>
                <w:color w:val="auto"/>
                <w:sz w:val="24"/>
                <w:szCs w:val="24"/>
                <w:highlight w:val="none"/>
                <w:vertAlign w:val="superscript"/>
                <w:lang w:eastAsia="zh-CN"/>
              </w:rPr>
              <w:t>-3</w:t>
            </w:r>
            <w:r>
              <w:rPr>
                <w:rFonts w:hint="eastAsia" w:cs="Times New Roman"/>
                <w:color w:val="auto"/>
                <w:sz w:val="24"/>
                <w:szCs w:val="24"/>
                <w:highlight w:val="none"/>
                <w:lang w:eastAsia="zh-CN"/>
              </w:rPr>
              <w:t>=</w:t>
            </w:r>
            <w:r>
              <w:rPr>
                <w:rFonts w:hint="eastAsia" w:cs="Times New Roman"/>
                <w:color w:val="000000" w:themeColor="text1"/>
                <w:sz w:val="24"/>
                <w:lang w:val="en-US" w:eastAsia="zh-CN"/>
                <w14:textFill>
                  <w14:solidFill>
                    <w14:schemeClr w14:val="tx1"/>
                  </w14:solidFill>
                </w14:textFill>
              </w:rPr>
              <w:t>27.76</w:t>
            </w:r>
            <w:r>
              <w:rPr>
                <w:rFonts w:hint="eastAsia" w:cs="Times New Roman"/>
                <w:sz w:val="24"/>
                <w:szCs w:val="24"/>
                <w:highlight w:val="none"/>
                <w:lang w:eastAsia="zh-CN"/>
              </w:rPr>
              <w:t>吨/年；</w:t>
            </w:r>
          </w:p>
          <w:p>
            <w:pPr>
              <w:pStyle w:val="119"/>
              <w:bidi w:val="0"/>
              <w:rPr>
                <w:rFonts w:hint="eastAsia" w:cs="Times New Roman"/>
                <w:sz w:val="24"/>
                <w:szCs w:val="24"/>
                <w:highlight w:val="none"/>
                <w:lang w:eastAsia="zh-CN"/>
              </w:rPr>
            </w:pPr>
            <w:r>
              <w:rPr>
                <w:rFonts w:hint="eastAsia" w:cs="Times New Roman"/>
                <w:sz w:val="24"/>
                <w:szCs w:val="24"/>
                <w:highlight w:val="none"/>
                <w:lang w:eastAsia="zh-CN"/>
              </w:rPr>
              <w:t>根据计算结果可知，本项目</w:t>
            </w:r>
            <w:r>
              <w:rPr>
                <w:rFonts w:hint="eastAsia" w:cs="Times New Roman"/>
                <w:sz w:val="24"/>
                <w:szCs w:val="24"/>
                <w:highlight w:val="none"/>
                <w:lang w:val="en-US" w:eastAsia="zh-CN"/>
              </w:rPr>
              <w:t>锅炉</w:t>
            </w:r>
            <w:r>
              <w:rPr>
                <w:rFonts w:hint="eastAsia" w:ascii="Times New Roman" w:hAnsi="Times New Roman" w:eastAsia="宋体" w:cs="Times New Roman"/>
                <w:color w:val="000000"/>
                <w:kern w:val="2"/>
                <w:sz w:val="24"/>
                <w:szCs w:val="24"/>
                <w:highlight w:val="none"/>
                <w:lang w:val="en-US" w:eastAsia="zh-CN" w:bidi="ar-SA"/>
              </w:rPr>
              <w:t>废气中粉尘排放总量为</w:t>
            </w:r>
            <w:r>
              <w:rPr>
                <w:rFonts w:hint="eastAsia" w:cs="Times New Roman"/>
                <w:color w:val="000000"/>
                <w:kern w:val="2"/>
                <w:sz w:val="24"/>
                <w:szCs w:val="24"/>
                <w:highlight w:val="none"/>
                <w:lang w:val="en-US" w:eastAsia="zh-CN" w:bidi="ar-SA"/>
              </w:rPr>
              <w:t>8.8</w:t>
            </w:r>
            <w:r>
              <w:rPr>
                <w:rFonts w:hint="eastAsia" w:ascii="Times New Roman" w:hAnsi="Times New Roman" w:eastAsia="宋体" w:cs="Times New Roman"/>
                <w:color w:val="auto"/>
                <w:kern w:val="2"/>
                <w:sz w:val="24"/>
                <w:szCs w:val="24"/>
                <w:highlight w:val="none"/>
                <w:lang w:val="en-US" w:eastAsia="zh-CN" w:bidi="ar-SA"/>
              </w:rPr>
              <w:t>t/a</w:t>
            </w:r>
            <w:r>
              <w:rPr>
                <w:rFonts w:hint="eastAsia" w:cs="Times New Roman"/>
                <w:color w:val="auto"/>
                <w:kern w:val="2"/>
                <w:sz w:val="24"/>
                <w:szCs w:val="24"/>
                <w:highlight w:val="none"/>
                <w:lang w:val="en-US" w:eastAsia="zh-CN" w:bidi="ar-SA"/>
              </w:rPr>
              <w:t>，</w:t>
            </w:r>
            <w:r>
              <w:rPr>
                <w:rFonts w:hint="eastAsia" w:cs="Times New Roman"/>
                <w:color w:val="auto"/>
                <w:sz w:val="24"/>
                <w:szCs w:val="24"/>
                <w:highlight w:val="none"/>
                <w:lang w:val="en-US" w:eastAsia="zh-CN"/>
              </w:rPr>
              <w:t>二氧化硫</w:t>
            </w:r>
            <w:r>
              <w:rPr>
                <w:rFonts w:hint="eastAsia" w:cs="Times New Roman"/>
                <w:color w:val="auto"/>
                <w:sz w:val="24"/>
                <w:szCs w:val="24"/>
                <w:highlight w:val="none"/>
                <w:lang w:eastAsia="zh-CN"/>
              </w:rPr>
              <w:t>排放</w:t>
            </w:r>
            <w:r>
              <w:rPr>
                <w:rFonts w:hint="eastAsia" w:cs="Times New Roman"/>
                <w:color w:val="auto"/>
                <w:sz w:val="24"/>
                <w:szCs w:val="24"/>
                <w:highlight w:val="none"/>
                <w:lang w:val="en-US" w:eastAsia="zh-CN"/>
              </w:rPr>
              <w:t>总</w:t>
            </w:r>
            <w:r>
              <w:rPr>
                <w:rFonts w:hint="eastAsia" w:cs="Times New Roman"/>
                <w:color w:val="auto"/>
                <w:sz w:val="24"/>
                <w:szCs w:val="24"/>
                <w:highlight w:val="none"/>
                <w:lang w:eastAsia="zh-CN"/>
              </w:rPr>
              <w:t>量</w:t>
            </w:r>
            <w:r>
              <w:rPr>
                <w:rFonts w:hint="eastAsia" w:cs="Times New Roman"/>
                <w:color w:val="auto"/>
                <w:sz w:val="24"/>
                <w:szCs w:val="24"/>
                <w:highlight w:val="none"/>
                <w:lang w:val="en-US" w:eastAsia="zh-CN"/>
              </w:rPr>
              <w:t>为</w:t>
            </w:r>
            <w:r>
              <w:rPr>
                <w:rFonts w:hint="eastAsia" w:cs="Times New Roman"/>
                <w:color w:val="000000" w:themeColor="text1"/>
                <w:sz w:val="24"/>
                <w:lang w:val="en-US" w:eastAsia="zh-CN"/>
                <w14:textFill>
                  <w14:solidFill>
                    <w14:schemeClr w14:val="tx1"/>
                  </w14:solidFill>
                </w14:textFill>
              </w:rPr>
              <w:t>26.56</w:t>
            </w:r>
            <w:r>
              <w:rPr>
                <w:rFonts w:hint="default" w:ascii="Times New Roman" w:hAnsi="Times New Roman" w:cs="Times New Roman"/>
                <w:color w:val="000000" w:themeColor="text1"/>
                <w:sz w:val="24"/>
                <w14:textFill>
                  <w14:solidFill>
                    <w14:schemeClr w14:val="tx1"/>
                  </w14:solidFill>
                </w14:textFill>
              </w:rPr>
              <w:t>t/a</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cs="Times New Roman"/>
                <w:color w:val="auto"/>
                <w:sz w:val="24"/>
                <w:szCs w:val="24"/>
                <w:highlight w:val="none"/>
                <w:lang w:val="en-US" w:eastAsia="zh-CN"/>
              </w:rPr>
              <w:t>氮氧化物</w:t>
            </w:r>
            <w:r>
              <w:rPr>
                <w:rFonts w:hint="eastAsia" w:cs="Times New Roman"/>
                <w:color w:val="auto"/>
                <w:sz w:val="24"/>
                <w:szCs w:val="24"/>
                <w:highlight w:val="none"/>
                <w:lang w:eastAsia="zh-CN"/>
              </w:rPr>
              <w:t>排放</w:t>
            </w:r>
            <w:r>
              <w:rPr>
                <w:rFonts w:hint="eastAsia" w:cs="Times New Roman"/>
                <w:color w:val="auto"/>
                <w:sz w:val="24"/>
                <w:szCs w:val="24"/>
                <w:highlight w:val="none"/>
                <w:lang w:val="en-US" w:eastAsia="zh-CN"/>
              </w:rPr>
              <w:t>总量为</w:t>
            </w:r>
            <w:r>
              <w:rPr>
                <w:rFonts w:hint="eastAsia" w:cs="Times New Roman"/>
                <w:color w:val="000000" w:themeColor="text1"/>
                <w:sz w:val="24"/>
                <w:lang w:val="en-US" w:eastAsia="zh-CN"/>
                <w14:textFill>
                  <w14:solidFill>
                    <w14:schemeClr w14:val="tx1"/>
                  </w14:solidFill>
                </w14:textFill>
              </w:rPr>
              <w:t>27.76</w:t>
            </w:r>
            <w:r>
              <w:rPr>
                <w:rFonts w:hint="default" w:ascii="Times New Roman" w:hAnsi="Times New Roman" w:cs="Times New Roman"/>
                <w:color w:val="000000" w:themeColor="text1"/>
                <w:sz w:val="24"/>
                <w14:textFill>
                  <w14:solidFill>
                    <w14:schemeClr w14:val="tx1"/>
                  </w14:solidFill>
                </w14:textFill>
              </w:rPr>
              <w:t>t/a</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kern w:val="2"/>
                <w:sz w:val="24"/>
                <w:szCs w:val="24"/>
                <w:highlight w:val="none"/>
                <w:lang w:val="en-US" w:eastAsia="zh-CN" w:bidi="ar-SA"/>
              </w:rPr>
              <w:t>满足本项目</w:t>
            </w:r>
            <w:r>
              <w:rPr>
                <w:rFonts w:hint="eastAsia" w:cs="Times New Roman"/>
                <w:color w:val="000000"/>
                <w:kern w:val="2"/>
                <w:sz w:val="24"/>
                <w:szCs w:val="24"/>
                <w:highlight w:val="none"/>
                <w:lang w:val="en-US" w:eastAsia="zh-CN" w:bidi="ar-SA"/>
              </w:rPr>
              <w:t>排污许可中</w:t>
            </w:r>
            <w:r>
              <w:rPr>
                <w:rFonts w:hint="eastAsia" w:ascii="Times New Roman" w:hAnsi="Times New Roman" w:eastAsia="宋体" w:cs="Times New Roman"/>
                <w:color w:val="000000"/>
                <w:kern w:val="2"/>
                <w:sz w:val="24"/>
                <w:szCs w:val="24"/>
                <w:highlight w:val="none"/>
                <w:lang w:val="en-US" w:eastAsia="zh-CN" w:bidi="ar-SA"/>
              </w:rPr>
              <w:t>提出的总量控制要求（</w:t>
            </w:r>
            <w:r>
              <w:rPr>
                <w:rFonts w:hint="default" w:ascii="Times New Roman" w:hAnsi="Times New Roman" w:cs="Times New Roman"/>
                <w:color w:val="000000" w:themeColor="text1"/>
                <w:sz w:val="24"/>
                <w14:textFill>
                  <w14:solidFill>
                    <w14:schemeClr w14:val="tx1"/>
                  </w14:solidFill>
                </w14:textFill>
              </w:rPr>
              <w:t>粉尘：</w:t>
            </w:r>
            <w:r>
              <w:rPr>
                <w:rFonts w:hint="eastAsia" w:cs="Times New Roman"/>
                <w:color w:val="000000" w:themeColor="text1"/>
                <w:sz w:val="24"/>
                <w:lang w:val="en-US" w:eastAsia="zh-CN"/>
                <w14:textFill>
                  <w14:solidFill>
                    <w14:schemeClr w14:val="tx1"/>
                  </w14:solidFill>
                </w14:textFill>
              </w:rPr>
              <w:t>31.80</w:t>
            </w:r>
            <w:r>
              <w:rPr>
                <w:rFonts w:hint="default" w:ascii="Times New Roman" w:hAnsi="Times New Roman" w:cs="Times New Roman"/>
                <w:color w:val="000000" w:themeColor="text1"/>
                <w:sz w:val="24"/>
                <w14:textFill>
                  <w14:solidFill>
                    <w14:schemeClr w14:val="tx1"/>
                  </w14:solidFill>
                </w14:textFill>
              </w:rPr>
              <w:t>t/a</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SO</w:t>
            </w:r>
            <w:r>
              <w:rPr>
                <w:rFonts w:hint="default" w:ascii="Times New Roman" w:hAnsi="Times New Roman" w:cs="Times New Roman"/>
                <w:color w:val="000000" w:themeColor="text1"/>
                <w:sz w:val="24"/>
                <w:vertAlign w:val="subscript"/>
                <w14:textFill>
                  <w14:solidFill>
                    <w14:schemeClr w14:val="tx1"/>
                  </w14:solidFill>
                </w14:textFill>
              </w:rPr>
              <w:t>2</w:t>
            </w:r>
            <w:r>
              <w:rPr>
                <w:rFonts w:hint="eastAsia" w:cs="Times New Roman"/>
                <w:color w:val="000000" w:themeColor="text1"/>
                <w:sz w:val="24"/>
                <w:vertAlign w:val="baseline"/>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79.49</w:t>
            </w:r>
            <w:r>
              <w:rPr>
                <w:rFonts w:hint="default" w:ascii="Times New Roman" w:hAnsi="Times New Roman" w:cs="Times New Roman"/>
                <w:color w:val="000000" w:themeColor="text1"/>
                <w:sz w:val="24"/>
                <w14:textFill>
                  <w14:solidFill>
                    <w14:schemeClr w14:val="tx1"/>
                  </w14:solidFill>
                </w14:textFill>
              </w:rPr>
              <w:t>t/a、NOx</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158.98</w:t>
            </w:r>
            <w:r>
              <w:rPr>
                <w:rFonts w:hint="default" w:ascii="Times New Roman" w:hAnsi="Times New Roman" w:cs="Times New Roman"/>
                <w:color w:val="000000" w:themeColor="text1"/>
                <w:sz w:val="24"/>
                <w14:textFill>
                  <w14:solidFill>
                    <w14:schemeClr w14:val="tx1"/>
                  </w14:solidFill>
                </w14:textFill>
              </w:rPr>
              <w:t>t/a</w:t>
            </w:r>
            <w:r>
              <w:rPr>
                <w:rFonts w:hint="eastAsia" w:ascii="Times New Roman" w:hAnsi="Times New Roman" w:eastAsia="宋体" w:cs="Times New Roman"/>
                <w:color w:val="000000"/>
                <w:kern w:val="2"/>
                <w:sz w:val="24"/>
                <w:szCs w:val="24"/>
                <w:highlight w:val="none"/>
                <w:lang w:val="en-US" w:eastAsia="zh-CN" w:bidi="ar-SA"/>
              </w:rPr>
              <w:t>）。</w:t>
            </w:r>
          </w:p>
          <w:p>
            <w:pPr>
              <w:pStyle w:val="119"/>
              <w:spacing w:before="240"/>
              <w:ind w:left="0" w:leftChars="0" w:firstLine="0" w:firstLineChars="0"/>
              <w:rPr>
                <w:rFonts w:hint="eastAsia" w:cs="Times New Roman"/>
                <w:sz w:val="24"/>
                <w:szCs w:val="24"/>
                <w:highlight w:val="none"/>
                <w:lang w:eastAsia="zh-CN"/>
              </w:rPr>
            </w:pPr>
          </w:p>
        </w:tc>
      </w:tr>
    </w:tbl>
    <w:p>
      <w:pPr>
        <w:rPr>
          <w:rFonts w:ascii="Times New Roman" w:hAnsi="Times New Roman" w:cs="Times New Roman"/>
          <w:b/>
          <w:bCs/>
          <w:color w:val="auto"/>
          <w:sz w:val="28"/>
          <w:szCs w:val="28"/>
          <w:highlight w:val="yellow"/>
        </w:rPr>
      </w:pPr>
      <w:r>
        <w:rPr>
          <w:rFonts w:ascii="Times New Roman" w:hAnsi="Times New Roman" w:cs="Times New Roman"/>
          <w:b/>
          <w:bCs/>
          <w:color w:val="auto"/>
          <w:sz w:val="28"/>
          <w:szCs w:val="28"/>
          <w:highlight w:val="yellow"/>
        </w:rPr>
        <w:br w:type="page"/>
      </w:r>
    </w:p>
    <w:p>
      <w:pPr>
        <w:spacing w:line="460" w:lineRule="exact"/>
        <w:rPr>
          <w:rFonts w:ascii="Times New Roman" w:hAnsi="Times New Roman" w:cs="Times New Roman"/>
          <w:b/>
          <w:bCs/>
          <w:color w:val="auto"/>
          <w:sz w:val="28"/>
          <w:szCs w:val="28"/>
          <w:highlight w:val="none"/>
        </w:rPr>
      </w:pPr>
      <w:r>
        <w:rPr>
          <w:rFonts w:ascii="Times New Roman" w:hAnsi="Times New Roman" w:cs="Times New Roman"/>
          <w:b/>
          <w:bCs/>
          <w:color w:val="auto"/>
          <w:sz w:val="28"/>
          <w:szCs w:val="28"/>
          <w:highlight w:val="none"/>
        </w:rPr>
        <w:t>续表七</w:t>
      </w:r>
    </w:p>
    <w:tbl>
      <w:tblPr>
        <w:tblStyle w:val="38"/>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3" w:hRule="atLeast"/>
          <w:jc w:val="center"/>
        </w:trPr>
        <w:tc>
          <w:tcPr>
            <w:tcW w:w="8917" w:type="dxa"/>
          </w:tcPr>
          <w:p>
            <w:pPr>
              <w:pStyle w:val="119"/>
              <w:spacing w:before="240" w:line="240" w:lineRule="auto"/>
              <w:ind w:right="480" w:firstLine="0" w:firstLineChars="0"/>
              <w:rPr>
                <w:color w:val="auto"/>
                <w:highlight w:val="none"/>
              </w:rPr>
            </w:pPr>
            <w:r>
              <w:rPr>
                <w:rFonts w:hint="eastAsia"/>
                <w:b/>
                <w:color w:val="auto"/>
                <w:highlight w:val="none"/>
              </w:rPr>
              <w:t>7.</w:t>
            </w:r>
            <w:r>
              <w:rPr>
                <w:rFonts w:hint="eastAsia"/>
                <w:b/>
                <w:color w:val="auto"/>
                <w:highlight w:val="none"/>
                <w:lang w:val="en-US" w:eastAsia="zh-CN"/>
              </w:rPr>
              <w:t>4</w:t>
            </w:r>
            <w:r>
              <w:rPr>
                <w:rFonts w:hint="eastAsia"/>
                <w:b/>
                <w:color w:val="auto"/>
                <w:highlight w:val="none"/>
              </w:rPr>
              <w:t>项目环评批复落实情况</w:t>
            </w:r>
          </w:p>
          <w:p>
            <w:pPr>
              <w:spacing w:before="240"/>
              <w:ind w:firstLine="422" w:firstLineChars="200"/>
              <w:jc w:val="center"/>
              <w:rPr>
                <w:rFonts w:ascii="Times New Roman" w:hAnsi="Times New Roman" w:cs="Times New Roman"/>
                <w:b/>
                <w:color w:val="auto"/>
                <w:szCs w:val="21"/>
                <w:highlight w:val="none"/>
              </w:rPr>
            </w:pPr>
            <w:r>
              <w:rPr>
                <w:rFonts w:hint="eastAsia" w:asciiTheme="minorEastAsia" w:hAnsiTheme="minorEastAsia"/>
                <w:b/>
                <w:color w:val="auto"/>
                <w:szCs w:val="21"/>
                <w:highlight w:val="none"/>
              </w:rPr>
              <w:t>表</w:t>
            </w:r>
            <w:r>
              <w:rPr>
                <w:rFonts w:hint="eastAsia" w:ascii="Times New Roman" w:hAnsi="Times New Roman" w:cs="Times New Roman"/>
                <w:b/>
                <w:color w:val="auto"/>
                <w:szCs w:val="21"/>
                <w:highlight w:val="none"/>
              </w:rPr>
              <w:t>7.</w:t>
            </w:r>
            <w:r>
              <w:rPr>
                <w:rFonts w:hint="eastAsia" w:ascii="Times New Roman" w:hAnsi="Times New Roman" w:cs="Times New Roman"/>
                <w:b/>
                <w:color w:val="auto"/>
                <w:szCs w:val="21"/>
                <w:highlight w:val="none"/>
                <w:lang w:val="en-US" w:eastAsia="zh-CN"/>
              </w:rPr>
              <w:t>4</w:t>
            </w:r>
            <w:r>
              <w:rPr>
                <w:rFonts w:ascii="Times New Roman" w:hAnsi="Times New Roman" w:cs="Times New Roman"/>
                <w:b/>
                <w:color w:val="auto"/>
                <w:szCs w:val="21"/>
                <w:highlight w:val="none"/>
              </w:rPr>
              <w:t>-1</w:t>
            </w:r>
            <w:r>
              <w:rPr>
                <w:rFonts w:hint="eastAsia" w:ascii="Times New Roman" w:hAnsi="Times New Roman" w:cs="Times New Roman"/>
                <w:b/>
                <w:color w:val="auto"/>
                <w:szCs w:val="21"/>
                <w:highlight w:val="none"/>
                <w:lang w:val="en-US" w:eastAsia="zh-CN"/>
              </w:rPr>
              <w:t xml:space="preserve"> </w:t>
            </w:r>
            <w:r>
              <w:rPr>
                <w:rFonts w:cs="Times New Roman" w:asciiTheme="minorEastAsia" w:hAnsiTheme="minorEastAsia"/>
                <w:b/>
                <w:color w:val="auto"/>
                <w:kern w:val="0"/>
                <w:szCs w:val="21"/>
                <w:highlight w:val="none"/>
              </w:rPr>
              <w:t>环评批复落实情况一览表</w:t>
            </w:r>
          </w:p>
          <w:tbl>
            <w:tblPr>
              <w:tblStyle w:val="39"/>
              <w:tblW w:w="882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647"/>
              <w:gridCol w:w="3715"/>
              <w:gridCol w:w="146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atLeast"/>
                <w:tblHeader/>
                <w:jc w:val="center"/>
              </w:trPr>
              <w:tc>
                <w:tcPr>
                  <w:tcW w:w="36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imes New Roman" w:cs="Times New Roman"/>
                      <w:b/>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批复要求</w:t>
                  </w:r>
                </w:p>
              </w:tc>
              <w:tc>
                <w:tcPr>
                  <w:tcW w:w="37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imes New Roman" w:cs="Times New Roman"/>
                      <w:b/>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落实情况</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703" w:hRule="atLeast"/>
                <w:tblHeader/>
                <w:jc w:val="center"/>
              </w:trPr>
              <w:tc>
                <w:tcPr>
                  <w:tcW w:w="36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 xml:space="preserve"> 严格落实《报告表》提出的各项大气污染防治措施锅炉烟气设置1套SCR脱硝+石灰石-石膏湿法脱硫+布袋除尘装置配套1根高 60m，内径 3m排气筒，烟气中的烟尘、二氧化硫、氮氧化物排放按照《关于推进实施钢铁行业超低排放的意见》(环大气[2019]35 号)中自备电厂超低排放指标限值进行控制，散逸氨气参照执行《火电厂烟气脱硝工程技术规范 选择性催化还原法》(HJ562-2010)“氨逃逸质量浓度宜小于 2.5mg/m”;石灰石粉仓密闭，采用机械拆包、气力输送减少扬尘产生，顶部设置高效布袋除尘器装置，氨水罐采用全封闭罐体，减少氨气无组织排放项目污染物总量控制指标全部从安徽首矿大昌金属材料有限公司实施超低排放改造中削减的排放总量中调剂，不得新增污染物排放总量。</w:t>
                  </w:r>
                </w:p>
              </w:tc>
              <w:tc>
                <w:tcPr>
                  <w:tcW w:w="3715" w:type="dxa"/>
                  <w:vAlign w:val="center"/>
                </w:tcPr>
                <w:p>
                  <w:pPr>
                    <w:pStyle w:val="119"/>
                    <w:spacing w:line="240" w:lineRule="auto"/>
                    <w:ind w:firstLine="48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落实《报告表》提出的各项大气污染防治措施锅炉烟气设置1套SCR脱硝+布袋除尘+石灰石-石膏湿法脱硫+</w:t>
                  </w:r>
                  <w:r>
                    <w:rPr>
                      <w:rFonts w:hint="eastAsia" w:cs="Times New Roman"/>
                      <w:color w:val="auto"/>
                      <w:kern w:val="2"/>
                      <w:sz w:val="21"/>
                      <w:szCs w:val="21"/>
                      <w:highlight w:val="none"/>
                      <w:lang w:val="en-US" w:eastAsia="zh-CN" w:bidi="ar-SA"/>
                    </w:rPr>
                    <w:t>湿电除尘</w:t>
                  </w:r>
                  <w:r>
                    <w:rPr>
                      <w:rFonts w:hint="default" w:ascii="Times New Roman" w:hAnsi="Times New Roman" w:eastAsia="宋体" w:cs="Times New Roman"/>
                      <w:color w:val="auto"/>
                      <w:kern w:val="2"/>
                      <w:sz w:val="21"/>
                      <w:szCs w:val="21"/>
                      <w:highlight w:val="none"/>
                      <w:lang w:val="en-US" w:eastAsia="zh-CN" w:bidi="ar-SA"/>
                    </w:rPr>
                    <w:t>装置</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配套1根高 60m，内径 3m排气筒，烟气中的烟尘、二氧化硫、氮氧化物排放</w:t>
                  </w:r>
                  <w:r>
                    <w:rPr>
                      <w:rFonts w:hint="eastAsia" w:ascii="Times New Roman" w:hAnsi="Times New Roman" w:eastAsia="宋体" w:cs="Times New Roman"/>
                      <w:color w:val="auto"/>
                      <w:kern w:val="2"/>
                      <w:sz w:val="21"/>
                      <w:szCs w:val="21"/>
                      <w:highlight w:val="none"/>
                      <w:lang w:val="en-US" w:eastAsia="zh-CN" w:bidi="ar-SA"/>
                    </w:rPr>
                    <w:t>满足</w:t>
                  </w:r>
                  <w:r>
                    <w:rPr>
                      <w:rFonts w:hint="default" w:ascii="Times New Roman" w:hAnsi="Times New Roman" w:eastAsia="宋体" w:cs="Times New Roman"/>
                      <w:color w:val="auto"/>
                      <w:kern w:val="2"/>
                      <w:sz w:val="21"/>
                      <w:szCs w:val="21"/>
                      <w:highlight w:val="none"/>
                      <w:lang w:val="en-US" w:eastAsia="zh-CN" w:bidi="ar-SA"/>
                    </w:rPr>
                    <w:t>《关于推进实施钢铁行业超低排放的意见》(环大气[2019]35 号)中自备电厂超低排放指标限值进行控制，散逸氨气</w:t>
                  </w:r>
                  <w:r>
                    <w:rPr>
                      <w:rFonts w:hint="eastAsia" w:ascii="Times New Roman" w:hAnsi="Times New Roman" w:eastAsia="宋体" w:cs="Times New Roman"/>
                      <w:color w:val="auto"/>
                      <w:kern w:val="2"/>
                      <w:sz w:val="21"/>
                      <w:szCs w:val="21"/>
                      <w:highlight w:val="none"/>
                      <w:lang w:val="en-US" w:eastAsia="zh-CN" w:bidi="ar-SA"/>
                    </w:rPr>
                    <w:t>满足</w:t>
                  </w:r>
                  <w:r>
                    <w:rPr>
                      <w:rFonts w:hint="default" w:ascii="Times New Roman" w:hAnsi="Times New Roman" w:eastAsia="宋体" w:cs="Times New Roman"/>
                      <w:color w:val="auto"/>
                      <w:kern w:val="2"/>
                      <w:sz w:val="21"/>
                      <w:szCs w:val="21"/>
                      <w:highlight w:val="none"/>
                      <w:lang w:val="en-US" w:eastAsia="zh-CN" w:bidi="ar-SA"/>
                    </w:rPr>
                    <w:t>《火电厂烟气脱硝工程技术规范 选择性催化还原法》(HJ562-2010)“氨逃逸质量浓度宜小于2.5mg/m”;石灰石粉仓密闭，采用机械拆包、气力输送减少扬尘产生，顶部</w:t>
                  </w:r>
                  <w:r>
                    <w:rPr>
                      <w:rFonts w:hint="eastAsia" w:ascii="Times New Roman" w:hAnsi="Times New Roman" w:eastAsia="宋体" w:cs="Times New Roman"/>
                      <w:color w:val="auto"/>
                      <w:kern w:val="2"/>
                      <w:sz w:val="21"/>
                      <w:szCs w:val="21"/>
                      <w:highlight w:val="none"/>
                      <w:lang w:val="en-US" w:eastAsia="zh-CN" w:bidi="ar-SA"/>
                    </w:rPr>
                    <w:t>已</w:t>
                  </w:r>
                  <w:r>
                    <w:rPr>
                      <w:rFonts w:hint="default" w:ascii="Times New Roman" w:hAnsi="Times New Roman" w:eastAsia="宋体" w:cs="Times New Roman"/>
                      <w:color w:val="auto"/>
                      <w:kern w:val="2"/>
                      <w:sz w:val="21"/>
                      <w:szCs w:val="21"/>
                      <w:highlight w:val="none"/>
                      <w:lang w:val="en-US" w:eastAsia="zh-CN" w:bidi="ar-SA"/>
                    </w:rPr>
                    <w:t>设置高效布袋除尘器装置，氨水罐采用全封闭罐体，</w:t>
                  </w:r>
                  <w:r>
                    <w:rPr>
                      <w:rFonts w:hint="eastAsia" w:ascii="Times New Roman" w:hAnsi="Times New Roman" w:eastAsia="宋体" w:cs="Times New Roman"/>
                      <w:color w:val="auto"/>
                      <w:kern w:val="2"/>
                      <w:sz w:val="21"/>
                      <w:szCs w:val="21"/>
                      <w:highlight w:val="none"/>
                      <w:lang w:val="en-US" w:eastAsia="zh-CN" w:bidi="ar-SA"/>
                    </w:rPr>
                    <w:t>厂界氨无组织监测结果</w:t>
                  </w:r>
                  <w:r>
                    <w:rPr>
                      <w:rFonts w:hint="default" w:ascii="Times New Roman" w:hAnsi="Times New Roman" w:eastAsia="宋体" w:cs="Times New Roman"/>
                      <w:color w:val="auto"/>
                      <w:kern w:val="2"/>
                      <w:sz w:val="21"/>
                      <w:szCs w:val="21"/>
                      <w:highlight w:val="none"/>
                      <w:lang w:val="en-US" w:eastAsia="zh-CN" w:bidi="ar-SA"/>
                    </w:rPr>
                    <w:t>满足</w:t>
                  </w:r>
                  <w:r>
                    <w:rPr>
                      <w:rFonts w:hint="eastAsia" w:ascii="Times New Roman" w:hAnsi="Times New Roman" w:eastAsia="宋体" w:cs="Times New Roman"/>
                      <w:color w:val="auto"/>
                      <w:kern w:val="2"/>
                      <w:sz w:val="21"/>
                      <w:szCs w:val="21"/>
                      <w:highlight w:val="none"/>
                      <w:lang w:val="en-US" w:eastAsia="zh-CN" w:bidi="ar-SA"/>
                    </w:rPr>
                    <w:t>《恶臭污染物排放标准》（GB 14554-93）</w:t>
                  </w:r>
                  <w:r>
                    <w:rPr>
                      <w:rFonts w:hint="default" w:ascii="Times New Roman" w:hAnsi="Times New Roman" w:eastAsia="宋体" w:cs="Times New Roman"/>
                      <w:color w:val="auto"/>
                      <w:kern w:val="2"/>
                      <w:sz w:val="21"/>
                      <w:szCs w:val="21"/>
                      <w:highlight w:val="none"/>
                      <w:lang w:val="en-US" w:eastAsia="zh-CN" w:bidi="ar-SA"/>
                    </w:rPr>
                    <w:t>排放限值要求</w:t>
                  </w:r>
                  <w:r>
                    <w:rPr>
                      <w:rFonts w:hint="eastAsia" w:ascii="Times New Roman" w:hAnsi="Times New Roman" w:eastAsia="宋体" w:cs="Times New Roman"/>
                      <w:color w:val="auto"/>
                      <w:kern w:val="2"/>
                      <w:sz w:val="21"/>
                      <w:szCs w:val="21"/>
                      <w:highlight w:val="none"/>
                      <w:lang w:val="en-US" w:eastAsia="zh-CN" w:bidi="ar-SA"/>
                    </w:rPr>
                    <w:t>。</w:t>
                  </w:r>
                </w:p>
                <w:p>
                  <w:pPr>
                    <w:pStyle w:val="1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锅炉烟气处理设施由</w:t>
                  </w:r>
                  <w:r>
                    <w:rPr>
                      <w:rFonts w:hint="default" w:ascii="Times New Roman" w:hAnsi="Times New Roman" w:eastAsia="宋体" w:cs="Times New Roman"/>
                      <w:color w:val="auto"/>
                      <w:kern w:val="2"/>
                      <w:sz w:val="21"/>
                      <w:szCs w:val="21"/>
                      <w:highlight w:val="none"/>
                      <w:lang w:val="en-US" w:eastAsia="zh-CN" w:bidi="ar-SA"/>
                    </w:rPr>
                    <w:t>SCR脱硝+石灰石-石膏湿法脱硫+布袋除尘</w:t>
                  </w:r>
                  <w:r>
                    <w:rPr>
                      <w:rFonts w:hint="eastAsia" w:ascii="Times New Roman" w:hAnsi="Times New Roman" w:eastAsia="宋体" w:cs="Times New Roman"/>
                      <w:color w:val="auto"/>
                      <w:kern w:val="2"/>
                      <w:sz w:val="21"/>
                      <w:szCs w:val="21"/>
                      <w:highlight w:val="none"/>
                      <w:lang w:val="en-US" w:eastAsia="zh-CN" w:bidi="ar-SA"/>
                    </w:rPr>
                    <w:t>变更为</w:t>
                  </w:r>
                  <w:r>
                    <w:rPr>
                      <w:rFonts w:hint="default" w:ascii="Times New Roman" w:hAnsi="Times New Roman" w:eastAsia="宋体" w:cs="Times New Roman"/>
                      <w:color w:val="auto"/>
                      <w:kern w:val="2"/>
                      <w:sz w:val="21"/>
                      <w:szCs w:val="21"/>
                      <w:highlight w:val="none"/>
                      <w:lang w:val="en-US" w:eastAsia="zh-CN" w:bidi="ar-SA"/>
                    </w:rPr>
                    <w:t>SCR脱硝+布袋除尘+石灰石-石膏湿法脱硫+</w:t>
                  </w:r>
                  <w:r>
                    <w:rPr>
                      <w:rFonts w:hint="eastAsia" w:ascii="Times New Roman" w:hAnsi="Times New Roman" w:eastAsia="宋体" w:cs="Times New Roman"/>
                      <w:color w:val="auto"/>
                      <w:kern w:val="2"/>
                      <w:sz w:val="21"/>
                      <w:szCs w:val="21"/>
                      <w:highlight w:val="none"/>
                      <w:lang w:val="en-US" w:eastAsia="zh-CN" w:bidi="ar-SA"/>
                    </w:rPr>
                    <w:t>湿电除尘，布袋除尘变更为湿法脱硫前，湿法脱硫后增加一套湿电除尘装置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65" w:hRule="atLeast"/>
                <w:tblHeader/>
                <w:jc w:val="center"/>
              </w:trPr>
              <w:tc>
                <w:tcPr>
                  <w:tcW w:w="36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根据“雨污分流、清污分流”的原则建设排水系统。项目生活污水经化粪池预处理后排入厂内现有生活污水处理站处理，生产废水依托现有工业废水处理站处理后回用，不外排。项目不得新增废水排放口</w:t>
                  </w:r>
                </w:p>
              </w:tc>
              <w:tc>
                <w:tcPr>
                  <w:tcW w:w="3715" w:type="dxa"/>
                  <w:vAlign w:val="center"/>
                </w:tcPr>
                <w:p>
                  <w:pPr>
                    <w:pStyle w:val="1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已</w:t>
                  </w:r>
                  <w:r>
                    <w:rPr>
                      <w:rFonts w:hint="default" w:ascii="Times New Roman" w:hAnsi="Times New Roman" w:eastAsia="宋体" w:cs="Times New Roman"/>
                      <w:color w:val="auto"/>
                      <w:kern w:val="2"/>
                      <w:sz w:val="21"/>
                      <w:szCs w:val="21"/>
                      <w:highlight w:val="none"/>
                      <w:lang w:val="en-US" w:eastAsia="zh-CN" w:bidi="ar-SA"/>
                    </w:rPr>
                    <w:t>根据“雨污分流、清污分流”的原则建设排水系统。项目生活污水经化粪池预处理后排入厂内现有生活污水处理站处理，生产废水依托现有工业废水处理站处理后回用，不外排。项目</w:t>
                  </w:r>
                  <w:r>
                    <w:rPr>
                      <w:rFonts w:hint="eastAsia" w:ascii="Times New Roman" w:hAnsi="Times New Roman" w:eastAsia="宋体" w:cs="Times New Roman"/>
                      <w:color w:val="auto"/>
                      <w:kern w:val="2"/>
                      <w:sz w:val="21"/>
                      <w:szCs w:val="21"/>
                      <w:highlight w:val="none"/>
                      <w:lang w:val="en-US" w:eastAsia="zh-CN" w:bidi="ar-SA"/>
                    </w:rPr>
                    <w:t>未</w:t>
                  </w:r>
                  <w:r>
                    <w:rPr>
                      <w:rFonts w:hint="default" w:ascii="Times New Roman" w:hAnsi="Times New Roman" w:eastAsia="宋体" w:cs="Times New Roman"/>
                      <w:color w:val="auto"/>
                      <w:kern w:val="2"/>
                      <w:sz w:val="21"/>
                      <w:szCs w:val="21"/>
                      <w:highlight w:val="none"/>
                      <w:lang w:val="en-US" w:eastAsia="zh-CN" w:bidi="ar-SA"/>
                    </w:rPr>
                    <w:t>新增废水排放口</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65" w:hRule="atLeast"/>
                <w:tblHeader/>
                <w:jc w:val="center"/>
              </w:trPr>
              <w:tc>
                <w:tcPr>
                  <w:tcW w:w="36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 xml:space="preserve"> 优化平面布置，选用低噪声设备并加强设备维护，对高噪声设备采取隔声、消声、减振等措施，确保运营期厂界环境噪声达到《工业企业厂果环境噪声排放标准》 (GB 12348-2008)相应标准要求</w:t>
                  </w:r>
                </w:p>
              </w:tc>
              <w:tc>
                <w:tcPr>
                  <w:tcW w:w="3715" w:type="dxa"/>
                  <w:vAlign w:val="center"/>
                </w:tcPr>
                <w:p>
                  <w:pPr>
                    <w:pStyle w:val="1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化平面布置，</w:t>
                  </w:r>
                  <w:r>
                    <w:rPr>
                      <w:rFonts w:hint="eastAsia" w:ascii="Times New Roman" w:hAnsi="Times New Roman" w:eastAsia="宋体" w:cs="Times New Roman"/>
                      <w:color w:val="auto"/>
                      <w:kern w:val="2"/>
                      <w:sz w:val="21"/>
                      <w:szCs w:val="21"/>
                      <w:highlight w:val="none"/>
                      <w:lang w:val="en-US" w:eastAsia="zh-CN" w:bidi="ar-SA"/>
                    </w:rPr>
                    <w:t>已</w:t>
                  </w:r>
                  <w:r>
                    <w:rPr>
                      <w:rFonts w:hint="default" w:ascii="Times New Roman" w:hAnsi="Times New Roman" w:eastAsia="宋体" w:cs="Times New Roman"/>
                      <w:color w:val="auto"/>
                      <w:kern w:val="2"/>
                      <w:sz w:val="21"/>
                      <w:szCs w:val="21"/>
                      <w:highlight w:val="none"/>
                      <w:lang w:val="en-US" w:eastAsia="zh-CN" w:bidi="ar-SA"/>
                    </w:rPr>
                    <w:t>选用低噪声设备并加强设备维护，对高噪声设备采取隔声、消声、减振等措施，运营期厂界环境噪声</w:t>
                  </w:r>
                  <w:r>
                    <w:rPr>
                      <w:rFonts w:hint="eastAsia" w:ascii="Times New Roman" w:hAnsi="Times New Roman" w:eastAsia="宋体" w:cs="Times New Roman"/>
                      <w:color w:val="auto"/>
                      <w:kern w:val="2"/>
                      <w:sz w:val="21"/>
                      <w:szCs w:val="21"/>
                      <w:highlight w:val="none"/>
                      <w:lang w:val="en-US" w:eastAsia="zh-CN" w:bidi="ar-SA"/>
                    </w:rPr>
                    <w:t>已</w:t>
                  </w:r>
                  <w:r>
                    <w:rPr>
                      <w:rFonts w:hint="default" w:ascii="Times New Roman" w:hAnsi="Times New Roman" w:eastAsia="宋体" w:cs="Times New Roman"/>
                      <w:color w:val="auto"/>
                      <w:kern w:val="2"/>
                      <w:sz w:val="21"/>
                      <w:szCs w:val="21"/>
                      <w:highlight w:val="none"/>
                      <w:lang w:val="en-US" w:eastAsia="zh-CN" w:bidi="ar-SA"/>
                    </w:rPr>
                    <w:t>达到《工业企业厂果环境噪声排放标准》 (GB 12348-2008)相应标准要求</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65" w:hRule="atLeast"/>
                <w:tblHeader/>
                <w:jc w:val="center"/>
              </w:trPr>
              <w:tc>
                <w:tcPr>
                  <w:tcW w:w="36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固体废物应分类收集、处置，做到资源化、减量化、无害化。一般工业固体废物的管理应严格按照《一般工业固体废物贮存和填埋污染控制标准》 (GB18599-2020) 有关规定执行:危险废物按照要求分类收集贮存于现有危废暂存库，定期交由资质单位处理，临时贮存应满足《危险废物贮存污染控制标准》( GB18597-2001) 及修改单中的有关规定;生活垃圾委托环卫部门统一清运处理</w:t>
                  </w:r>
                </w:p>
              </w:tc>
              <w:tc>
                <w:tcPr>
                  <w:tcW w:w="3715" w:type="dxa"/>
                  <w:vAlign w:val="center"/>
                </w:tcPr>
                <w:p>
                  <w:pPr>
                    <w:pStyle w:val="1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固体废物</w:t>
                  </w:r>
                  <w:r>
                    <w:rPr>
                      <w:rFonts w:hint="eastAsia" w:ascii="Times New Roman" w:hAnsi="Times New Roman" w:eastAsia="宋体" w:cs="Times New Roman"/>
                      <w:color w:val="auto"/>
                      <w:kern w:val="2"/>
                      <w:sz w:val="21"/>
                      <w:szCs w:val="21"/>
                      <w:highlight w:val="none"/>
                      <w:lang w:val="en-US" w:eastAsia="zh-CN" w:bidi="ar-SA"/>
                    </w:rPr>
                    <w:t>已</w:t>
                  </w:r>
                  <w:r>
                    <w:rPr>
                      <w:rFonts w:hint="default" w:ascii="Times New Roman" w:hAnsi="Times New Roman" w:eastAsia="宋体" w:cs="Times New Roman"/>
                      <w:color w:val="auto"/>
                      <w:kern w:val="2"/>
                      <w:sz w:val="21"/>
                      <w:szCs w:val="21"/>
                      <w:highlight w:val="none"/>
                      <w:lang w:val="en-US" w:eastAsia="zh-CN" w:bidi="ar-SA"/>
                    </w:rPr>
                    <w:t>分类收集、处置，做到资源化、减量化、无害化。一般工业固体废物的管理</w:t>
                  </w:r>
                  <w:r>
                    <w:rPr>
                      <w:rFonts w:hint="eastAsia" w:cs="Times New Roman"/>
                      <w:color w:val="auto"/>
                      <w:kern w:val="2"/>
                      <w:sz w:val="21"/>
                      <w:szCs w:val="21"/>
                      <w:highlight w:val="none"/>
                      <w:lang w:val="en-US" w:eastAsia="zh-CN" w:bidi="ar-SA"/>
                    </w:rPr>
                    <w:t>已</w:t>
                  </w:r>
                  <w:r>
                    <w:rPr>
                      <w:rFonts w:hint="default" w:ascii="Times New Roman" w:hAnsi="Times New Roman" w:eastAsia="宋体" w:cs="Times New Roman"/>
                      <w:color w:val="auto"/>
                      <w:kern w:val="2"/>
                      <w:sz w:val="21"/>
                      <w:szCs w:val="21"/>
                      <w:highlight w:val="none"/>
                      <w:lang w:val="en-US" w:eastAsia="zh-CN" w:bidi="ar-SA"/>
                    </w:rPr>
                    <w:t>严格按照《一般工业固体废物贮存和填埋污染控制标准》 (GB18599-2020) 有关规定执行</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危险废物按照要求分类收集贮存于</w:t>
                  </w:r>
                  <w:r>
                    <w:rPr>
                      <w:rFonts w:hint="eastAsia" w:cs="Times New Roman"/>
                      <w:color w:val="auto"/>
                      <w:kern w:val="2"/>
                      <w:sz w:val="21"/>
                      <w:szCs w:val="21"/>
                      <w:highlight w:val="none"/>
                      <w:lang w:val="en-US" w:eastAsia="zh-CN" w:bidi="ar-SA"/>
                    </w:rPr>
                    <w:t>原有的</w:t>
                  </w:r>
                  <w:r>
                    <w:rPr>
                      <w:rFonts w:hint="default" w:ascii="Times New Roman" w:hAnsi="Times New Roman" w:eastAsia="宋体" w:cs="Times New Roman"/>
                      <w:color w:val="auto"/>
                      <w:kern w:val="2"/>
                      <w:sz w:val="21"/>
                      <w:szCs w:val="21"/>
                      <w:highlight w:val="none"/>
                      <w:lang w:val="en-US" w:eastAsia="zh-CN" w:bidi="ar-SA"/>
                    </w:rPr>
                    <w:t>危废暂存库，定期交由</w:t>
                  </w:r>
                  <w:r>
                    <w:rPr>
                      <w:rFonts w:hint="eastAsia" w:ascii="Times New Roman" w:hAnsi="Times New Roman" w:eastAsia="宋体" w:cs="Times New Roman"/>
                      <w:kern w:val="0"/>
                      <w:sz w:val="21"/>
                      <w:szCs w:val="21"/>
                      <w:lang w:val="en-US" w:eastAsia="zh-CN"/>
                    </w:rPr>
                    <w:t>合肥远大燃油有限公司和安徽嘉朋特环保科技服务有限公司</w:t>
                  </w:r>
                  <w:r>
                    <w:rPr>
                      <w:rFonts w:hint="default" w:ascii="Times New Roman" w:hAnsi="Times New Roman" w:eastAsia="宋体" w:cs="Times New Roman"/>
                      <w:color w:val="auto"/>
                      <w:kern w:val="2"/>
                      <w:sz w:val="21"/>
                      <w:szCs w:val="21"/>
                      <w:highlight w:val="none"/>
                      <w:lang w:val="en-US" w:eastAsia="zh-CN" w:bidi="ar-SA"/>
                    </w:rPr>
                    <w:t>处理，临时贮存满足《危险废物贮存污染控制标准》( GB18597-20</w:t>
                  </w:r>
                  <w:r>
                    <w:rPr>
                      <w:rFonts w:hint="eastAsia" w:ascii="Times New Roman" w:hAnsi="Times New Roman" w:eastAsia="宋体" w:cs="Times New Roman"/>
                      <w:color w:val="auto"/>
                      <w:kern w:val="2"/>
                      <w:sz w:val="21"/>
                      <w:szCs w:val="21"/>
                      <w:highlight w:val="none"/>
                      <w:lang w:val="en-US" w:eastAsia="zh-CN" w:bidi="ar-SA"/>
                    </w:rPr>
                    <w:t>23</w:t>
                  </w:r>
                  <w:r>
                    <w:rPr>
                      <w:rFonts w:hint="default" w:ascii="Times New Roman" w:hAnsi="Times New Roman" w:eastAsia="宋体" w:cs="Times New Roman"/>
                      <w:color w:val="auto"/>
                      <w:kern w:val="2"/>
                      <w:sz w:val="21"/>
                      <w:szCs w:val="21"/>
                      <w:highlight w:val="none"/>
                      <w:lang w:val="en-US" w:eastAsia="zh-CN" w:bidi="ar-SA"/>
                    </w:rPr>
                    <w:t>) 中的有关规定</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生活垃圾委托环卫部门统一清运处理</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2"/>
                      <w:sz w:val="21"/>
                      <w:szCs w:val="21"/>
                      <w:highlight w:val="none"/>
                      <w:lang w:val="en-US" w:eastAsia="zh-CN" w:bidi="ar-SA"/>
                    </w:rPr>
                    <w:t>《危险废物贮存污染控制标准》( GB18597-20</w:t>
                  </w:r>
                  <w:r>
                    <w:rPr>
                      <w:rFonts w:hint="eastAsia" w:ascii="Times New Roman" w:hAnsi="Times New Roman" w:eastAsia="宋体" w:cs="Times New Roman"/>
                      <w:color w:val="auto"/>
                      <w:kern w:val="2"/>
                      <w:sz w:val="21"/>
                      <w:szCs w:val="21"/>
                      <w:highlight w:val="none"/>
                      <w:lang w:val="en-US" w:eastAsia="zh-CN" w:bidi="ar-SA"/>
                    </w:rPr>
                    <w:t>23</w:t>
                  </w:r>
                  <w:r>
                    <w:rPr>
                      <w:rFonts w:hint="default" w:ascii="Times New Roman" w:hAnsi="Times New Roman" w:eastAsia="宋体" w:cs="Times New Roman"/>
                      <w:color w:val="auto"/>
                      <w:kern w:val="2"/>
                      <w:sz w:val="21"/>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已更新替代</w:t>
                  </w:r>
                  <w:r>
                    <w:rPr>
                      <w:rFonts w:hint="default" w:ascii="Times New Roman" w:hAnsi="Times New Roman" w:eastAsia="宋体" w:cs="Times New Roman"/>
                      <w:color w:val="auto"/>
                      <w:kern w:val="2"/>
                      <w:sz w:val="21"/>
                      <w:szCs w:val="21"/>
                      <w:highlight w:val="none"/>
                      <w:lang w:val="en-US" w:eastAsia="zh-CN" w:bidi="ar-SA"/>
                    </w:rPr>
                    <w:t xml:space="preserve">《危险废物贮存污染控制标准》( GB18597-2001)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65" w:hRule="atLeast"/>
                <w:tblHeader/>
                <w:jc w:val="center"/>
              </w:trPr>
              <w:tc>
                <w:tcPr>
                  <w:tcW w:w="36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建立环境管理制度，落实专人负责环境管理工作。及时修编突发环境事件应急预案，并定期进行演练;强化各生产环节风险防范措施，确保环境安全</w:t>
                  </w:r>
                </w:p>
              </w:tc>
              <w:tc>
                <w:tcPr>
                  <w:tcW w:w="3715" w:type="dxa"/>
                  <w:vAlign w:val="center"/>
                </w:tcPr>
                <w:p>
                  <w:pPr>
                    <w:pStyle w:val="1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已</w:t>
                  </w:r>
                  <w:r>
                    <w:rPr>
                      <w:rFonts w:hint="default" w:ascii="Times New Roman" w:hAnsi="Times New Roman" w:eastAsia="宋体" w:cs="Times New Roman"/>
                      <w:color w:val="auto"/>
                      <w:kern w:val="2"/>
                      <w:sz w:val="21"/>
                      <w:szCs w:val="21"/>
                      <w:highlight w:val="none"/>
                      <w:lang w:val="en-US" w:eastAsia="zh-CN" w:bidi="ar-SA"/>
                    </w:rPr>
                    <w:t>建立环境管理制度，</w:t>
                  </w:r>
                  <w:r>
                    <w:rPr>
                      <w:rFonts w:hint="eastAsia" w:ascii="Times New Roman" w:hAnsi="Times New Roman" w:eastAsia="宋体" w:cs="Times New Roman"/>
                      <w:color w:val="auto"/>
                      <w:kern w:val="2"/>
                      <w:sz w:val="21"/>
                      <w:szCs w:val="21"/>
                      <w:highlight w:val="none"/>
                      <w:lang w:val="en-US" w:eastAsia="zh-CN" w:bidi="ar-SA"/>
                    </w:rPr>
                    <w:t>安排环保专员、环保管家等</w:t>
                  </w:r>
                  <w:r>
                    <w:rPr>
                      <w:rFonts w:hint="default" w:ascii="Times New Roman" w:hAnsi="Times New Roman" w:eastAsia="宋体" w:cs="Times New Roman"/>
                      <w:color w:val="auto"/>
                      <w:kern w:val="2"/>
                      <w:sz w:val="21"/>
                      <w:szCs w:val="21"/>
                      <w:highlight w:val="none"/>
                      <w:lang w:val="en-US" w:eastAsia="zh-CN" w:bidi="ar-SA"/>
                    </w:rPr>
                    <w:t>专人负责环境管理工作。</w:t>
                  </w:r>
                  <w:r>
                    <w:rPr>
                      <w:rFonts w:hint="eastAsia" w:ascii="Times New Roman" w:hAnsi="Times New Roman" w:eastAsia="宋体" w:cs="Times New Roman"/>
                      <w:color w:val="auto"/>
                      <w:kern w:val="2"/>
                      <w:sz w:val="21"/>
                      <w:szCs w:val="21"/>
                      <w:highlight w:val="none"/>
                      <w:lang w:val="en-US" w:eastAsia="zh-CN" w:bidi="ar-SA"/>
                    </w:rPr>
                    <w:t>已完成</w:t>
                  </w:r>
                  <w:r>
                    <w:rPr>
                      <w:rFonts w:hint="default" w:ascii="Times New Roman" w:hAnsi="Times New Roman" w:eastAsia="宋体" w:cs="Times New Roman"/>
                      <w:color w:val="auto"/>
                      <w:kern w:val="2"/>
                      <w:sz w:val="21"/>
                      <w:szCs w:val="21"/>
                      <w:highlight w:val="none"/>
                      <w:lang w:val="en-US" w:eastAsia="zh-CN" w:bidi="ar-SA"/>
                    </w:rPr>
                    <w:t>突发环境事件应急预案修编</w:t>
                  </w:r>
                  <w:r>
                    <w:rPr>
                      <w:rFonts w:hint="eastAsia" w:cs="Times New Roman"/>
                      <w:color w:val="auto"/>
                      <w:kern w:val="2"/>
                      <w:sz w:val="21"/>
                      <w:szCs w:val="21"/>
                      <w:highlight w:val="none"/>
                      <w:lang w:val="en-US" w:eastAsia="zh-CN" w:bidi="ar-SA"/>
                    </w:rPr>
                    <w:t>，风险等级为：重大，备案编号为：341522-2023-075-H</w:t>
                  </w:r>
                  <w:r>
                    <w:rPr>
                      <w:rFonts w:hint="default" w:ascii="Times New Roman" w:hAnsi="Times New Roman" w:eastAsia="宋体" w:cs="Times New Roman"/>
                      <w:color w:val="auto"/>
                      <w:kern w:val="2"/>
                      <w:sz w:val="21"/>
                      <w:szCs w:val="21"/>
                      <w:highlight w:val="none"/>
                      <w:lang w:val="en-US" w:eastAsia="zh-CN" w:bidi="ar-SA"/>
                    </w:rPr>
                    <w:t>，定期进行演练</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强化各生产环节风险防范措施，确保环境安全</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已落实</w:t>
                  </w:r>
                </w:p>
              </w:tc>
            </w:tr>
          </w:tbl>
          <w:p>
            <w:pPr>
              <w:pStyle w:val="119"/>
              <w:rPr>
                <w:color w:val="00B0F0"/>
                <w:highlight w:val="yellow"/>
              </w:rPr>
            </w:pPr>
          </w:p>
        </w:tc>
      </w:tr>
    </w:tbl>
    <w:p>
      <w:pPr>
        <w:rPr>
          <w:rFonts w:ascii="Times New Roman" w:hAnsi="Times New Roman" w:cs="Times New Roman"/>
          <w:color w:val="00B0F0"/>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docGrid w:type="lines" w:linePitch="319" w:charSpace="0"/>
        </w:sectPr>
      </w:pPr>
    </w:p>
    <w:bookmarkEnd w:id="15"/>
    <w:bookmarkEnd w:id="16"/>
    <w:p>
      <w:pPr>
        <w:outlineLvl w:val="0"/>
        <w:rPr>
          <w:rFonts w:ascii="Times New Roman" w:hAnsi="Times New Roman" w:cs="Times New Roman"/>
          <w:b/>
          <w:bCs/>
          <w:color w:val="auto"/>
          <w:sz w:val="28"/>
          <w:szCs w:val="28"/>
          <w:highlight w:val="none"/>
        </w:rPr>
      </w:pPr>
      <w:bookmarkStart w:id="18" w:name="_Toc492391015"/>
      <w:bookmarkStart w:id="19" w:name="_Toc492391007"/>
      <w:r>
        <w:rPr>
          <w:rFonts w:ascii="Times New Roman" w:hAnsi="Times New Roman" w:cs="Times New Roman"/>
          <w:b/>
          <w:bCs/>
          <w:color w:val="auto"/>
          <w:sz w:val="28"/>
          <w:szCs w:val="28"/>
          <w:highlight w:val="none"/>
        </w:rPr>
        <w:t>表八 验收监测结论</w:t>
      </w:r>
    </w:p>
    <w:tbl>
      <w:tblPr>
        <w:tblStyle w:val="38"/>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6" w:hRule="atLeast"/>
          <w:jc w:val="center"/>
        </w:trPr>
        <w:tc>
          <w:tcPr>
            <w:tcW w:w="8516" w:type="dxa"/>
          </w:tcPr>
          <w:p>
            <w:pPr>
              <w:pStyle w:val="119"/>
              <w:bidi w:val="0"/>
              <w:jc w:val="both"/>
              <w:rPr>
                <w:rFonts w:hint="default"/>
              </w:rPr>
            </w:pPr>
            <w:r>
              <w:rPr>
                <w:rFonts w:hint="eastAsia"/>
                <w:lang w:val="en-US" w:eastAsia="zh-CN"/>
              </w:rPr>
              <w:t>2023年11月，</w:t>
            </w:r>
            <w:r>
              <w:rPr>
                <w:rFonts w:hint="default" w:ascii="Times New Roman" w:hAnsi="Times New Roman" w:eastAsia="宋体" w:cs="Times New Roman"/>
                <w:color w:val="000000"/>
                <w:szCs w:val="21"/>
              </w:rPr>
              <w:t>安徽首矿大昌金属材料有限公司</w:t>
            </w:r>
            <w:r>
              <w:rPr>
                <w:rFonts w:hint="eastAsia" w:ascii="Times New Roman" w:hAnsi="Times New Roman" w:eastAsia="宋体" w:cs="Times New Roman"/>
                <w:color w:val="000000"/>
                <w:szCs w:val="21"/>
                <w:lang w:eastAsia="zh-CN"/>
              </w:rPr>
              <w:t>对</w:t>
            </w:r>
            <w:r>
              <w:rPr>
                <w:rFonts w:hint="default" w:ascii="Times New Roman" w:hAnsi="Times New Roman" w:eastAsia="宋体" w:cs="Times New Roman"/>
                <w:color w:val="000000"/>
                <w:szCs w:val="21"/>
              </w:rPr>
              <w:t>二期余气发电项目</w:t>
            </w:r>
            <w:r>
              <w:rPr>
                <w:rFonts w:hint="eastAsia"/>
                <w:lang w:val="en-US" w:eastAsia="zh-CN"/>
              </w:rPr>
              <w:t>开展了</w:t>
            </w:r>
            <w:r>
              <w:rPr>
                <w:rFonts w:hint="default"/>
                <w:lang w:val="en-US" w:eastAsia="zh-CN"/>
              </w:rPr>
              <w:t>竣工环境保护</w:t>
            </w:r>
            <w:r>
              <w:rPr>
                <w:rFonts w:hint="eastAsia"/>
                <w:lang w:val="en-US" w:eastAsia="zh-CN"/>
              </w:rPr>
              <w:t>整体</w:t>
            </w:r>
            <w:r>
              <w:rPr>
                <w:rFonts w:hint="default"/>
                <w:lang w:val="en-US" w:eastAsia="zh-CN"/>
              </w:rPr>
              <w:t>验收</w:t>
            </w:r>
            <w:r>
              <w:rPr>
                <w:rFonts w:hint="eastAsia"/>
                <w:lang w:val="en-US" w:eastAsia="zh-CN"/>
              </w:rPr>
              <w:t>工作。11</w:t>
            </w:r>
            <w:r>
              <w:rPr>
                <w:rFonts w:hint="default"/>
                <w:lang w:val="en-US" w:eastAsia="zh-CN"/>
              </w:rPr>
              <w:t>月</w:t>
            </w:r>
            <w:r>
              <w:rPr>
                <w:rFonts w:hint="eastAsia"/>
                <w:lang w:val="en-US" w:eastAsia="zh-CN"/>
              </w:rPr>
              <w:t>14</w:t>
            </w:r>
            <w:r>
              <w:rPr>
                <w:rFonts w:hint="default"/>
                <w:lang w:val="en-US" w:eastAsia="zh-CN"/>
              </w:rPr>
              <w:t>日</w:t>
            </w:r>
            <w:r>
              <w:rPr>
                <w:rFonts w:hint="eastAsia"/>
                <w:lang w:val="en-US" w:eastAsia="zh-CN"/>
              </w:rPr>
              <w:t>—11</w:t>
            </w:r>
            <w:r>
              <w:rPr>
                <w:rFonts w:hint="default"/>
                <w:lang w:val="en-US" w:eastAsia="zh-CN"/>
              </w:rPr>
              <w:t>月</w:t>
            </w:r>
            <w:r>
              <w:rPr>
                <w:rFonts w:hint="eastAsia"/>
                <w:lang w:val="en-US" w:eastAsia="zh-CN"/>
              </w:rPr>
              <w:t>17</w:t>
            </w:r>
            <w:r>
              <w:rPr>
                <w:rFonts w:hint="default"/>
                <w:lang w:val="en-US" w:eastAsia="zh-CN"/>
              </w:rPr>
              <w:t>日</w:t>
            </w:r>
            <w:r>
              <w:rPr>
                <w:rFonts w:hint="eastAsia"/>
                <w:lang w:val="en-US" w:eastAsia="zh-CN"/>
              </w:rPr>
              <w:t>，</w:t>
            </w:r>
            <w:r>
              <w:rPr>
                <w:rFonts w:hint="default"/>
                <w:lang w:val="en-US" w:eastAsia="zh-CN"/>
              </w:rPr>
              <w:t>安徽世标检测技术有限公司对</w:t>
            </w:r>
            <w:r>
              <w:rPr>
                <w:rFonts w:hint="eastAsia"/>
                <w:lang w:val="en-US" w:eastAsia="zh-CN"/>
              </w:rPr>
              <w:t>本项目</w:t>
            </w:r>
            <w:r>
              <w:rPr>
                <w:rFonts w:hint="default"/>
                <w:lang w:val="en-US" w:eastAsia="zh-CN"/>
              </w:rPr>
              <w:t>进行了验收监测。</w:t>
            </w:r>
            <w:r>
              <w:t>根据验收监测</w:t>
            </w:r>
            <w:r>
              <w:rPr>
                <w:rFonts w:hint="eastAsia"/>
                <w:lang w:eastAsia="zh-CN"/>
              </w:rPr>
              <w:t>数据</w:t>
            </w:r>
            <w:r>
              <w:t>结果</w:t>
            </w:r>
            <w:r>
              <w:rPr>
                <w:rFonts w:hint="eastAsia"/>
                <w:lang w:eastAsia="zh-CN"/>
              </w:rPr>
              <w:t>、现场勘察及环境管理检查情况，</w:t>
            </w:r>
            <w:r>
              <w:t>得出结论如下：</w:t>
            </w:r>
          </w:p>
          <w:p>
            <w:pPr>
              <w:pStyle w:val="119"/>
              <w:bidi w:val="0"/>
              <w:jc w:val="both"/>
              <w:rPr>
                <w:rFonts w:hint="eastAsia" w:eastAsia="宋体"/>
                <w:lang w:val="en-US" w:eastAsia="zh-CN"/>
              </w:rPr>
            </w:pPr>
            <w:r>
              <w:rPr>
                <w:rFonts w:hint="default"/>
                <w:lang w:val="en-US" w:eastAsia="zh-CN"/>
              </w:rPr>
              <w:t>1、</w:t>
            </w:r>
            <w:r>
              <w:rPr>
                <w:rFonts w:hint="default"/>
              </w:rPr>
              <w:t>验收监测期间，</w:t>
            </w:r>
            <w:r>
              <w:rPr>
                <w:rFonts w:hint="eastAsia"/>
                <w:lang w:val="en-US" w:eastAsia="zh-CN"/>
              </w:rPr>
              <w:t>回用水</w:t>
            </w:r>
            <w:r>
              <w:rPr>
                <w:rFonts w:hint="default"/>
              </w:rPr>
              <w:t>pH监测结果</w:t>
            </w:r>
            <w:r>
              <w:rPr>
                <w:rFonts w:hint="default"/>
                <w:color w:val="auto"/>
              </w:rPr>
              <w:t>为</w:t>
            </w:r>
            <w:r>
              <w:rPr>
                <w:rFonts w:hint="default"/>
                <w:color w:val="auto"/>
                <w:lang w:val="en-US" w:eastAsia="zh-CN"/>
              </w:rPr>
              <w:t>7.</w:t>
            </w:r>
            <w:r>
              <w:rPr>
                <w:rFonts w:hint="eastAsia"/>
                <w:color w:val="auto"/>
                <w:lang w:val="en-US" w:eastAsia="zh-CN"/>
              </w:rPr>
              <w:t>3</w:t>
            </w:r>
            <w:r>
              <w:rPr>
                <w:rFonts w:hint="default"/>
                <w:color w:val="auto"/>
              </w:rPr>
              <w:t>~7.</w:t>
            </w:r>
            <w:r>
              <w:rPr>
                <w:rFonts w:hint="eastAsia"/>
                <w:color w:val="auto"/>
                <w:lang w:val="en-US" w:eastAsia="zh-CN"/>
              </w:rPr>
              <w:t>4</w:t>
            </w:r>
            <w:r>
              <w:rPr>
                <w:rFonts w:hint="default"/>
                <w:color w:val="auto"/>
              </w:rPr>
              <w:t>（无量纲）</w:t>
            </w:r>
            <w:r>
              <w:rPr>
                <w:rFonts w:hint="default"/>
                <w:color w:val="auto"/>
                <w:lang w:eastAsia="zh-CN"/>
              </w:rPr>
              <w:t>，</w:t>
            </w:r>
            <w:r>
              <w:rPr>
                <w:rFonts w:hint="default"/>
                <w:color w:val="auto"/>
                <w:lang w:val="en-US" w:eastAsia="zh-CN"/>
              </w:rPr>
              <w:t>化学需氧量</w:t>
            </w:r>
            <w:r>
              <w:rPr>
                <w:rFonts w:hint="default"/>
                <w:color w:val="auto"/>
                <w:lang w:eastAsia="zh-CN"/>
              </w:rPr>
              <w:t>日均浓度最大值为</w:t>
            </w:r>
            <w:r>
              <w:rPr>
                <w:rFonts w:hint="eastAsia"/>
                <w:color w:val="auto"/>
                <w:lang w:val="en-US" w:eastAsia="zh-CN"/>
              </w:rPr>
              <w:t>16.1</w:t>
            </w:r>
            <w:r>
              <w:rPr>
                <w:rFonts w:hint="default"/>
                <w:color w:val="auto"/>
              </w:rPr>
              <w:t>mg/L，</w:t>
            </w:r>
            <w:r>
              <w:rPr>
                <w:rFonts w:hint="eastAsia"/>
                <w:color w:val="auto"/>
                <w:lang w:val="en-US" w:eastAsia="zh-CN"/>
              </w:rPr>
              <w:t>五日生化</w:t>
            </w:r>
            <w:r>
              <w:rPr>
                <w:rFonts w:hint="default"/>
                <w:color w:val="auto"/>
                <w:lang w:val="en-US" w:eastAsia="zh-CN"/>
              </w:rPr>
              <w:t>需氧量</w:t>
            </w:r>
            <w:r>
              <w:rPr>
                <w:rFonts w:hint="default"/>
                <w:color w:val="auto"/>
                <w:lang w:eastAsia="zh-CN"/>
              </w:rPr>
              <w:t>日均浓度最大值为</w:t>
            </w:r>
            <w:r>
              <w:rPr>
                <w:rFonts w:hint="eastAsia"/>
                <w:color w:val="auto"/>
                <w:lang w:val="en-US" w:eastAsia="zh-CN"/>
              </w:rPr>
              <w:t>2.1</w:t>
            </w:r>
            <w:r>
              <w:rPr>
                <w:rFonts w:hint="default"/>
                <w:color w:val="auto"/>
              </w:rPr>
              <w:t>mg/L，</w:t>
            </w:r>
            <w:r>
              <w:rPr>
                <w:rFonts w:hint="default"/>
                <w:lang w:eastAsia="zh-CN"/>
              </w:rPr>
              <w:t>氨氮日均浓度最大值为</w:t>
            </w:r>
            <w:r>
              <w:rPr>
                <w:rFonts w:hint="default"/>
                <w:color w:val="auto"/>
                <w:lang w:val="en-US" w:eastAsia="zh-CN"/>
              </w:rPr>
              <w:t>0.</w:t>
            </w:r>
            <w:r>
              <w:rPr>
                <w:rFonts w:hint="eastAsia"/>
                <w:color w:val="auto"/>
                <w:lang w:val="en-US" w:eastAsia="zh-CN"/>
              </w:rPr>
              <w:t>262</w:t>
            </w:r>
            <w:r>
              <w:rPr>
                <w:rFonts w:hint="default"/>
                <w:color w:val="auto"/>
              </w:rPr>
              <w:t>mg/L</w:t>
            </w:r>
            <w:r>
              <w:rPr>
                <w:rFonts w:hint="default"/>
                <w:color w:val="auto"/>
                <w:lang w:val="en-US" w:eastAsia="zh-CN"/>
              </w:rPr>
              <w:t>，</w:t>
            </w:r>
            <w:r>
              <w:rPr>
                <w:rFonts w:hint="default"/>
                <w:lang w:val="en-US" w:eastAsia="zh-CN"/>
              </w:rPr>
              <w:t>悬浮物</w:t>
            </w:r>
            <w:r>
              <w:rPr>
                <w:rFonts w:hint="default"/>
                <w:lang w:eastAsia="zh-CN"/>
              </w:rPr>
              <w:t>日均浓度</w:t>
            </w:r>
            <w:r>
              <w:rPr>
                <w:rFonts w:hint="default"/>
                <w:color w:val="auto"/>
                <w:lang w:eastAsia="zh-CN"/>
              </w:rPr>
              <w:t>最大值为</w:t>
            </w:r>
            <w:r>
              <w:rPr>
                <w:rFonts w:hint="eastAsia" w:ascii="Times New Roman" w:hAnsi="Times New Roman" w:eastAsia="宋体" w:cs="Times New Roman"/>
                <w:i w:val="0"/>
                <w:iCs w:val="0"/>
                <w:color w:val="000000"/>
                <w:kern w:val="0"/>
                <w:sz w:val="21"/>
                <w:szCs w:val="21"/>
                <w:u w:val="none"/>
                <w:lang w:val="en-US" w:eastAsia="zh-CN" w:bidi="ar"/>
              </w:rPr>
              <w:t>&lt;4</w:t>
            </w:r>
            <w:r>
              <w:rPr>
                <w:rFonts w:hint="default"/>
                <w:color w:val="auto"/>
              </w:rPr>
              <w:t>mg/L</w:t>
            </w:r>
            <w:r>
              <w:rPr>
                <w:rFonts w:hint="eastAsia"/>
                <w:color w:val="auto"/>
                <w:lang w:eastAsia="zh-CN"/>
              </w:rPr>
              <w:t>，</w:t>
            </w:r>
            <w:r>
              <w:rPr>
                <w:rFonts w:hint="eastAsia"/>
                <w:color w:val="auto"/>
                <w:lang w:val="en-US" w:eastAsia="zh-CN"/>
              </w:rPr>
              <w:t>石油类</w:t>
            </w:r>
            <w:r>
              <w:rPr>
                <w:rFonts w:hint="default"/>
                <w:color w:val="auto"/>
                <w:lang w:eastAsia="zh-CN"/>
              </w:rPr>
              <w:t>日均浓度最大值</w:t>
            </w:r>
            <w:r>
              <w:rPr>
                <w:rFonts w:hint="eastAsia"/>
                <w:color w:val="auto"/>
                <w:lang w:val="en-US" w:eastAsia="zh-CN"/>
              </w:rPr>
              <w:t>&lt;0.06</w:t>
            </w:r>
            <w:r>
              <w:rPr>
                <w:rFonts w:hint="default"/>
                <w:color w:val="auto"/>
              </w:rPr>
              <w:t>mg/L</w:t>
            </w:r>
            <w:r>
              <w:rPr>
                <w:rFonts w:hint="eastAsia"/>
                <w:color w:val="auto"/>
                <w:lang w:val="en-US" w:eastAsia="zh-CN"/>
              </w:rPr>
              <w:t>；</w:t>
            </w:r>
            <w:r>
              <w:rPr>
                <w:rFonts w:hint="eastAsia"/>
                <w:lang w:val="en-US" w:eastAsia="zh-CN"/>
              </w:rPr>
              <w:t>废水污染物监测结果满足</w:t>
            </w:r>
            <w:r>
              <w:rPr>
                <w:rFonts w:hint="eastAsia" w:cs="Times New Roman"/>
                <w:color w:val="000000" w:themeColor="text1"/>
                <w:sz w:val="24"/>
                <w:lang w:eastAsia="zh-CN"/>
                <w14:textFill>
                  <w14:solidFill>
                    <w14:schemeClr w14:val="tx1"/>
                  </w14:solidFill>
                </w14:textFill>
              </w:rPr>
              <w:t>回用水质量要求。</w:t>
            </w:r>
          </w:p>
          <w:p>
            <w:pPr>
              <w:pStyle w:val="119"/>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2、</w:t>
            </w:r>
            <w:r>
              <w:rPr>
                <w:rFonts w:hint="default" w:ascii="Times New Roman" w:hAnsi="Times New Roman" w:cs="Times New Roman"/>
                <w:color w:val="auto"/>
                <w:sz w:val="24"/>
                <w:szCs w:val="24"/>
                <w:highlight w:val="none"/>
              </w:rPr>
              <w:t>验收监测期间，</w:t>
            </w:r>
            <w:r>
              <w:rPr>
                <w:rFonts w:hint="eastAsia" w:ascii="Times New Roman" w:hAnsi="Times New Roman" w:eastAsia="宋体" w:cs="Times New Roman"/>
                <w:strike w:val="0"/>
                <w:dstrike w:val="0"/>
                <w:szCs w:val="21"/>
                <w:lang w:val="en-US" w:eastAsia="zh-CN"/>
              </w:rPr>
              <w:t>二期余气发电锅炉烟气</w:t>
            </w:r>
            <w:r>
              <w:rPr>
                <w:rFonts w:hint="eastAsia" w:cs="Times New Roman"/>
                <w:b w:val="0"/>
                <w:bCs w:val="0"/>
                <w:color w:val="auto"/>
                <w:sz w:val="24"/>
                <w:szCs w:val="24"/>
                <w:highlight w:val="none"/>
                <w:lang w:val="en-US" w:eastAsia="zh-CN"/>
              </w:rPr>
              <w:t>处理</w:t>
            </w:r>
            <w:r>
              <w:rPr>
                <w:rFonts w:hint="eastAsia" w:ascii="Times New Roman" w:hAnsi="Times New Roman" w:cs="Times New Roman"/>
                <w:b w:val="0"/>
                <w:bCs w:val="0"/>
                <w:color w:val="auto"/>
                <w:sz w:val="24"/>
                <w:szCs w:val="24"/>
                <w:highlight w:val="none"/>
                <w:lang w:val="en-US" w:eastAsia="zh-CN"/>
              </w:rPr>
              <w:t>设施废气出</w:t>
            </w:r>
            <w:r>
              <w:rPr>
                <w:rFonts w:hint="default" w:ascii="Times New Roman" w:hAnsi="Times New Roman" w:cs="Times New Roman"/>
                <w:b w:val="0"/>
                <w:bCs w:val="0"/>
                <w:color w:val="auto"/>
                <w:sz w:val="24"/>
                <w:szCs w:val="24"/>
                <w:highlight w:val="none"/>
                <w:lang w:val="en-US" w:eastAsia="zh-CN"/>
              </w:rPr>
              <w:t>口</w:t>
            </w:r>
            <w:r>
              <w:rPr>
                <w:rFonts w:hint="eastAsia" w:ascii="Times New Roman" w:hAnsi="Times New Roman" w:cs="Times New Roman"/>
                <w:b w:val="0"/>
                <w:bCs w:val="0"/>
                <w:color w:val="auto"/>
                <w:sz w:val="24"/>
                <w:szCs w:val="24"/>
                <w:highlight w:val="none"/>
                <w:lang w:val="en-US" w:eastAsia="zh-CN"/>
              </w:rPr>
              <w:t>锅炉废气中</w:t>
            </w:r>
            <w:r>
              <w:rPr>
                <w:rFonts w:hint="default" w:ascii="Times New Roman" w:hAnsi="Times New Roman" w:cs="Times New Roman"/>
                <w:b w:val="0"/>
                <w:bCs w:val="0"/>
                <w:color w:val="auto"/>
                <w:sz w:val="24"/>
                <w:szCs w:val="24"/>
                <w:highlight w:val="none"/>
              </w:rPr>
              <w:t>颗粒物排放浓度</w:t>
            </w:r>
            <w:r>
              <w:rPr>
                <w:rFonts w:hint="eastAsia" w:cs="Times New Roman"/>
                <w:b w:val="0"/>
                <w:bCs w:val="0"/>
                <w:color w:val="auto"/>
                <w:sz w:val="24"/>
                <w:szCs w:val="24"/>
                <w:highlight w:val="none"/>
                <w:lang w:eastAsia="zh-CN"/>
              </w:rPr>
              <w:t>最大值分别</w:t>
            </w:r>
            <w:r>
              <w:rPr>
                <w:rFonts w:hint="eastAsia" w:ascii="Times New Roman" w:hAnsi="Times New Roman" w:cs="Times New Roman"/>
                <w:b w:val="0"/>
                <w:bCs w:val="0"/>
                <w:color w:val="auto"/>
                <w:sz w:val="24"/>
                <w:szCs w:val="24"/>
                <w:highlight w:val="none"/>
                <w:lang w:eastAsia="zh-CN"/>
              </w:rPr>
              <w:t>为</w:t>
            </w:r>
            <w:r>
              <w:rPr>
                <w:rFonts w:hint="eastAsia" w:cs="Times New Roman"/>
                <w:b w:val="0"/>
                <w:bCs w:val="0"/>
                <w:color w:val="auto"/>
                <w:sz w:val="24"/>
                <w:szCs w:val="24"/>
                <w:highlight w:val="none"/>
                <w:lang w:val="en-US" w:eastAsia="zh-CN"/>
              </w:rPr>
              <w:t>3.7</w:t>
            </w:r>
            <w:r>
              <w:rPr>
                <w:rFonts w:hint="default" w:ascii="Times New Roman" w:hAnsi="Times New Roman" w:cs="Times New Roman"/>
                <w:b w:val="0"/>
                <w:bCs w:val="0"/>
                <w:color w:val="auto"/>
                <w:sz w:val="24"/>
                <w:szCs w:val="24"/>
                <w:highlight w:val="none"/>
              </w:rPr>
              <w:t>mg/m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w:t>
            </w:r>
            <w:r>
              <w:rPr>
                <w:rFonts w:hint="eastAsia" w:cs="Times New Roman"/>
                <w:b w:val="0"/>
                <w:bCs w:val="0"/>
                <w:color w:val="auto"/>
                <w:sz w:val="24"/>
                <w:szCs w:val="24"/>
                <w:highlight w:val="none"/>
                <w:lang w:eastAsia="zh-CN"/>
              </w:rPr>
              <w:t>二氧化硫</w:t>
            </w:r>
            <w:r>
              <w:rPr>
                <w:rFonts w:hint="default" w:ascii="Times New Roman" w:hAnsi="Times New Roman" w:cs="Times New Roman"/>
                <w:b w:val="0"/>
                <w:bCs w:val="0"/>
                <w:color w:val="auto"/>
                <w:sz w:val="24"/>
                <w:szCs w:val="24"/>
                <w:highlight w:val="none"/>
              </w:rPr>
              <w:t>排放浓度</w:t>
            </w:r>
            <w:r>
              <w:rPr>
                <w:rFonts w:hint="eastAsia" w:cs="Times New Roman"/>
                <w:b w:val="0"/>
                <w:bCs w:val="0"/>
                <w:color w:val="auto"/>
                <w:sz w:val="24"/>
                <w:szCs w:val="24"/>
                <w:highlight w:val="none"/>
                <w:lang w:eastAsia="zh-CN"/>
              </w:rPr>
              <w:t>最大值</w:t>
            </w:r>
            <w:r>
              <w:rPr>
                <w:rFonts w:hint="eastAsia" w:ascii="Times New Roman" w:hAnsi="Times New Roman" w:cs="Times New Roman"/>
                <w:b w:val="0"/>
                <w:bCs w:val="0"/>
                <w:color w:val="auto"/>
                <w:sz w:val="24"/>
                <w:szCs w:val="24"/>
                <w:highlight w:val="none"/>
                <w:lang w:val="en-US" w:eastAsia="zh-CN"/>
              </w:rPr>
              <w:t>13</w:t>
            </w:r>
            <w:r>
              <w:rPr>
                <w:rFonts w:hint="default" w:ascii="Times New Roman" w:hAnsi="Times New Roman" w:cs="Times New Roman"/>
                <w:b w:val="0"/>
                <w:bCs w:val="0"/>
                <w:color w:val="auto"/>
                <w:sz w:val="24"/>
                <w:szCs w:val="24"/>
                <w:highlight w:val="none"/>
              </w:rPr>
              <w:t>mg/m</w:t>
            </w:r>
            <w:r>
              <w:rPr>
                <w:rFonts w:hint="default" w:ascii="Times New Roman" w:hAnsi="Times New Roman" w:cs="Times New Roman"/>
                <w:b w:val="0"/>
                <w:bCs w:val="0"/>
                <w:color w:val="auto"/>
                <w:sz w:val="24"/>
                <w:szCs w:val="24"/>
                <w:highlight w:val="none"/>
                <w:vertAlign w:val="superscript"/>
              </w:rPr>
              <w:t>3</w:t>
            </w:r>
            <w:r>
              <w:rPr>
                <w:rFonts w:hint="eastAsia"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eastAsia="zh-CN"/>
              </w:rPr>
              <w:t>氮氧化物</w:t>
            </w:r>
            <w:r>
              <w:rPr>
                <w:rFonts w:hint="default" w:ascii="Times New Roman" w:hAnsi="Times New Roman" w:cs="Times New Roman"/>
                <w:b w:val="0"/>
                <w:bCs w:val="0"/>
                <w:color w:val="auto"/>
                <w:sz w:val="24"/>
                <w:szCs w:val="24"/>
                <w:highlight w:val="none"/>
              </w:rPr>
              <w:t>排放浓度</w:t>
            </w:r>
            <w:r>
              <w:rPr>
                <w:rFonts w:hint="eastAsia" w:cs="Times New Roman"/>
                <w:b w:val="0"/>
                <w:bCs w:val="0"/>
                <w:color w:val="auto"/>
                <w:sz w:val="24"/>
                <w:szCs w:val="24"/>
                <w:highlight w:val="none"/>
                <w:lang w:eastAsia="zh-CN"/>
              </w:rPr>
              <w:t>最大值</w:t>
            </w:r>
            <w:r>
              <w:rPr>
                <w:rFonts w:hint="eastAsia" w:ascii="Times New Roman" w:hAnsi="Times New Roman" w:cs="Times New Roman"/>
                <w:b w:val="0"/>
                <w:bCs w:val="0"/>
                <w:color w:val="auto"/>
                <w:sz w:val="24"/>
                <w:szCs w:val="24"/>
                <w:highlight w:val="none"/>
                <w:lang w:eastAsia="zh-CN"/>
              </w:rPr>
              <w:t>为</w:t>
            </w:r>
            <w:r>
              <w:rPr>
                <w:rFonts w:hint="eastAsia" w:cs="Times New Roman"/>
                <w:b w:val="0"/>
                <w:bCs w:val="0"/>
                <w:color w:val="auto"/>
                <w:sz w:val="24"/>
                <w:szCs w:val="24"/>
                <w:highlight w:val="none"/>
                <w:lang w:val="en-US" w:eastAsia="zh-CN"/>
              </w:rPr>
              <w:t>20</w:t>
            </w:r>
            <w:r>
              <w:rPr>
                <w:rFonts w:hint="default" w:ascii="Times New Roman" w:hAnsi="Times New Roman" w:cs="Times New Roman"/>
                <w:b w:val="0"/>
                <w:bCs w:val="0"/>
                <w:color w:val="auto"/>
                <w:sz w:val="24"/>
                <w:szCs w:val="24"/>
                <w:highlight w:val="none"/>
              </w:rPr>
              <w:t>mg/m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color w:val="000000" w:themeColor="text1"/>
                <w:spacing w:val="2"/>
                <w:sz w:val="24"/>
                <w14:textFill>
                  <w14:solidFill>
                    <w14:schemeClr w14:val="tx1"/>
                  </w14:solidFill>
                </w14:textFill>
              </w:rPr>
              <w:t>；</w:t>
            </w:r>
            <w:r>
              <w:rPr>
                <w:rFonts w:hint="eastAsia" w:ascii="Times New Roman" w:hAnsi="Times New Roman" w:cs="Times New Roman"/>
                <w:color w:val="000000" w:themeColor="text1"/>
                <w:spacing w:val="2"/>
                <w:sz w:val="24"/>
                <w:lang w:eastAsia="zh-CN"/>
                <w14:textFill>
                  <w14:solidFill>
                    <w14:schemeClr w14:val="tx1"/>
                  </w14:solidFill>
                </w14:textFill>
              </w:rPr>
              <w:t>监测结果均满足</w:t>
            </w:r>
            <w:r>
              <w:rPr>
                <w:rFonts w:hint="default" w:ascii="Times New Roman" w:hAnsi="Times New Roman" w:eastAsia="宋体" w:cs="Times New Roman"/>
                <w:bCs/>
                <w:color w:val="000000"/>
                <w:sz w:val="24"/>
              </w:rPr>
              <w:t>《关于推进实施钢铁行业超低排放的意见》</w:t>
            </w:r>
            <w:r>
              <w:rPr>
                <w:rFonts w:hint="eastAsia" w:cs="Times New Roman"/>
                <w:bCs/>
                <w:color w:val="000000"/>
                <w:sz w:val="24"/>
                <w:lang w:eastAsia="zh-CN"/>
              </w:rPr>
              <w:t>（</w:t>
            </w:r>
            <w:r>
              <w:rPr>
                <w:rFonts w:hint="default" w:ascii="Times New Roman" w:hAnsi="Times New Roman" w:eastAsia="宋体" w:cs="Times New Roman"/>
                <w:bCs/>
                <w:color w:val="000000"/>
                <w:sz w:val="24"/>
              </w:rPr>
              <w:t>环大气[2019]35号</w:t>
            </w:r>
            <w:r>
              <w:rPr>
                <w:rFonts w:hint="eastAsia" w:cs="Times New Roman"/>
                <w:bCs/>
                <w:color w:val="000000"/>
                <w:sz w:val="24"/>
                <w:lang w:eastAsia="zh-CN"/>
              </w:rPr>
              <w:t>）</w:t>
            </w:r>
            <w:r>
              <w:rPr>
                <w:rFonts w:hint="eastAsia" w:ascii="Times New Roman" w:hAnsi="Times New Roman" w:eastAsia="宋体" w:cs="Times New Roman"/>
                <w:bCs/>
                <w:color w:val="000000"/>
                <w:sz w:val="24"/>
                <w:lang w:eastAsia="zh-CN"/>
              </w:rPr>
              <w:t>中自备电厂</w:t>
            </w:r>
            <w:r>
              <w:rPr>
                <w:rFonts w:hint="default" w:ascii="Times New Roman" w:hAnsi="Times New Roman" w:eastAsia="宋体" w:cs="Times New Roman"/>
                <w:bCs/>
                <w:color w:val="000000"/>
                <w:sz w:val="24"/>
              </w:rPr>
              <w:t>超低排放指标限值</w:t>
            </w:r>
            <w:r>
              <w:rPr>
                <w:rFonts w:hint="eastAsia" w:cs="Times New Roman"/>
                <w:bCs/>
                <w:color w:val="000000"/>
                <w:sz w:val="24"/>
                <w:lang w:val="en-US" w:eastAsia="zh-CN"/>
              </w:rPr>
              <w:t>以及</w:t>
            </w:r>
            <w:r>
              <w:rPr>
                <w:rFonts w:hint="eastAsia" w:cs="Times New Roman"/>
                <w:b w:val="0"/>
                <w:bCs/>
                <w:spacing w:val="0"/>
                <w:kern w:val="2"/>
                <w:sz w:val="24"/>
                <w:szCs w:val="24"/>
                <w:lang w:val="en-US" w:eastAsia="zh-CN" w:bidi="ar-SA"/>
              </w:rPr>
              <w:t>安徽省《火电厂大气污染物排放标准》（DB34/4336-2023）表1燃气锅炉污染物控制标准</w:t>
            </w:r>
            <w:r>
              <w:rPr>
                <w:rFonts w:hint="eastAsia" w:ascii="Times New Roman" w:hAnsi="Times New Roman" w:cs="Times New Roman"/>
                <w:b w:val="0"/>
                <w:bCs w:val="0"/>
                <w:color w:val="auto"/>
                <w:sz w:val="24"/>
                <w:szCs w:val="24"/>
                <w:highlight w:val="none"/>
                <w:vertAlign w:val="baseline"/>
                <w:lang w:eastAsia="zh-CN"/>
              </w:rPr>
              <w:t>。</w:t>
            </w:r>
            <w:r>
              <w:rPr>
                <w:rFonts w:hint="default" w:ascii="Times New Roman" w:hAnsi="Times New Roman" w:cs="Times New Roman"/>
                <w:b w:val="0"/>
                <w:bCs w:val="0"/>
                <w:color w:val="auto"/>
                <w:sz w:val="24"/>
                <w:szCs w:val="24"/>
                <w:highlight w:val="none"/>
              </w:rPr>
              <w:t>烟气黑度</w:t>
            </w:r>
            <w:r>
              <w:rPr>
                <w:rFonts w:hint="eastAsia" w:ascii="Times New Roman" w:hAnsi="Times New Roman" w:cs="Times New Roman"/>
                <w:b w:val="0"/>
                <w:bCs w:val="0"/>
                <w:color w:val="auto"/>
                <w:sz w:val="24"/>
                <w:szCs w:val="24"/>
                <w:highlight w:val="none"/>
                <w:lang w:eastAsia="zh-CN"/>
              </w:rPr>
              <w:t>均</w:t>
            </w:r>
            <w:r>
              <w:rPr>
                <w:rFonts w:hint="eastAsia" w:ascii="Times New Roman" w:hAnsi="Times New Roman" w:cs="Times New Roman"/>
                <w:b w:val="0"/>
                <w:bCs w:val="0"/>
                <w:color w:val="auto"/>
                <w:sz w:val="24"/>
                <w:szCs w:val="24"/>
                <w:highlight w:val="none"/>
                <w:lang w:val="en-US" w:eastAsia="zh-CN"/>
              </w:rPr>
              <w:t>&lt;1级，</w:t>
            </w:r>
            <w:r>
              <w:rPr>
                <w:rFonts w:hint="eastAsia" w:ascii="Times New Roman" w:hAnsi="Times New Roman" w:cs="Times New Roman"/>
                <w:b w:val="0"/>
                <w:bCs w:val="0"/>
                <w:color w:val="auto"/>
                <w:sz w:val="24"/>
                <w:szCs w:val="24"/>
                <w:highlight w:val="none"/>
                <w:lang w:eastAsia="zh-CN"/>
              </w:rPr>
              <w:t>满</w:t>
            </w:r>
            <w:r>
              <w:rPr>
                <w:rFonts w:hint="eastAsia" w:cs="Times New Roman"/>
                <w:bCs/>
                <w:color w:val="000000"/>
                <w:sz w:val="24"/>
                <w:lang w:eastAsia="zh-CN"/>
              </w:rPr>
              <w:t>足</w:t>
            </w:r>
            <w:r>
              <w:rPr>
                <w:rFonts w:hint="default" w:ascii="Times New Roman" w:hAnsi="Times New Roman" w:eastAsia="宋体" w:cs="Times New Roman"/>
                <w:bCs/>
                <w:sz w:val="24"/>
                <w:szCs w:val="24"/>
              </w:rPr>
              <w:t>《火电厂大气污染物排放标准》（GB13223-2011）表2中1级限值，氨</w:t>
            </w:r>
            <w:r>
              <w:rPr>
                <w:rFonts w:hint="default" w:ascii="Times New Roman" w:hAnsi="Times New Roman" w:cs="Times New Roman"/>
                <w:b w:val="0"/>
                <w:bCs w:val="0"/>
                <w:color w:val="auto"/>
                <w:sz w:val="24"/>
                <w:szCs w:val="24"/>
                <w:highlight w:val="none"/>
              </w:rPr>
              <w:t>排放浓度</w:t>
            </w:r>
            <w:r>
              <w:rPr>
                <w:rFonts w:hint="eastAsia" w:cs="Times New Roman"/>
                <w:b w:val="0"/>
                <w:bCs w:val="0"/>
                <w:color w:val="auto"/>
                <w:sz w:val="24"/>
                <w:szCs w:val="24"/>
                <w:highlight w:val="none"/>
                <w:lang w:eastAsia="zh-CN"/>
              </w:rPr>
              <w:t>最大值</w:t>
            </w:r>
            <w:r>
              <w:rPr>
                <w:rFonts w:hint="eastAsia" w:ascii="Times New Roman" w:hAnsi="Times New Roman" w:cs="Times New Roman"/>
                <w:b w:val="0"/>
                <w:bCs w:val="0"/>
                <w:color w:val="auto"/>
                <w:sz w:val="24"/>
                <w:szCs w:val="24"/>
                <w:highlight w:val="none"/>
                <w:lang w:eastAsia="zh-CN"/>
              </w:rPr>
              <w:t>为</w:t>
            </w:r>
            <w:r>
              <w:rPr>
                <w:rFonts w:hint="eastAsia" w:ascii="Times New Roman" w:hAnsi="Times New Roman" w:cs="Times New Roman"/>
                <w:b w:val="0"/>
                <w:bCs w:val="0"/>
                <w:color w:val="auto"/>
                <w:sz w:val="24"/>
                <w:szCs w:val="24"/>
                <w:highlight w:val="none"/>
                <w:lang w:val="en-US" w:eastAsia="zh-CN"/>
              </w:rPr>
              <w:t>0.</w:t>
            </w:r>
            <w:r>
              <w:rPr>
                <w:rFonts w:hint="eastAsia" w:cs="Times New Roman"/>
                <w:b w:val="0"/>
                <w:bCs w:val="0"/>
                <w:color w:val="auto"/>
                <w:sz w:val="24"/>
                <w:szCs w:val="24"/>
                <w:highlight w:val="none"/>
                <w:lang w:val="en-US" w:eastAsia="zh-CN"/>
              </w:rPr>
              <w:t>55</w:t>
            </w:r>
            <w:r>
              <w:rPr>
                <w:rFonts w:hint="default" w:ascii="Times New Roman" w:hAnsi="Times New Roman" w:cs="Times New Roman"/>
                <w:b w:val="0"/>
                <w:bCs w:val="0"/>
                <w:color w:val="auto"/>
                <w:sz w:val="24"/>
                <w:szCs w:val="24"/>
                <w:highlight w:val="none"/>
              </w:rPr>
              <w:t>mg/m</w:t>
            </w:r>
            <w:r>
              <w:rPr>
                <w:rFonts w:hint="default" w:ascii="Times New Roman" w:hAnsi="Times New Roman" w:cs="Times New Roman"/>
                <w:b w:val="0"/>
                <w:bCs w:val="0"/>
                <w:color w:val="auto"/>
                <w:sz w:val="24"/>
                <w:szCs w:val="24"/>
                <w:highlight w:val="none"/>
                <w:vertAlign w:val="superscript"/>
              </w:rPr>
              <w:t>3</w:t>
            </w:r>
            <w:r>
              <w:rPr>
                <w:rFonts w:hint="eastAsia" w:ascii="Times New Roman" w:hAnsi="Times New Roman" w:cs="Times New Roman"/>
                <w:b w:val="0"/>
                <w:bCs w:val="0"/>
                <w:color w:val="auto"/>
                <w:sz w:val="24"/>
                <w:szCs w:val="24"/>
                <w:highlight w:val="none"/>
                <w:vertAlign w:val="baseline"/>
                <w:lang w:eastAsia="zh-CN"/>
              </w:rPr>
              <w:t>，</w:t>
            </w:r>
            <w:r>
              <w:rPr>
                <w:rFonts w:hint="eastAsia" w:cs="Times New Roman"/>
                <w:bCs/>
                <w:sz w:val="24"/>
                <w:szCs w:val="24"/>
                <w:lang w:eastAsia="zh-CN"/>
              </w:rPr>
              <w:t>满足</w:t>
            </w:r>
            <w:r>
              <w:rPr>
                <w:rFonts w:hint="default" w:ascii="Times New Roman" w:hAnsi="Times New Roman" w:eastAsia="宋体" w:cs="Times New Roman"/>
                <w:bCs/>
                <w:sz w:val="24"/>
                <w:szCs w:val="24"/>
              </w:rPr>
              <w:t>《火电厂烟气脱硝工程技术规范 选择性催化还原法》（HJ562-2010）</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氨逃逸质量浓度宜小于2.5mg/m</w:t>
            </w:r>
            <w:r>
              <w:rPr>
                <w:rFonts w:hint="default" w:ascii="Times New Roman" w:hAnsi="Times New Roman" w:eastAsia="宋体" w:cs="Times New Roman"/>
                <w:bCs/>
                <w:sz w:val="24"/>
                <w:szCs w:val="24"/>
                <w:vertAlign w:val="superscript"/>
              </w:rPr>
              <w:t>3</w:t>
            </w:r>
            <w:r>
              <w:rPr>
                <w:rFonts w:hint="eastAsia" w:ascii="Times New Roman" w:hAnsi="Times New Roman" w:eastAsia="宋体" w:cs="Times New Roman"/>
                <w:bCs/>
                <w:sz w:val="24"/>
                <w:szCs w:val="24"/>
                <w:lang w:eastAsia="zh-CN"/>
              </w:rPr>
              <w:t>”</w:t>
            </w:r>
            <w:r>
              <w:rPr>
                <w:rFonts w:hint="eastAsia" w:cs="Times New Roman"/>
                <w:bCs/>
                <w:sz w:val="24"/>
                <w:szCs w:val="24"/>
                <w:lang w:eastAsia="zh-CN"/>
              </w:rPr>
              <w:t>的</w:t>
            </w:r>
            <w:r>
              <w:rPr>
                <w:rFonts w:hint="default" w:ascii="Times New Roman" w:hAnsi="Times New Roman" w:eastAsia="宋体" w:cs="Times New Roman"/>
                <w:bCs/>
                <w:color w:val="000000"/>
                <w:sz w:val="24"/>
              </w:rPr>
              <w:t>限值</w:t>
            </w:r>
            <w:r>
              <w:rPr>
                <w:rFonts w:hint="eastAsia" w:ascii="Times New Roman" w:hAnsi="Times New Roman" w:eastAsia="宋体" w:cs="Times New Roman"/>
                <w:bCs/>
                <w:color w:val="000000"/>
                <w:sz w:val="24"/>
                <w:lang w:eastAsia="zh-CN"/>
              </w:rPr>
              <w:t>要求。</w:t>
            </w:r>
          </w:p>
          <w:p>
            <w:pPr>
              <w:pStyle w:val="119"/>
              <w:ind w:firstLine="480"/>
              <w:rPr>
                <w:rFonts w:hint="default" w:ascii="Times New Roman" w:hAnsi="Times New Roman" w:cs="Times New Roman"/>
                <w:highlight w:val="none"/>
              </w:rPr>
            </w:pPr>
            <w:r>
              <w:rPr>
                <w:rFonts w:hint="default" w:ascii="Times New Roman" w:hAnsi="Times New Roman" w:cs="Times New Roman"/>
                <w:color w:val="auto"/>
                <w:highlight w:val="none"/>
                <w:lang w:val="en-US" w:eastAsia="zh-CN"/>
              </w:rPr>
              <w:t>3、</w:t>
            </w:r>
            <w:r>
              <w:rPr>
                <w:color w:val="auto"/>
                <w:highlight w:val="none"/>
              </w:rPr>
              <w:t>验收监测期间，</w:t>
            </w:r>
            <w:r>
              <w:rPr>
                <w:rFonts w:hint="eastAsia"/>
                <w:color w:val="auto"/>
                <w:highlight w:val="none"/>
                <w:lang w:val="en-US" w:eastAsia="zh-CN"/>
              </w:rPr>
              <w:t>储罐周边</w:t>
            </w:r>
            <w:r>
              <w:rPr>
                <w:rFonts w:hint="eastAsia"/>
                <w:color w:val="auto"/>
                <w:highlight w:val="none"/>
                <w:lang w:eastAsia="zh-CN"/>
              </w:rPr>
              <w:t>氨</w:t>
            </w:r>
            <w:r>
              <w:rPr>
                <w:color w:val="auto"/>
                <w:highlight w:val="none"/>
              </w:rPr>
              <w:t>的</w:t>
            </w:r>
            <w:r>
              <w:rPr>
                <w:rFonts w:hint="eastAsia"/>
                <w:color w:val="auto"/>
                <w:szCs w:val="20"/>
                <w:highlight w:val="none"/>
              </w:rPr>
              <w:t>排放</w:t>
            </w:r>
            <w:r>
              <w:rPr>
                <w:color w:val="auto"/>
                <w:szCs w:val="20"/>
                <w:highlight w:val="none"/>
              </w:rPr>
              <w:t>浓度</w:t>
            </w:r>
            <w:r>
              <w:rPr>
                <w:rFonts w:hint="eastAsia"/>
                <w:color w:val="auto"/>
                <w:szCs w:val="20"/>
                <w:highlight w:val="none"/>
              </w:rPr>
              <w:t>最大</w:t>
            </w:r>
            <w:r>
              <w:rPr>
                <w:color w:val="auto"/>
                <w:szCs w:val="20"/>
                <w:highlight w:val="none"/>
              </w:rPr>
              <w:t>值</w:t>
            </w:r>
            <w:r>
              <w:rPr>
                <w:color w:val="auto"/>
                <w:highlight w:val="none"/>
              </w:rPr>
              <w:t>为</w:t>
            </w:r>
            <w:r>
              <w:rPr>
                <w:bCs/>
                <w:color w:val="auto"/>
                <w:szCs w:val="24"/>
                <w:highlight w:val="none"/>
              </w:rPr>
              <w:t>0.</w:t>
            </w:r>
            <w:r>
              <w:rPr>
                <w:rFonts w:hint="eastAsia"/>
                <w:bCs/>
                <w:color w:val="auto"/>
                <w:szCs w:val="24"/>
                <w:highlight w:val="none"/>
                <w:lang w:val="en-US" w:eastAsia="zh-CN"/>
              </w:rPr>
              <w:t>08</w:t>
            </w:r>
            <w:r>
              <w:rPr>
                <w:bCs/>
                <w:color w:val="auto"/>
                <w:szCs w:val="24"/>
                <w:highlight w:val="none"/>
              </w:rPr>
              <w:t>mg/m</w:t>
            </w:r>
            <w:r>
              <w:rPr>
                <w:bCs/>
                <w:color w:val="auto"/>
                <w:szCs w:val="24"/>
                <w:highlight w:val="none"/>
                <w:vertAlign w:val="superscript"/>
              </w:rPr>
              <w:t>3</w:t>
            </w:r>
            <w:r>
              <w:rPr>
                <w:rFonts w:hint="eastAsia"/>
                <w:color w:val="auto"/>
                <w:highlight w:val="none"/>
              </w:rPr>
              <w:t>，无组织监测结果</w:t>
            </w:r>
            <w:r>
              <w:rPr>
                <w:rFonts w:hint="default" w:ascii="Times New Roman" w:hAnsi="Times New Roman" w:cs="Times New Roman"/>
                <w:color w:val="auto"/>
                <w:sz w:val="24"/>
                <w:szCs w:val="24"/>
                <w:highlight w:val="none"/>
                <w:lang w:eastAsia="zh-CN"/>
              </w:rPr>
              <w:t>满</w:t>
            </w:r>
            <w:r>
              <w:rPr>
                <w:rFonts w:hint="default" w:ascii="Times New Roman" w:hAnsi="Times New Roman" w:cs="Times New Roman"/>
                <w:sz w:val="24"/>
                <w:szCs w:val="24"/>
                <w:highlight w:val="none"/>
              </w:rPr>
              <w:t>足</w:t>
            </w:r>
            <w:r>
              <w:rPr>
                <w:rFonts w:hint="eastAsia" w:ascii="Times New Roman" w:hAnsi="Times New Roman" w:eastAsia="宋体" w:cs="Times New Roman"/>
                <w:b w:val="0"/>
                <w:bCs/>
                <w:spacing w:val="0"/>
                <w:kern w:val="2"/>
                <w:sz w:val="24"/>
                <w:szCs w:val="24"/>
                <w:lang w:val="en-US" w:eastAsia="zh-CN" w:bidi="ar-SA"/>
              </w:rPr>
              <w:t>《恶臭污染物</w:t>
            </w:r>
            <w:r>
              <w:rPr>
                <w:rFonts w:hint="eastAsia" w:cs="Times New Roman"/>
                <w:b w:val="0"/>
                <w:bCs/>
                <w:spacing w:val="0"/>
                <w:kern w:val="2"/>
                <w:sz w:val="24"/>
                <w:szCs w:val="24"/>
                <w:lang w:val="en-US" w:eastAsia="zh-CN" w:bidi="ar-SA"/>
              </w:rPr>
              <w:t>排放标准</w:t>
            </w:r>
            <w:r>
              <w:rPr>
                <w:rFonts w:hint="eastAsia" w:ascii="Times New Roman" w:hAnsi="Times New Roman" w:eastAsia="宋体" w:cs="Times New Roman"/>
                <w:b w:val="0"/>
                <w:bCs/>
                <w:spacing w:val="0"/>
                <w:kern w:val="2"/>
                <w:sz w:val="24"/>
                <w:szCs w:val="24"/>
                <w:lang w:val="en-US" w:eastAsia="zh-CN" w:bidi="ar-SA"/>
              </w:rPr>
              <w:t>》（GB 14554-93）氨</w:t>
            </w:r>
            <w:r>
              <w:rPr>
                <w:rFonts w:hint="default" w:ascii="Times New Roman" w:hAnsi="Times New Roman" w:cs="Times New Roman"/>
                <w:sz w:val="24"/>
                <w:szCs w:val="24"/>
                <w:highlight w:val="none"/>
                <w:shd w:val="clear"/>
                <w:lang w:eastAsia="zh-CN"/>
              </w:rPr>
              <w:t>排放</w:t>
            </w:r>
            <w:r>
              <w:rPr>
                <w:rFonts w:hint="default" w:ascii="Times New Roman" w:hAnsi="Times New Roman" w:cs="Times New Roman"/>
                <w:color w:val="auto"/>
                <w:kern w:val="0"/>
                <w:sz w:val="24"/>
                <w:szCs w:val="24"/>
                <w:highlight w:val="none"/>
                <w:shd w:val="clear"/>
                <w:lang w:eastAsia="zh-CN"/>
              </w:rPr>
              <w:t>限值要求</w:t>
            </w:r>
            <w:r>
              <w:rPr>
                <w:rFonts w:hint="eastAsia"/>
                <w:color w:val="auto"/>
                <w:highlight w:val="none"/>
              </w:rPr>
              <w:t>。</w:t>
            </w:r>
            <w:r>
              <w:rPr>
                <w:color w:val="auto"/>
                <w:highlight w:val="none"/>
              </w:rPr>
              <w:t>厂界无组织排放监控点</w:t>
            </w:r>
            <w:r>
              <w:rPr>
                <w:rFonts w:hint="eastAsia"/>
                <w:color w:val="auto"/>
                <w:highlight w:val="none"/>
              </w:rPr>
              <w:t>颗粒物</w:t>
            </w:r>
            <w:r>
              <w:rPr>
                <w:color w:val="auto"/>
                <w:highlight w:val="none"/>
              </w:rPr>
              <w:t>的</w:t>
            </w:r>
            <w:r>
              <w:rPr>
                <w:rFonts w:hint="eastAsia"/>
                <w:color w:val="auto"/>
                <w:szCs w:val="20"/>
                <w:highlight w:val="none"/>
              </w:rPr>
              <w:t>排放</w:t>
            </w:r>
            <w:r>
              <w:rPr>
                <w:color w:val="auto"/>
                <w:szCs w:val="20"/>
                <w:highlight w:val="none"/>
              </w:rPr>
              <w:t>浓度</w:t>
            </w:r>
            <w:r>
              <w:rPr>
                <w:rFonts w:hint="eastAsia"/>
                <w:color w:val="auto"/>
                <w:szCs w:val="20"/>
                <w:highlight w:val="none"/>
              </w:rPr>
              <w:t>最大</w:t>
            </w:r>
            <w:r>
              <w:rPr>
                <w:color w:val="auto"/>
                <w:szCs w:val="20"/>
                <w:highlight w:val="none"/>
              </w:rPr>
              <w:t>值</w:t>
            </w:r>
            <w:r>
              <w:rPr>
                <w:color w:val="auto"/>
                <w:highlight w:val="none"/>
              </w:rPr>
              <w:t>为</w:t>
            </w:r>
            <w:r>
              <w:rPr>
                <w:bCs/>
                <w:color w:val="auto"/>
                <w:szCs w:val="24"/>
                <w:highlight w:val="none"/>
              </w:rPr>
              <w:t>0.</w:t>
            </w:r>
            <w:r>
              <w:rPr>
                <w:rFonts w:hint="eastAsia"/>
                <w:bCs/>
                <w:color w:val="auto"/>
                <w:szCs w:val="24"/>
                <w:highlight w:val="none"/>
                <w:lang w:val="en-US" w:eastAsia="zh-CN"/>
              </w:rPr>
              <w:t>369</w:t>
            </w:r>
            <w:r>
              <w:rPr>
                <w:bCs/>
                <w:color w:val="auto"/>
                <w:szCs w:val="24"/>
                <w:highlight w:val="none"/>
              </w:rPr>
              <w:t>mg/m</w:t>
            </w:r>
            <w:r>
              <w:rPr>
                <w:bCs/>
                <w:color w:val="auto"/>
                <w:szCs w:val="24"/>
                <w:highlight w:val="none"/>
                <w:vertAlign w:val="superscript"/>
              </w:rPr>
              <w:t>3</w:t>
            </w:r>
            <w:r>
              <w:rPr>
                <w:rFonts w:hint="eastAsia"/>
                <w:color w:val="auto"/>
                <w:highlight w:val="none"/>
              </w:rPr>
              <w:t>，无组织监测结果</w:t>
            </w:r>
            <w:r>
              <w:rPr>
                <w:rFonts w:hint="default" w:ascii="Times New Roman" w:hAnsi="Times New Roman" w:cs="Times New Roman"/>
                <w:color w:val="auto"/>
                <w:sz w:val="24"/>
                <w:szCs w:val="24"/>
                <w:highlight w:val="none"/>
                <w:lang w:eastAsia="zh-CN"/>
              </w:rPr>
              <w:t>满</w:t>
            </w:r>
            <w:r>
              <w:rPr>
                <w:rFonts w:hint="default" w:ascii="Times New Roman" w:hAnsi="Times New Roman" w:cs="Times New Roman"/>
                <w:sz w:val="24"/>
                <w:szCs w:val="24"/>
                <w:highlight w:val="none"/>
              </w:rPr>
              <w:t>足</w:t>
            </w:r>
            <w:r>
              <w:rPr>
                <w:rFonts w:hint="default" w:ascii="Times New Roman" w:hAnsi="Times New Roman" w:cs="Times New Roman"/>
                <w:sz w:val="24"/>
                <w:highlight w:val="none"/>
              </w:rPr>
              <w:t>《大气污染物综合排放标准》</w:t>
            </w:r>
            <w:r>
              <w:rPr>
                <w:rFonts w:hint="eastAsia" w:ascii="Times New Roman" w:hAnsi="Times New Roman" w:cs="Times New Roman"/>
                <w:sz w:val="24"/>
                <w:highlight w:val="none"/>
                <w:lang w:eastAsia="zh-CN"/>
              </w:rPr>
              <w:t>（</w:t>
            </w:r>
            <w:r>
              <w:rPr>
                <w:rFonts w:hint="default" w:ascii="Times New Roman" w:hAnsi="Times New Roman" w:cs="Times New Roman"/>
                <w:sz w:val="24"/>
                <w:highlight w:val="none"/>
              </w:rPr>
              <w:t>GB</w:t>
            </w:r>
            <w:r>
              <w:rPr>
                <w:rFonts w:hint="eastAsia" w:cs="Times New Roman"/>
                <w:sz w:val="24"/>
                <w:highlight w:val="none"/>
                <w:lang w:val="en-US" w:eastAsia="zh-CN"/>
              </w:rPr>
              <w:t xml:space="preserve"> </w:t>
            </w:r>
            <w:r>
              <w:rPr>
                <w:rFonts w:hint="default" w:ascii="Times New Roman" w:hAnsi="Times New Roman" w:cs="Times New Roman"/>
                <w:sz w:val="24"/>
                <w:highlight w:val="none"/>
              </w:rPr>
              <w:t>16297-1996</w:t>
            </w:r>
            <w:r>
              <w:rPr>
                <w:rFonts w:hint="eastAsia" w:ascii="Times New Roman" w:hAnsi="Times New Roman" w:cs="Times New Roman"/>
                <w:sz w:val="24"/>
                <w:highlight w:val="none"/>
                <w:lang w:eastAsia="zh-CN"/>
              </w:rPr>
              <w:t>）</w:t>
            </w:r>
            <w:r>
              <w:rPr>
                <w:rFonts w:hint="default" w:ascii="Times New Roman" w:hAnsi="Times New Roman" w:cs="Times New Roman"/>
                <w:sz w:val="24"/>
                <w:highlight w:val="none"/>
              </w:rPr>
              <w:t>表2</w:t>
            </w:r>
            <w:r>
              <w:rPr>
                <w:rFonts w:hint="eastAsia" w:ascii="Times New Roman" w:hAnsi="Times New Roman" w:cs="Times New Roman"/>
                <w:sz w:val="24"/>
                <w:highlight w:val="none"/>
                <w:lang w:eastAsia="zh-CN"/>
              </w:rPr>
              <w:t>中</w:t>
            </w:r>
            <w:r>
              <w:rPr>
                <w:rFonts w:hint="default" w:ascii="Times New Roman" w:hAnsi="Times New Roman" w:cs="Times New Roman"/>
                <w:sz w:val="24"/>
                <w:szCs w:val="24"/>
                <w:highlight w:val="none"/>
                <w:shd w:val="clear"/>
                <w:lang w:eastAsia="zh-CN"/>
              </w:rPr>
              <w:t>排放</w:t>
            </w:r>
            <w:r>
              <w:rPr>
                <w:rFonts w:hint="default" w:ascii="Times New Roman" w:hAnsi="Times New Roman" w:cs="Times New Roman"/>
                <w:color w:val="auto"/>
                <w:kern w:val="0"/>
                <w:sz w:val="24"/>
                <w:szCs w:val="24"/>
                <w:highlight w:val="none"/>
                <w:shd w:val="clear"/>
                <w:lang w:eastAsia="zh-CN"/>
              </w:rPr>
              <w:t>限值要求</w:t>
            </w:r>
            <w:r>
              <w:rPr>
                <w:rFonts w:hint="eastAsia"/>
                <w:color w:val="auto"/>
                <w:highlight w:val="none"/>
              </w:rPr>
              <w:t>。</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highlight w:val="none"/>
              </w:rPr>
            </w:pP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w:t>
            </w:r>
            <w:r>
              <w:rPr>
                <w:rFonts w:hint="default" w:ascii="Times New Roman" w:hAnsi="Times New Roman" w:cs="Times New Roman"/>
                <w:highlight w:val="none"/>
              </w:rPr>
              <w:t>验收监测期间，</w:t>
            </w:r>
            <w:r>
              <w:rPr>
                <w:rFonts w:hint="eastAsia" w:cs="Times New Roman"/>
                <w:highlight w:val="none"/>
                <w:lang w:eastAsia="zh-CN"/>
              </w:rPr>
              <w:t>东</w:t>
            </w:r>
            <w:r>
              <w:rPr>
                <w:rFonts w:hint="default" w:ascii="Times New Roman" w:hAnsi="Times New Roman" w:cs="Times New Roman"/>
                <w:highlight w:val="none"/>
              </w:rPr>
              <w:t>厂界昼间噪声监测结果为</w:t>
            </w:r>
            <w:r>
              <w:rPr>
                <w:rFonts w:hint="eastAsia" w:ascii="Times New Roman" w:hAnsi="Times New Roman" w:cs="Times New Roman"/>
                <w:highlight w:val="none"/>
                <w:lang w:val="en-US" w:eastAsia="zh-CN"/>
              </w:rPr>
              <w:t>5</w:t>
            </w:r>
            <w:r>
              <w:rPr>
                <w:rFonts w:hint="eastAsia" w:cs="Times New Roman"/>
                <w:highlight w:val="none"/>
                <w:lang w:val="en-US" w:eastAsia="zh-CN"/>
              </w:rPr>
              <w:t>9</w:t>
            </w:r>
            <w:r>
              <w:rPr>
                <w:rFonts w:hint="eastAsia" w:ascii="Times New Roman" w:hAnsi="Times New Roman" w:cs="Times New Roman"/>
                <w:highlight w:val="none"/>
                <w:lang w:val="en-US" w:eastAsia="zh-CN"/>
              </w:rPr>
              <w:t>.</w:t>
            </w:r>
            <w:r>
              <w:rPr>
                <w:rFonts w:hint="eastAsia" w:cs="Times New Roman"/>
                <w:highlight w:val="none"/>
                <w:lang w:val="en-US" w:eastAsia="zh-CN"/>
              </w:rPr>
              <w:t>8</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 xml:space="preserve"> </w:t>
            </w:r>
            <w:r>
              <w:rPr>
                <w:rFonts w:hint="eastAsia" w:cs="Times New Roman"/>
                <w:highlight w:val="none"/>
                <w:lang w:val="en-US" w:eastAsia="zh-CN"/>
              </w:rPr>
              <w:t>61.1</w:t>
            </w:r>
            <w:r>
              <w:rPr>
                <w:rFonts w:hint="default" w:ascii="Times New Roman" w:hAnsi="Times New Roman" w:cs="Times New Roman"/>
                <w:highlight w:val="none"/>
              </w:rPr>
              <w:t>B(A)，</w:t>
            </w:r>
            <w:r>
              <w:rPr>
                <w:rFonts w:hint="eastAsia" w:ascii="Times New Roman" w:hAnsi="Times New Roman" w:cs="Times New Roman"/>
                <w:highlight w:val="none"/>
                <w:lang w:eastAsia="zh-CN"/>
              </w:rPr>
              <w:t>夜间噪声监测结果为</w:t>
            </w:r>
            <w:r>
              <w:rPr>
                <w:rFonts w:hint="eastAsia" w:ascii="Times New Roman" w:hAnsi="Times New Roman" w:cs="Times New Roman"/>
                <w:highlight w:val="none"/>
                <w:lang w:val="en-US" w:eastAsia="zh-CN"/>
              </w:rPr>
              <w:t>5</w:t>
            </w:r>
            <w:r>
              <w:rPr>
                <w:rFonts w:hint="eastAsia" w:cs="Times New Roman"/>
                <w:highlight w:val="none"/>
                <w:lang w:val="en-US" w:eastAsia="zh-CN"/>
              </w:rPr>
              <w:t>1</w:t>
            </w:r>
            <w:r>
              <w:rPr>
                <w:rFonts w:hint="eastAsia" w:ascii="Times New Roman" w:hAnsi="Times New Roman" w:cs="Times New Roman"/>
                <w:highlight w:val="none"/>
                <w:lang w:val="en-US" w:eastAsia="zh-CN"/>
              </w:rPr>
              <w:t>.</w:t>
            </w:r>
            <w:r>
              <w:rPr>
                <w:rFonts w:hint="eastAsia" w:cs="Times New Roman"/>
                <w:highlight w:val="none"/>
                <w:lang w:val="en-US" w:eastAsia="zh-CN"/>
              </w:rPr>
              <w:t>6</w:t>
            </w:r>
            <w:r>
              <w:rPr>
                <w:rFonts w:hint="eastAsia" w:ascii="Times New Roman" w:hAnsi="Times New Roman" w:cs="Times New Roman"/>
                <w:highlight w:val="none"/>
                <w:lang w:val="en-US" w:eastAsia="zh-CN"/>
              </w:rPr>
              <w:t>~5</w:t>
            </w:r>
            <w:r>
              <w:rPr>
                <w:rFonts w:hint="eastAsia" w:cs="Times New Roman"/>
                <w:highlight w:val="none"/>
                <w:lang w:val="en-US" w:eastAsia="zh-CN"/>
              </w:rPr>
              <w:t>2</w:t>
            </w:r>
            <w:r>
              <w:rPr>
                <w:rFonts w:hint="eastAsia" w:ascii="Times New Roman" w:hAnsi="Times New Roman" w:cs="Times New Roman"/>
                <w:highlight w:val="none"/>
                <w:lang w:val="en-US" w:eastAsia="zh-CN"/>
              </w:rPr>
              <w:t>.</w:t>
            </w:r>
            <w:r>
              <w:rPr>
                <w:rFonts w:hint="eastAsia" w:cs="Times New Roman"/>
                <w:highlight w:val="none"/>
                <w:lang w:val="en-US" w:eastAsia="zh-CN"/>
              </w:rPr>
              <w:t>9</w:t>
            </w:r>
            <w:r>
              <w:rPr>
                <w:rFonts w:hint="default" w:ascii="Times New Roman" w:hAnsi="Times New Roman" w:cs="Times New Roman"/>
                <w:highlight w:val="none"/>
              </w:rPr>
              <w:t>dB(A)，噪声监测结果</w:t>
            </w:r>
            <w:r>
              <w:rPr>
                <w:rFonts w:hint="default" w:ascii="Times New Roman" w:hAnsi="Times New Roman" w:cs="Times New Roman"/>
                <w:highlight w:val="none"/>
                <w:lang w:eastAsia="zh-CN"/>
              </w:rPr>
              <w:t>满足</w:t>
            </w:r>
            <w:r>
              <w:rPr>
                <w:rFonts w:hint="default" w:ascii="Times New Roman" w:hAnsi="Times New Roman" w:cs="Times New Roman"/>
                <w:highlight w:val="none"/>
              </w:rPr>
              <w:t>《工业企业厂界环境噪声排放标准》（GB12348-2008）中</w:t>
            </w:r>
            <w:r>
              <w:rPr>
                <w:rFonts w:hint="eastAsia" w:cs="Times New Roman"/>
                <w:highlight w:val="none"/>
                <w:lang w:val="en-US" w:eastAsia="zh-CN"/>
              </w:rPr>
              <w:t>4</w:t>
            </w:r>
            <w:r>
              <w:rPr>
                <w:rFonts w:hint="default" w:ascii="Times New Roman" w:hAnsi="Times New Roman" w:cs="Times New Roman"/>
                <w:highlight w:val="none"/>
              </w:rPr>
              <w:t>类标准限值要求。</w:t>
            </w:r>
            <w:r>
              <w:rPr>
                <w:rFonts w:hint="eastAsia" w:cs="Times New Roman"/>
                <w:highlight w:val="none"/>
                <w:lang w:eastAsia="zh-CN"/>
              </w:rPr>
              <w:t>南、西、北</w:t>
            </w:r>
            <w:r>
              <w:rPr>
                <w:rFonts w:hint="default" w:ascii="Times New Roman" w:hAnsi="Times New Roman" w:cs="Times New Roman"/>
                <w:highlight w:val="none"/>
              </w:rPr>
              <w:t>厂界昼间噪声监测结果为</w:t>
            </w:r>
            <w:r>
              <w:rPr>
                <w:rFonts w:hint="eastAsia" w:ascii="Times New Roman" w:hAnsi="Times New Roman" w:cs="Times New Roman"/>
                <w:highlight w:val="none"/>
                <w:lang w:val="en-US" w:eastAsia="zh-CN"/>
              </w:rPr>
              <w:t>5</w:t>
            </w:r>
            <w:r>
              <w:rPr>
                <w:rFonts w:hint="eastAsia" w:cs="Times New Roman"/>
                <w:highlight w:val="none"/>
                <w:lang w:val="en-US" w:eastAsia="zh-CN"/>
              </w:rPr>
              <w:t>6</w:t>
            </w:r>
            <w:r>
              <w:rPr>
                <w:rFonts w:hint="eastAsia" w:ascii="Times New Roman" w:hAnsi="Times New Roman" w:cs="Times New Roman"/>
                <w:highlight w:val="none"/>
                <w:lang w:val="en-US" w:eastAsia="zh-CN"/>
              </w:rPr>
              <w:t>.</w:t>
            </w:r>
            <w:r>
              <w:rPr>
                <w:rFonts w:hint="eastAsia" w:cs="Times New Roman"/>
                <w:highlight w:val="none"/>
                <w:lang w:val="en-US" w:eastAsia="zh-CN"/>
              </w:rPr>
              <w:t>6</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 xml:space="preserve"> </w:t>
            </w:r>
            <w:r>
              <w:rPr>
                <w:rFonts w:hint="eastAsia" w:cs="Times New Roman"/>
                <w:highlight w:val="none"/>
                <w:lang w:val="en-US" w:eastAsia="zh-CN"/>
              </w:rPr>
              <w:t>58.3</w:t>
            </w:r>
            <w:r>
              <w:rPr>
                <w:rFonts w:hint="default" w:ascii="Times New Roman" w:hAnsi="Times New Roman" w:cs="Times New Roman"/>
                <w:highlight w:val="none"/>
              </w:rPr>
              <w:t>B(A)，</w:t>
            </w:r>
            <w:r>
              <w:rPr>
                <w:rFonts w:hint="eastAsia" w:ascii="Times New Roman" w:hAnsi="Times New Roman" w:cs="Times New Roman"/>
                <w:highlight w:val="none"/>
                <w:lang w:eastAsia="zh-CN"/>
              </w:rPr>
              <w:t>夜间噪声监测结果为</w:t>
            </w:r>
            <w:r>
              <w:rPr>
                <w:rFonts w:hint="eastAsia" w:ascii="Times New Roman" w:hAnsi="Times New Roman" w:cs="Times New Roman"/>
                <w:highlight w:val="none"/>
                <w:lang w:val="en-US" w:eastAsia="zh-CN"/>
              </w:rPr>
              <w:t>50.</w:t>
            </w:r>
            <w:r>
              <w:rPr>
                <w:rFonts w:hint="eastAsia" w:cs="Times New Roman"/>
                <w:highlight w:val="none"/>
                <w:lang w:val="en-US" w:eastAsia="zh-CN"/>
              </w:rPr>
              <w:t>6</w:t>
            </w:r>
            <w:r>
              <w:rPr>
                <w:rFonts w:hint="eastAsia" w:ascii="Times New Roman" w:hAnsi="Times New Roman" w:cs="Times New Roman"/>
                <w:highlight w:val="none"/>
                <w:lang w:val="en-US" w:eastAsia="zh-CN"/>
              </w:rPr>
              <w:t>~5</w:t>
            </w:r>
            <w:r>
              <w:rPr>
                <w:rFonts w:hint="eastAsia" w:cs="Times New Roman"/>
                <w:highlight w:val="none"/>
                <w:lang w:val="en-US" w:eastAsia="zh-CN"/>
              </w:rPr>
              <w:t>2</w:t>
            </w:r>
            <w:r>
              <w:rPr>
                <w:rFonts w:hint="eastAsia" w:ascii="Times New Roman" w:hAnsi="Times New Roman" w:cs="Times New Roman"/>
                <w:highlight w:val="none"/>
                <w:lang w:val="en-US" w:eastAsia="zh-CN"/>
              </w:rPr>
              <w:t>.</w:t>
            </w:r>
            <w:r>
              <w:rPr>
                <w:rFonts w:hint="eastAsia" w:cs="Times New Roman"/>
                <w:highlight w:val="none"/>
                <w:lang w:val="en-US" w:eastAsia="zh-CN"/>
              </w:rPr>
              <w:t>8</w:t>
            </w:r>
            <w:r>
              <w:rPr>
                <w:rFonts w:hint="default" w:ascii="Times New Roman" w:hAnsi="Times New Roman" w:cs="Times New Roman"/>
                <w:highlight w:val="none"/>
              </w:rPr>
              <w:t>dB(A)，噪声监测结果</w:t>
            </w:r>
            <w:r>
              <w:rPr>
                <w:rFonts w:hint="default" w:ascii="Times New Roman" w:hAnsi="Times New Roman" w:cs="Times New Roman"/>
                <w:highlight w:val="none"/>
                <w:lang w:eastAsia="zh-CN"/>
              </w:rPr>
              <w:t>满足</w:t>
            </w:r>
            <w:r>
              <w:rPr>
                <w:rFonts w:hint="default" w:ascii="Times New Roman" w:hAnsi="Times New Roman" w:cs="Times New Roman"/>
                <w:highlight w:val="none"/>
              </w:rPr>
              <w:t>《工业企业厂界环境噪声排放标准》（GB12348-2008）中</w:t>
            </w:r>
            <w:r>
              <w:rPr>
                <w:rFonts w:hint="eastAsia" w:cs="Times New Roman"/>
                <w:highlight w:val="none"/>
                <w:lang w:val="en-US" w:eastAsia="zh-CN"/>
              </w:rPr>
              <w:t>3</w:t>
            </w:r>
            <w:r>
              <w:rPr>
                <w:rFonts w:hint="default" w:ascii="Times New Roman" w:hAnsi="Times New Roman" w:cs="Times New Roman"/>
                <w:highlight w:val="none"/>
              </w:rPr>
              <w:t>类标准限值要求。</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highlight w:val="none"/>
                <w:lang w:val="en-US" w:eastAsia="zh-CN"/>
              </w:rPr>
            </w:pPr>
            <w:r>
              <w:rPr>
                <w:rFonts w:hint="eastAsia" w:cs="Times New Roman"/>
                <w:highlight w:val="none"/>
                <w:lang w:val="en-US" w:eastAsia="zh-CN"/>
              </w:rPr>
              <w:t>5、</w:t>
            </w:r>
            <w:r>
              <w:rPr>
                <w:rFonts w:hint="eastAsia" w:cs="Times New Roman"/>
                <w:sz w:val="24"/>
                <w:szCs w:val="24"/>
                <w:highlight w:val="none"/>
                <w:lang w:eastAsia="zh-CN"/>
              </w:rPr>
              <w:t>本项目锅炉</w:t>
            </w:r>
            <w:r>
              <w:rPr>
                <w:rFonts w:hint="eastAsia" w:ascii="Times New Roman" w:hAnsi="Times New Roman" w:eastAsia="宋体" w:cs="Times New Roman"/>
                <w:color w:val="000000"/>
                <w:kern w:val="2"/>
                <w:sz w:val="24"/>
                <w:szCs w:val="24"/>
                <w:highlight w:val="none"/>
                <w:lang w:val="en-US" w:eastAsia="zh-CN" w:bidi="ar-SA"/>
              </w:rPr>
              <w:t>废气中粉尘排放总量为</w:t>
            </w:r>
            <w:r>
              <w:rPr>
                <w:rFonts w:hint="eastAsia" w:cs="Times New Roman"/>
                <w:color w:val="000000"/>
                <w:kern w:val="2"/>
                <w:sz w:val="24"/>
                <w:szCs w:val="24"/>
                <w:highlight w:val="none"/>
                <w:lang w:val="en-US" w:eastAsia="zh-CN" w:bidi="ar-SA"/>
              </w:rPr>
              <w:t>8.8</w:t>
            </w:r>
            <w:r>
              <w:rPr>
                <w:rFonts w:hint="eastAsia" w:ascii="Times New Roman" w:hAnsi="Times New Roman" w:eastAsia="宋体" w:cs="Times New Roman"/>
                <w:color w:val="auto"/>
                <w:kern w:val="2"/>
                <w:sz w:val="24"/>
                <w:szCs w:val="24"/>
                <w:highlight w:val="none"/>
                <w:lang w:val="en-US" w:eastAsia="zh-CN" w:bidi="ar-SA"/>
              </w:rPr>
              <w:t>t/a</w:t>
            </w:r>
            <w:r>
              <w:rPr>
                <w:rFonts w:hint="eastAsia" w:cs="Times New Roman"/>
                <w:color w:val="auto"/>
                <w:kern w:val="2"/>
                <w:sz w:val="24"/>
                <w:szCs w:val="24"/>
                <w:highlight w:val="none"/>
                <w:lang w:val="en-US" w:eastAsia="zh-CN" w:bidi="ar-SA"/>
              </w:rPr>
              <w:t>，</w:t>
            </w:r>
            <w:r>
              <w:rPr>
                <w:rFonts w:hint="default" w:ascii="Times New Roman" w:hAnsi="Times New Roman" w:cs="Times New Roman"/>
                <w:color w:val="000000" w:themeColor="text1"/>
                <w:sz w:val="24"/>
                <w14:textFill>
                  <w14:solidFill>
                    <w14:schemeClr w14:val="tx1"/>
                  </w14:solidFill>
                </w14:textFill>
              </w:rPr>
              <w:t>SO</w:t>
            </w:r>
            <w:r>
              <w:rPr>
                <w:rFonts w:hint="default" w:ascii="Times New Roman" w:hAnsi="Times New Roman" w:cs="Times New Roman"/>
                <w:color w:val="000000" w:themeColor="text1"/>
                <w:sz w:val="24"/>
                <w:vertAlign w:val="subscript"/>
                <w14:textFill>
                  <w14:solidFill>
                    <w14:schemeClr w14:val="tx1"/>
                  </w14:solidFill>
                </w14:textFill>
              </w:rPr>
              <w:t>2</w:t>
            </w:r>
            <w:r>
              <w:rPr>
                <w:rFonts w:hint="eastAsia" w:ascii="Times New Roman" w:hAnsi="Times New Roman" w:eastAsia="宋体" w:cs="Times New Roman"/>
                <w:color w:val="000000"/>
                <w:kern w:val="2"/>
                <w:sz w:val="24"/>
                <w:szCs w:val="24"/>
                <w:highlight w:val="none"/>
                <w:lang w:val="en-US" w:eastAsia="zh-CN" w:bidi="ar-SA"/>
              </w:rPr>
              <w:t>排放总量为26.56</w:t>
            </w:r>
            <w:r>
              <w:rPr>
                <w:rFonts w:hint="eastAsia" w:ascii="Times New Roman" w:hAnsi="Times New Roman" w:eastAsia="宋体" w:cs="Times New Roman"/>
                <w:color w:val="auto"/>
                <w:kern w:val="2"/>
                <w:sz w:val="24"/>
                <w:szCs w:val="24"/>
                <w:highlight w:val="none"/>
                <w:lang w:val="en-US" w:eastAsia="zh-CN" w:bidi="ar-SA"/>
              </w:rPr>
              <w:t>t/a，</w:t>
            </w:r>
            <w:r>
              <w:rPr>
                <w:rFonts w:hint="default" w:ascii="Times New Roman" w:hAnsi="Times New Roman" w:cs="Times New Roman"/>
                <w:color w:val="000000" w:themeColor="text1"/>
                <w:sz w:val="24"/>
                <w14:textFill>
                  <w14:solidFill>
                    <w14:schemeClr w14:val="tx1"/>
                  </w14:solidFill>
                </w14:textFill>
              </w:rPr>
              <w:t>NOx</w:t>
            </w:r>
            <w:r>
              <w:rPr>
                <w:rFonts w:hint="eastAsia" w:ascii="Times New Roman" w:hAnsi="Times New Roman" w:eastAsia="宋体" w:cs="Times New Roman"/>
                <w:color w:val="000000"/>
                <w:kern w:val="2"/>
                <w:sz w:val="24"/>
                <w:szCs w:val="24"/>
                <w:highlight w:val="none"/>
                <w:lang w:val="en-US" w:eastAsia="zh-CN" w:bidi="ar-SA"/>
              </w:rPr>
              <w:t>排放总量为27.76</w:t>
            </w:r>
            <w:r>
              <w:rPr>
                <w:rFonts w:hint="eastAsia" w:ascii="Times New Roman" w:hAnsi="Times New Roman" w:eastAsia="宋体" w:cs="Times New Roman"/>
                <w:color w:val="auto"/>
                <w:kern w:val="2"/>
                <w:sz w:val="24"/>
                <w:szCs w:val="24"/>
                <w:highlight w:val="none"/>
                <w:lang w:val="en-US" w:eastAsia="zh-CN" w:bidi="ar-SA"/>
              </w:rPr>
              <w:t>t/a，均</w:t>
            </w:r>
            <w:r>
              <w:rPr>
                <w:rFonts w:hint="eastAsia" w:ascii="Times New Roman" w:hAnsi="Times New Roman" w:eastAsia="宋体" w:cs="Times New Roman"/>
                <w:color w:val="000000"/>
                <w:kern w:val="2"/>
                <w:sz w:val="24"/>
                <w:szCs w:val="24"/>
                <w:highlight w:val="none"/>
                <w:lang w:val="en-US" w:eastAsia="zh-CN" w:bidi="ar-SA"/>
              </w:rPr>
              <w:t>满足本项目</w:t>
            </w:r>
            <w:r>
              <w:rPr>
                <w:rFonts w:hint="eastAsia" w:cs="Times New Roman"/>
                <w:color w:val="000000"/>
                <w:kern w:val="2"/>
                <w:sz w:val="24"/>
                <w:szCs w:val="24"/>
                <w:highlight w:val="none"/>
                <w:lang w:val="en-US" w:eastAsia="zh-CN" w:bidi="ar-SA"/>
              </w:rPr>
              <w:t>排污许可中</w:t>
            </w:r>
            <w:r>
              <w:rPr>
                <w:rFonts w:hint="eastAsia" w:ascii="Times New Roman" w:hAnsi="Times New Roman" w:eastAsia="宋体" w:cs="Times New Roman"/>
                <w:color w:val="000000"/>
                <w:kern w:val="2"/>
                <w:sz w:val="24"/>
                <w:szCs w:val="24"/>
                <w:highlight w:val="none"/>
                <w:lang w:val="en-US" w:eastAsia="zh-CN" w:bidi="ar-SA"/>
              </w:rPr>
              <w:t>提出的总量控制要求（</w:t>
            </w:r>
            <w:r>
              <w:rPr>
                <w:rFonts w:hint="default" w:ascii="Times New Roman" w:hAnsi="Times New Roman" w:cs="Times New Roman"/>
                <w:color w:val="000000" w:themeColor="text1"/>
                <w:sz w:val="24"/>
                <w14:textFill>
                  <w14:solidFill>
                    <w14:schemeClr w14:val="tx1"/>
                  </w14:solidFill>
                </w14:textFill>
              </w:rPr>
              <w:t>粉尘：</w:t>
            </w:r>
            <w:r>
              <w:rPr>
                <w:rFonts w:hint="eastAsia" w:cs="Times New Roman"/>
                <w:color w:val="000000" w:themeColor="text1"/>
                <w:sz w:val="24"/>
                <w:lang w:val="en-US" w:eastAsia="zh-CN"/>
                <w14:textFill>
                  <w14:solidFill>
                    <w14:schemeClr w14:val="tx1"/>
                  </w14:solidFill>
                </w14:textFill>
              </w:rPr>
              <w:t>31.80</w:t>
            </w:r>
            <w:r>
              <w:rPr>
                <w:rFonts w:hint="default" w:ascii="Times New Roman" w:hAnsi="Times New Roman" w:cs="Times New Roman"/>
                <w:color w:val="000000" w:themeColor="text1"/>
                <w:sz w:val="24"/>
                <w14:textFill>
                  <w14:solidFill>
                    <w14:schemeClr w14:val="tx1"/>
                  </w14:solidFill>
                </w14:textFill>
              </w:rPr>
              <w:t>t/a</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SO</w:t>
            </w:r>
            <w:r>
              <w:rPr>
                <w:rFonts w:hint="default" w:ascii="Times New Roman" w:hAnsi="Times New Roman" w:cs="Times New Roman"/>
                <w:color w:val="000000" w:themeColor="text1"/>
                <w:sz w:val="24"/>
                <w:vertAlign w:val="subscript"/>
                <w14:textFill>
                  <w14:solidFill>
                    <w14:schemeClr w14:val="tx1"/>
                  </w14:solidFill>
                </w14:textFill>
              </w:rPr>
              <w:t>2</w:t>
            </w:r>
            <w:r>
              <w:rPr>
                <w:rFonts w:hint="eastAsia" w:cs="Times New Roman"/>
                <w:color w:val="000000" w:themeColor="text1"/>
                <w:sz w:val="24"/>
                <w:vertAlign w:val="baseline"/>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79.49</w:t>
            </w:r>
            <w:r>
              <w:rPr>
                <w:rFonts w:hint="default" w:ascii="Times New Roman" w:hAnsi="Times New Roman" w:cs="Times New Roman"/>
                <w:color w:val="000000" w:themeColor="text1"/>
                <w:sz w:val="24"/>
                <w14:textFill>
                  <w14:solidFill>
                    <w14:schemeClr w14:val="tx1"/>
                  </w14:solidFill>
                </w14:textFill>
              </w:rPr>
              <w:t>t/a、NOx</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158.98</w:t>
            </w:r>
            <w:r>
              <w:rPr>
                <w:rFonts w:hint="default" w:ascii="Times New Roman" w:hAnsi="Times New Roman" w:cs="Times New Roman"/>
                <w:color w:val="000000" w:themeColor="text1"/>
                <w:sz w:val="24"/>
                <w14:textFill>
                  <w14:solidFill>
                    <w14:schemeClr w14:val="tx1"/>
                  </w14:solidFill>
                </w14:textFill>
              </w:rPr>
              <w:t>t/a</w:t>
            </w:r>
            <w:r>
              <w:rPr>
                <w:rFonts w:hint="eastAsia" w:ascii="Times New Roman" w:hAnsi="Times New Roman" w:eastAsia="宋体" w:cs="Times New Roman"/>
                <w:color w:val="000000"/>
                <w:kern w:val="2"/>
                <w:sz w:val="24"/>
                <w:szCs w:val="24"/>
                <w:highlight w:val="none"/>
                <w:lang w:val="en-US" w:eastAsia="zh-CN" w:bidi="ar-SA"/>
              </w:rPr>
              <w:t>）。</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综上所述，</w:t>
            </w:r>
            <w:r>
              <w:rPr>
                <w:rFonts w:hint="default" w:ascii="Times New Roman" w:hAnsi="Times New Roman" w:eastAsia="宋体" w:cs="Times New Roman"/>
                <w:color w:val="000000"/>
                <w:szCs w:val="21"/>
              </w:rPr>
              <w:t>安徽首矿大昌金属材料有限公司二期余气发电项目</w:t>
            </w:r>
            <w:r>
              <w:rPr>
                <w:rFonts w:hint="default" w:ascii="Times New Roman" w:hAnsi="Times New Roman" w:cs="Times New Roman"/>
                <w:color w:val="auto"/>
                <w:sz w:val="24"/>
                <w:szCs w:val="24"/>
                <w:highlight w:val="none"/>
              </w:rPr>
              <w:t>执行了环境影响评价制度和环保“三同时”制度，按照环评报告表及批复要求，基本落实了各项污染治理措施，主要污染物达标排放，</w:t>
            </w:r>
            <w:r>
              <w:rPr>
                <w:rFonts w:hint="default" w:ascii="Times New Roman" w:hAnsi="Times New Roman" w:eastAsia="宋体" w:cs="Times New Roman"/>
                <w:color w:val="auto"/>
                <w:sz w:val="24"/>
                <w:szCs w:val="24"/>
                <w:highlight w:val="none"/>
                <w:lang w:val="en-US" w:eastAsia="zh-CN"/>
              </w:rPr>
              <w:t>不存在《建设项目竣工环境保护验收暂行办法》中九条不予验收的情形，</w:t>
            </w:r>
            <w:r>
              <w:rPr>
                <w:rFonts w:hint="eastAsia" w:ascii="Times New Roman" w:hAnsi="Times New Roman" w:cs="Times New Roman"/>
                <w:color w:val="auto"/>
                <w:sz w:val="24"/>
                <w:szCs w:val="24"/>
                <w:highlight w:val="none"/>
                <w:lang w:val="en-US" w:eastAsia="zh-CN"/>
              </w:rPr>
              <w:t>建议</w:t>
            </w:r>
            <w:r>
              <w:rPr>
                <w:rFonts w:hint="default" w:ascii="Times New Roman" w:hAnsi="Times New Roman" w:eastAsia="宋体" w:cs="Times New Roman"/>
                <w:color w:val="auto"/>
                <w:sz w:val="24"/>
                <w:szCs w:val="24"/>
                <w:highlight w:val="none"/>
                <w:lang w:val="en-US" w:eastAsia="zh-CN"/>
              </w:rPr>
              <w:t>本项目竣工环境保护验收合格。</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outlineLvl w:val="0"/>
              <w:rPr>
                <w:rFonts w:hint="eastAsia" w:ascii="Times New Roman" w:hAnsi="Times New Roman" w:cs="Times New Roman" w:eastAsiaTheme="minorEastAsia"/>
                <w:b/>
                <w:bCs/>
                <w:i w:val="0"/>
                <w:iCs w:val="0"/>
                <w:caps w:val="0"/>
                <w:color w:val="auto"/>
                <w:spacing w:val="0"/>
                <w:sz w:val="24"/>
                <w:szCs w:val="24"/>
                <w:highlight w:val="none"/>
                <w:shd w:val="clear" w:fill="FFFFFF"/>
                <w:lang w:val="en-US" w:eastAsia="zh-CN"/>
              </w:rPr>
            </w:pPr>
            <w:r>
              <w:rPr>
                <w:rFonts w:hint="eastAsia" w:ascii="Times New Roman" w:hAnsi="Times New Roman" w:cs="Times New Roman" w:eastAsiaTheme="minorEastAsia"/>
                <w:b/>
                <w:bCs/>
                <w:i w:val="0"/>
                <w:iCs w:val="0"/>
                <w:caps w:val="0"/>
                <w:color w:val="auto"/>
                <w:spacing w:val="0"/>
                <w:sz w:val="24"/>
                <w:szCs w:val="24"/>
                <w:highlight w:val="none"/>
                <w:shd w:val="clear" w:fill="FFFFFF"/>
                <w:lang w:val="en-US" w:eastAsia="zh-CN"/>
              </w:rPr>
              <w:t>后续要求：</w:t>
            </w:r>
          </w:p>
          <w:p>
            <w:pPr>
              <w:pStyle w:val="34"/>
              <w:keepNext w:val="0"/>
              <w:keepLines w:val="0"/>
              <w:pageBreakBefore w:val="0"/>
              <w:widowControl/>
              <w:numPr>
                <w:ilvl w:val="0"/>
                <w:numId w:val="7"/>
              </w:numPr>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default" w:ascii="Times New Roman" w:hAnsi="Times New Roman" w:cs="Times New Roman" w:eastAsiaTheme="minorEastAsia"/>
                <w:i w:val="0"/>
                <w:iCs w:val="0"/>
                <w:caps w:val="0"/>
                <w:color w:val="444444"/>
                <w:spacing w:val="0"/>
                <w:sz w:val="24"/>
                <w:szCs w:val="24"/>
                <w:highlight w:val="none"/>
                <w:shd w:val="clear" w:fill="FFFFFF"/>
                <w:lang w:val="en-US" w:eastAsia="zh-CN"/>
              </w:rPr>
            </w:pPr>
            <w:r>
              <w:rPr>
                <w:rFonts w:hint="eastAsia" w:ascii="Times New Roman" w:hAnsi="Times New Roman" w:cs="Times New Roman"/>
                <w:color w:val="auto"/>
                <w:szCs w:val="24"/>
                <w:lang w:val="en-US" w:eastAsia="zh-CN"/>
              </w:rPr>
              <w:t>加强环境监管，环保</w:t>
            </w:r>
            <w:r>
              <w:rPr>
                <w:rFonts w:hint="eastAsia"/>
                <w:color w:val="auto"/>
                <w:lang w:val="en-US" w:eastAsia="zh-CN"/>
              </w:rPr>
              <w:t>设备的维护，确保各项污染治理设施正常运转，确保各种污染物都能达标排</w:t>
            </w:r>
            <w:r>
              <w:rPr>
                <w:rFonts w:hint="eastAsia"/>
                <w:lang w:val="en-US" w:eastAsia="zh-CN"/>
              </w:rPr>
              <w:t>放</w:t>
            </w:r>
            <w:r>
              <w:rPr>
                <w:rFonts w:hint="default"/>
                <w:lang w:val="en-US" w:eastAsia="zh-CN"/>
              </w:rPr>
              <w:t>；</w:t>
            </w:r>
          </w:p>
        </w:tc>
      </w:tr>
      <w:bookmarkEnd w:id="18"/>
    </w:tbl>
    <w:p>
      <w:pPr>
        <w:snapToGrid w:val="0"/>
        <w:spacing w:beforeLines="50" w:line="360" w:lineRule="auto"/>
        <w:outlineLvl w:val="1"/>
        <w:rPr>
          <w:rFonts w:ascii="Times New Roman" w:hAnsi="Times New Roman" w:cs="Times New Roman"/>
          <w:b/>
          <w:bCs/>
          <w:color w:val="00B0F0"/>
          <w:sz w:val="28"/>
          <w:szCs w:val="28"/>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319" w:charSpace="0"/>
        </w:sectPr>
      </w:pPr>
    </w:p>
    <w:bookmarkEnd w:id="19"/>
    <w:p>
      <w:pPr>
        <w:jc w:val="center"/>
        <w:rPr>
          <w:rFonts w:hint="default" w:ascii="Times New Roman" w:hAnsi="Times New Roman" w:cs="Times New Roman"/>
          <w:b/>
          <w:sz w:val="28"/>
          <w:szCs w:val="28"/>
          <w:highlight w:val="none"/>
        </w:rPr>
      </w:pPr>
      <w:r>
        <w:rPr>
          <w:rFonts w:hint="default" w:ascii="Times New Roman" w:hAnsi="Times New Roman" w:cs="Times New Roman"/>
          <w:b/>
          <w:sz w:val="28"/>
          <w:szCs w:val="28"/>
          <w:highlight w:val="none"/>
        </w:rPr>
        <w:t>建设项目竣工环境保护验收“三同时”登记表</w:t>
      </w:r>
    </w:p>
    <w:p>
      <w:pPr>
        <w:rPr>
          <w:rFonts w:hint="default" w:ascii="Times New Roman" w:hAnsi="Times New Roman" w:cs="Times New Roman"/>
          <w:b/>
          <w:szCs w:val="21"/>
          <w:highlight w:val="none"/>
        </w:rPr>
      </w:pPr>
      <w:r>
        <w:rPr>
          <w:rFonts w:hint="default" w:ascii="Times New Roman" w:hAnsi="Times New Roman" w:cs="Times New Roman"/>
          <w:b/>
          <w:szCs w:val="21"/>
          <w:highlight w:val="none"/>
        </w:rPr>
        <w:t>填表单位（盖章）：</w:t>
      </w:r>
      <w:r>
        <w:rPr>
          <w:rFonts w:hint="eastAsia" w:ascii="Times New Roman" w:hAnsi="Times New Roman" w:cs="Times New Roman"/>
          <w:b/>
          <w:szCs w:val="21"/>
          <w:highlight w:val="none"/>
          <w:lang w:eastAsia="zh-CN"/>
        </w:rPr>
        <w:t>安徽睿晟环境科技有限公司</w:t>
      </w:r>
      <w:r>
        <w:rPr>
          <w:rFonts w:hint="default" w:ascii="Times New Roman" w:hAnsi="Times New Roman" w:cs="Times New Roman"/>
          <w:b/>
          <w:szCs w:val="21"/>
          <w:highlight w:val="none"/>
        </w:rPr>
        <w:t xml:space="preserve">                    填表人（签字）：                     项目经办人（签字）：</w:t>
      </w:r>
    </w:p>
    <w:tbl>
      <w:tblPr>
        <w:tblStyle w:val="38"/>
        <w:tblW w:w="158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929"/>
        <w:gridCol w:w="1035"/>
        <w:gridCol w:w="828"/>
        <w:gridCol w:w="243"/>
        <w:gridCol w:w="1071"/>
        <w:gridCol w:w="65"/>
        <w:gridCol w:w="1006"/>
        <w:gridCol w:w="91"/>
        <w:gridCol w:w="981"/>
        <w:gridCol w:w="523"/>
        <w:gridCol w:w="571"/>
        <w:gridCol w:w="17"/>
        <w:gridCol w:w="1077"/>
        <w:gridCol w:w="1019"/>
        <w:gridCol w:w="1888"/>
        <w:gridCol w:w="1025"/>
        <w:gridCol w:w="627"/>
        <w:gridCol w:w="398"/>
        <w:gridCol w:w="156"/>
        <w:gridCol w:w="446"/>
        <w:gridCol w:w="423"/>
        <w:gridCol w:w="233"/>
        <w:gridCol w:w="7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dxa"/>
            <w:vMerge w:val="restart"/>
            <w:tcMar>
              <w:left w:w="57" w:type="dxa"/>
              <w:right w:w="57" w:type="dxa"/>
            </w:tcMar>
            <w:textDirection w:val="tbRlV"/>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b/>
                <w:color w:val="auto"/>
                <w:sz w:val="18"/>
                <w:szCs w:val="18"/>
                <w:highlight w:val="yellow"/>
              </w:rPr>
            </w:pPr>
            <w:r>
              <w:rPr>
                <w:rFonts w:hint="default" w:ascii="Times New Roman" w:hAnsi="Times New Roman" w:cs="Times New Roman"/>
                <w:b/>
                <w:color w:val="auto"/>
                <w:sz w:val="18"/>
                <w:szCs w:val="18"/>
                <w:highlight w:val="none"/>
              </w:rPr>
              <w:t>建设项目</w:t>
            </w:r>
          </w:p>
        </w:tc>
        <w:tc>
          <w:tcPr>
            <w:tcW w:w="196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项目名称</w:t>
            </w:r>
          </w:p>
        </w:tc>
        <w:tc>
          <w:tcPr>
            <w:tcW w:w="5396" w:type="dxa"/>
            <w:gridSpan w:val="10"/>
            <w:tcMar>
              <w:left w:w="57" w:type="dxa"/>
              <w:right w:w="57" w:type="dxa"/>
            </w:tcMar>
            <w:vAlign w:val="center"/>
          </w:tcPr>
          <w:p>
            <w:pPr>
              <w:jc w:val="center"/>
              <w:rPr>
                <w:rFonts w:hint="default" w:ascii="Times New Roman" w:hAnsi="Times New Roman" w:cs="Times New Roman" w:eastAsiaTheme="minorEastAsia"/>
                <w:color w:val="auto"/>
                <w:sz w:val="18"/>
                <w:szCs w:val="18"/>
                <w:highlight w:val="none"/>
                <w:u w:val="none"/>
                <w:lang w:eastAsia="zh-CN"/>
              </w:rPr>
            </w:pPr>
            <w:r>
              <w:rPr>
                <w:rFonts w:hint="default" w:ascii="Times New Roman" w:hAnsi="Times New Roman" w:cs="Times New Roman" w:eastAsiaTheme="minorEastAsia"/>
                <w:color w:val="auto"/>
                <w:sz w:val="18"/>
                <w:szCs w:val="18"/>
                <w:highlight w:val="none"/>
                <w:u w:val="none"/>
                <w:lang w:eastAsia="zh-CN"/>
              </w:rPr>
              <w:t>安徽首矿大昌金属材料有限公司二期余气发电项目</w:t>
            </w:r>
          </w:p>
        </w:tc>
        <w:tc>
          <w:tcPr>
            <w:tcW w:w="2096"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u w:val="none"/>
              </w:rPr>
            </w:pPr>
            <w:r>
              <w:rPr>
                <w:rFonts w:hint="default" w:ascii="Times New Roman" w:hAnsi="Times New Roman" w:cs="Times New Roman"/>
                <w:b/>
                <w:color w:val="auto"/>
                <w:sz w:val="18"/>
                <w:szCs w:val="18"/>
                <w:highlight w:val="none"/>
              </w:rPr>
              <w:t>项目代码</w:t>
            </w:r>
          </w:p>
        </w:tc>
        <w:tc>
          <w:tcPr>
            <w:tcW w:w="1888" w:type="dxa"/>
            <w:tcMar>
              <w:left w:w="57" w:type="dxa"/>
              <w:right w:w="57" w:type="dxa"/>
            </w:tcMar>
            <w:vAlign w:val="center"/>
          </w:tcPr>
          <w:p>
            <w:pPr>
              <w:jc w:val="center"/>
              <w:rPr>
                <w:rFonts w:hint="default" w:ascii="Times New Roman" w:hAnsi="Times New Roman" w:cs="Times New Roman"/>
                <w:color w:val="auto"/>
                <w:sz w:val="18"/>
                <w:szCs w:val="18"/>
                <w:highlight w:val="none"/>
                <w:u w:val="none"/>
                <w:lang w:val="en-US"/>
              </w:rPr>
            </w:pPr>
            <w:r>
              <w:rPr>
                <w:rFonts w:hint="default" w:ascii="Times New Roman" w:hAnsi="Times New Roman" w:cs="Times New Roman"/>
                <w:color w:val="auto"/>
                <w:sz w:val="18"/>
                <w:szCs w:val="18"/>
                <w:highlight w:val="none"/>
                <w:u w:val="none"/>
                <w:lang w:val="en-US"/>
              </w:rPr>
              <w:t>2110-340000-04-01-149793</w:t>
            </w:r>
          </w:p>
        </w:tc>
        <w:tc>
          <w:tcPr>
            <w:tcW w:w="1652" w:type="dxa"/>
            <w:gridSpan w:val="2"/>
            <w:tcMar>
              <w:left w:w="57" w:type="dxa"/>
              <w:right w:w="57" w:type="dxa"/>
            </w:tcMar>
            <w:vAlign w:val="center"/>
          </w:tcPr>
          <w:p>
            <w:pPr>
              <w:jc w:val="center"/>
              <w:rPr>
                <w:rFonts w:hint="default" w:ascii="Times New Roman" w:hAnsi="Times New Roman" w:cs="Times New Roman"/>
                <w:i w:val="0"/>
                <w:iCs w:val="0"/>
                <w:color w:val="auto"/>
                <w:sz w:val="18"/>
                <w:szCs w:val="18"/>
                <w:highlight w:val="none"/>
              </w:rPr>
            </w:pPr>
            <w:r>
              <w:rPr>
                <w:rFonts w:hint="default" w:ascii="Times New Roman" w:hAnsi="Times New Roman" w:cs="Times New Roman"/>
                <w:b/>
                <w:i w:val="0"/>
                <w:iCs w:val="0"/>
                <w:color w:val="auto"/>
                <w:sz w:val="18"/>
                <w:szCs w:val="18"/>
                <w:highlight w:val="none"/>
              </w:rPr>
              <w:t>建设地点</w:t>
            </w:r>
          </w:p>
        </w:tc>
        <w:tc>
          <w:tcPr>
            <w:tcW w:w="2437" w:type="dxa"/>
            <w:gridSpan w:val="6"/>
            <w:tcMar>
              <w:left w:w="57" w:type="dxa"/>
              <w:right w:w="57" w:type="dxa"/>
            </w:tcMar>
            <w:vAlign w:val="center"/>
          </w:tcPr>
          <w:p>
            <w:pPr>
              <w:spacing w:line="200" w:lineRule="exact"/>
              <w:jc w:val="center"/>
              <w:rPr>
                <w:rFonts w:hint="default" w:ascii="Times New Roman" w:hAnsi="Times New Roman" w:cs="Times New Roman"/>
                <w:i w:val="0"/>
                <w:iCs w:val="0"/>
                <w:color w:val="auto"/>
                <w:sz w:val="18"/>
                <w:szCs w:val="18"/>
                <w:highlight w:val="none"/>
              </w:rPr>
            </w:pPr>
            <w:r>
              <w:rPr>
                <w:rFonts w:hint="default" w:ascii="Times New Roman" w:hAnsi="Times New Roman" w:cs="Times New Roman"/>
                <w:color w:val="auto"/>
                <w:sz w:val="18"/>
                <w:szCs w:val="18"/>
                <w:highlight w:val="none"/>
                <w:u w:val="none"/>
                <w:lang w:val="en-US" w:eastAsia="zh-CN"/>
              </w:rPr>
              <w:t>安徽霍邱经济开发区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yellow"/>
              </w:rPr>
            </w:pPr>
          </w:p>
        </w:tc>
        <w:tc>
          <w:tcPr>
            <w:tcW w:w="196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行业类别</w:t>
            </w:r>
          </w:p>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（分类管理名录）</w:t>
            </w:r>
          </w:p>
        </w:tc>
        <w:tc>
          <w:tcPr>
            <w:tcW w:w="5396" w:type="dxa"/>
            <w:gridSpan w:val="10"/>
            <w:tcMar>
              <w:left w:w="57" w:type="dxa"/>
              <w:right w:w="57" w:type="dxa"/>
            </w:tcMar>
            <w:vAlign w:val="center"/>
          </w:tcPr>
          <w:p>
            <w:pPr>
              <w:jc w:val="center"/>
              <w:rPr>
                <w:rFonts w:hint="eastAsia" w:ascii="Times New Roman" w:hAnsi="Times New Roman" w:eastAsia="宋体" w:cs="Times New Roman"/>
                <w:color w:val="auto"/>
                <w:sz w:val="18"/>
                <w:szCs w:val="18"/>
                <w:highlight w:val="yellow"/>
                <w:u w:val="none"/>
                <w:lang w:val="en-US" w:eastAsia="zh-CN"/>
              </w:rPr>
            </w:pPr>
            <w:r>
              <w:rPr>
                <w:rFonts w:hint="default" w:ascii="Times New Roman" w:hAnsi="Times New Roman" w:cs="Times New Roman" w:eastAsiaTheme="minorEastAsia"/>
                <w:color w:val="auto"/>
                <w:sz w:val="18"/>
                <w:szCs w:val="18"/>
                <w:highlight w:val="none"/>
                <w:u w:val="none"/>
                <w:lang w:val="en-US" w:eastAsia="zh-CN"/>
              </w:rPr>
              <w:t>D4411火力发电</w:t>
            </w:r>
            <w:r>
              <w:rPr>
                <w:rFonts w:hint="eastAsia" w:ascii="Times New Roman" w:hAnsi="Times New Roman" w:cs="Times New Roman" w:eastAsiaTheme="minorEastAsia"/>
                <w:color w:val="auto"/>
                <w:sz w:val="18"/>
                <w:szCs w:val="18"/>
                <w:highlight w:val="none"/>
                <w:u w:val="none"/>
                <w:lang w:val="en-US" w:eastAsia="zh-CN"/>
              </w:rPr>
              <w:t>，</w:t>
            </w:r>
            <w:r>
              <w:rPr>
                <w:rFonts w:hint="default" w:ascii="Times New Roman" w:hAnsi="Times New Roman" w:cs="Times New Roman" w:eastAsiaTheme="minorEastAsia"/>
                <w:color w:val="auto"/>
                <w:sz w:val="18"/>
                <w:szCs w:val="18"/>
                <w:highlight w:val="none"/>
                <w:u w:val="none"/>
                <w:lang w:val="en-US" w:eastAsia="zh-CN"/>
              </w:rPr>
              <w:t>四十一、电力、热力生产和供应业87 火力发电4411中单纯利用余气（含煤矿瓦斯）发电</w:t>
            </w:r>
          </w:p>
        </w:tc>
        <w:tc>
          <w:tcPr>
            <w:tcW w:w="2096"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u w:val="none"/>
              </w:rPr>
            </w:pPr>
            <w:r>
              <w:rPr>
                <w:rFonts w:hint="default" w:ascii="Times New Roman" w:hAnsi="Times New Roman" w:cs="Times New Roman"/>
                <w:b/>
                <w:color w:val="auto"/>
                <w:sz w:val="18"/>
                <w:szCs w:val="18"/>
                <w:highlight w:val="none"/>
              </w:rPr>
              <w:t>建设性质</w:t>
            </w:r>
          </w:p>
        </w:tc>
        <w:tc>
          <w:tcPr>
            <w:tcW w:w="3540" w:type="dxa"/>
            <w:gridSpan w:val="3"/>
            <w:tcMar>
              <w:left w:w="57" w:type="dxa"/>
              <w:right w:w="57" w:type="dxa"/>
            </w:tcMar>
            <w:vAlign w:val="center"/>
          </w:tcPr>
          <w:p>
            <w:pPr>
              <w:jc w:val="center"/>
              <w:rPr>
                <w:rFonts w:hint="default" w:ascii="Times New Roman" w:hAnsi="Times New Roman" w:cs="Times New Roman"/>
                <w:i w:val="0"/>
                <w:iCs w:val="0"/>
                <w:color w:val="auto"/>
                <w:sz w:val="18"/>
                <w:szCs w:val="18"/>
                <w:highlight w:val="none"/>
                <w:u w:val="none"/>
              </w:rPr>
            </w:pPr>
            <w:r>
              <w:rPr>
                <w:rFonts w:hint="default" w:ascii="Times New Roman" w:hAnsi="Times New Roman" w:cs="Times New Roman"/>
                <w:b/>
                <w:i w:val="0"/>
                <w:iCs w:val="0"/>
                <w:color w:val="auto"/>
                <w:sz w:val="18"/>
                <w:szCs w:val="18"/>
                <w:highlight w:val="none"/>
              </w:rPr>
              <w:fldChar w:fldCharType="begin"/>
            </w:r>
            <w:r>
              <w:rPr>
                <w:rFonts w:hint="default" w:ascii="Times New Roman" w:hAnsi="Times New Roman" w:cs="Times New Roman"/>
                <w:b/>
                <w:i w:val="0"/>
                <w:iCs w:val="0"/>
                <w:color w:val="auto"/>
                <w:sz w:val="18"/>
                <w:szCs w:val="18"/>
                <w:highlight w:val="none"/>
              </w:rPr>
              <w:instrText xml:space="preserve">eq \o\ac(</w:instrText>
            </w:r>
            <w:r>
              <w:rPr>
                <w:rFonts w:hint="default" w:ascii="Times New Roman" w:hAnsi="Times New Roman" w:cs="Times New Roman"/>
                <w:b/>
                <w:i w:val="0"/>
                <w:iCs w:val="0"/>
                <w:color w:val="auto"/>
                <w:position w:val="-3"/>
                <w:sz w:val="27"/>
                <w:szCs w:val="18"/>
                <w:highlight w:val="none"/>
              </w:rPr>
              <w:instrText xml:space="preserve">□</w:instrText>
            </w:r>
            <w:r>
              <w:rPr>
                <w:rFonts w:hint="default" w:ascii="Times New Roman" w:hAnsi="Times New Roman" w:cs="Times New Roman"/>
                <w:b/>
                <w:i w:val="0"/>
                <w:iCs w:val="0"/>
                <w:color w:val="auto"/>
                <w:position w:val="0"/>
                <w:sz w:val="18"/>
                <w:szCs w:val="18"/>
                <w:highlight w:val="none"/>
              </w:rPr>
              <w:instrText xml:space="preserve">)</w:instrText>
            </w:r>
            <w:r>
              <w:rPr>
                <w:rFonts w:hint="default" w:ascii="Times New Roman" w:hAnsi="Times New Roman" w:cs="Times New Roman"/>
                <w:b/>
                <w:i w:val="0"/>
                <w:iCs w:val="0"/>
                <w:color w:val="auto"/>
                <w:sz w:val="18"/>
                <w:szCs w:val="18"/>
                <w:highlight w:val="none"/>
              </w:rPr>
              <w:fldChar w:fldCharType="end"/>
            </w:r>
            <w:r>
              <w:rPr>
                <w:rFonts w:hint="default" w:ascii="Times New Roman" w:hAnsi="Times New Roman" w:cs="Times New Roman"/>
                <w:b/>
                <w:i w:val="0"/>
                <w:iCs w:val="0"/>
                <w:color w:val="auto"/>
                <w:sz w:val="18"/>
                <w:szCs w:val="18"/>
                <w:highlight w:val="none"/>
              </w:rPr>
              <w:t xml:space="preserve">新建  </w:t>
            </w:r>
            <w:r>
              <w:rPr>
                <w:rFonts w:hint="default" w:ascii="Times New Roman" w:hAnsi="Times New Roman" w:cs="Times New Roman"/>
                <w:b/>
                <w:i w:val="0"/>
                <w:iCs w:val="0"/>
                <w:color w:val="auto"/>
                <w:sz w:val="18"/>
                <w:szCs w:val="18"/>
                <w:highlight w:val="none"/>
              </w:rPr>
              <w:sym w:font="Wingdings 2" w:char="0052"/>
            </w:r>
            <w:r>
              <w:rPr>
                <w:rFonts w:hint="default" w:ascii="Times New Roman" w:hAnsi="Times New Roman" w:cs="Times New Roman"/>
                <w:b/>
                <w:i w:val="0"/>
                <w:iCs w:val="0"/>
                <w:color w:val="auto"/>
                <w:sz w:val="18"/>
                <w:szCs w:val="18"/>
                <w:highlight w:val="none"/>
              </w:rPr>
              <w:t xml:space="preserve"> 改扩建  </w:t>
            </w:r>
            <w:r>
              <w:rPr>
                <w:rFonts w:hint="default" w:ascii="Times New Roman" w:hAnsi="Times New Roman" w:cs="Times New Roman"/>
                <w:b/>
                <w:i w:val="0"/>
                <w:iCs w:val="0"/>
                <w:color w:val="auto"/>
                <w:sz w:val="18"/>
                <w:szCs w:val="18"/>
                <w:highlight w:val="none"/>
                <w:lang w:eastAsia="zh-CN"/>
              </w:rPr>
              <w:sym w:font="Wingdings 2" w:char="00A3"/>
            </w:r>
            <w:r>
              <w:rPr>
                <w:rFonts w:hint="default" w:ascii="Times New Roman" w:hAnsi="Times New Roman" w:cs="Times New Roman"/>
                <w:b/>
                <w:i w:val="0"/>
                <w:iCs w:val="0"/>
                <w:color w:val="auto"/>
                <w:sz w:val="18"/>
                <w:szCs w:val="18"/>
                <w:highlight w:val="none"/>
              </w:rPr>
              <w:t>技术改造</w:t>
            </w:r>
          </w:p>
        </w:tc>
        <w:tc>
          <w:tcPr>
            <w:tcW w:w="1000" w:type="dxa"/>
            <w:gridSpan w:val="3"/>
            <w:tcMar>
              <w:left w:w="57" w:type="dxa"/>
              <w:right w:w="57" w:type="dxa"/>
            </w:tcMar>
            <w:vAlign w:val="center"/>
          </w:tcPr>
          <w:p>
            <w:pPr>
              <w:spacing w:line="200" w:lineRule="exact"/>
              <w:jc w:val="center"/>
              <w:rPr>
                <w:rFonts w:hint="default" w:ascii="Times New Roman" w:hAnsi="Times New Roman" w:cs="Times New Roman"/>
                <w:b/>
                <w:i w:val="0"/>
                <w:iCs w:val="0"/>
                <w:color w:val="auto"/>
                <w:sz w:val="18"/>
                <w:szCs w:val="18"/>
                <w:highlight w:val="none"/>
              </w:rPr>
            </w:pPr>
            <w:r>
              <w:rPr>
                <w:rFonts w:hint="default" w:ascii="Times New Roman" w:hAnsi="Times New Roman" w:cs="Times New Roman"/>
                <w:b/>
                <w:i w:val="0"/>
                <w:iCs w:val="0"/>
                <w:color w:val="auto"/>
                <w:sz w:val="18"/>
                <w:szCs w:val="18"/>
                <w:highlight w:val="none"/>
              </w:rPr>
              <w:t>项目厂区中心经度/纬度</w:t>
            </w:r>
          </w:p>
        </w:tc>
        <w:tc>
          <w:tcPr>
            <w:tcW w:w="1437" w:type="dxa"/>
            <w:gridSpan w:val="3"/>
            <w:tcMar>
              <w:left w:w="57" w:type="dxa"/>
              <w:right w:w="57" w:type="dxa"/>
            </w:tcMar>
            <w:vAlign w:val="center"/>
          </w:tcPr>
          <w:p>
            <w:pPr>
              <w:spacing w:line="200" w:lineRule="exact"/>
              <w:jc w:val="center"/>
              <w:rPr>
                <w:rFonts w:hint="default" w:ascii="Times New Roman" w:hAnsi="Times New Roman" w:cs="Times New Roman" w:eastAsiaTheme="minorEastAsia"/>
                <w:i w:val="0"/>
                <w:iCs w:val="0"/>
                <w:color w:val="auto"/>
                <w:sz w:val="18"/>
                <w:szCs w:val="18"/>
                <w:highlight w:val="none"/>
                <w:lang w:val="en-US" w:eastAsia="zh-CN"/>
              </w:rPr>
            </w:pPr>
            <w:r>
              <w:rPr>
                <w:rFonts w:hint="default" w:ascii="Times New Roman" w:hAnsi="Times New Roman" w:cs="Times New Roman"/>
                <w:color w:val="auto"/>
                <w:sz w:val="18"/>
                <w:szCs w:val="18"/>
                <w:highlight w:val="none"/>
                <w:u w:val="none"/>
                <w:lang w:val="en-US" w:eastAsia="zh-CN"/>
              </w:rPr>
              <w:t>115度57分</w:t>
            </w:r>
            <w:r>
              <w:rPr>
                <w:rFonts w:hint="eastAsia" w:ascii="Times New Roman" w:hAnsi="Times New Roman" w:cs="Times New Roman"/>
                <w:color w:val="auto"/>
                <w:sz w:val="18"/>
                <w:szCs w:val="18"/>
                <w:highlight w:val="none"/>
                <w:u w:val="none"/>
                <w:lang w:val="en-US" w:eastAsia="zh-CN"/>
              </w:rPr>
              <w:t>34</w:t>
            </w:r>
            <w:r>
              <w:rPr>
                <w:rFonts w:hint="default" w:ascii="Times New Roman" w:hAnsi="Times New Roman" w:cs="Times New Roman"/>
                <w:color w:val="auto"/>
                <w:sz w:val="18"/>
                <w:szCs w:val="18"/>
                <w:highlight w:val="none"/>
                <w:u w:val="none"/>
                <w:lang w:val="en-US" w:eastAsia="zh-CN"/>
              </w:rPr>
              <w:t>.173秒</w:t>
            </w:r>
            <w:r>
              <w:rPr>
                <w:rFonts w:hint="eastAsia" w:ascii="Times New Roman" w:hAnsi="Times New Roman" w:cs="Times New Roman"/>
                <w:color w:val="auto"/>
                <w:sz w:val="18"/>
                <w:szCs w:val="18"/>
                <w:highlight w:val="none"/>
                <w:u w:val="none"/>
                <w:lang w:val="en-US" w:eastAsia="zh-CN"/>
              </w:rPr>
              <w:t>；</w:t>
            </w:r>
            <w:r>
              <w:rPr>
                <w:rFonts w:hint="default" w:ascii="Times New Roman" w:hAnsi="Times New Roman" w:cs="Times New Roman"/>
                <w:color w:val="auto"/>
                <w:sz w:val="18"/>
                <w:szCs w:val="18"/>
                <w:highlight w:val="none"/>
                <w:u w:val="none"/>
                <w:lang w:val="en-US" w:eastAsia="zh-CN"/>
              </w:rPr>
              <w:t>32度19分</w:t>
            </w:r>
            <w:r>
              <w:rPr>
                <w:rFonts w:hint="eastAsia" w:ascii="Times New Roman" w:hAnsi="Times New Roman" w:cs="Times New Roman"/>
                <w:color w:val="auto"/>
                <w:sz w:val="18"/>
                <w:szCs w:val="18"/>
                <w:highlight w:val="none"/>
                <w:u w:val="none"/>
                <w:lang w:val="en-US" w:eastAsia="zh-CN"/>
              </w:rPr>
              <w:t>38</w:t>
            </w:r>
            <w:r>
              <w:rPr>
                <w:rFonts w:hint="default" w:ascii="Times New Roman" w:hAnsi="Times New Roman" w:cs="Times New Roman"/>
                <w:color w:val="auto"/>
                <w:sz w:val="18"/>
                <w:szCs w:val="18"/>
                <w:highlight w:val="none"/>
                <w:u w:val="none"/>
                <w:lang w:val="en-US" w:eastAsia="zh-CN"/>
              </w:rPr>
              <w:t>.807秒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yellow"/>
              </w:rPr>
            </w:pPr>
          </w:p>
        </w:tc>
        <w:tc>
          <w:tcPr>
            <w:tcW w:w="196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设计生产能力</w:t>
            </w:r>
          </w:p>
        </w:tc>
        <w:tc>
          <w:tcPr>
            <w:tcW w:w="5396" w:type="dxa"/>
            <w:gridSpan w:val="10"/>
            <w:tcMar>
              <w:left w:w="57" w:type="dxa"/>
              <w:right w:w="57" w:type="dxa"/>
            </w:tcMar>
            <w:vAlign w:val="center"/>
          </w:tcPr>
          <w:p>
            <w:pPr>
              <w:jc w:val="center"/>
              <w:rPr>
                <w:rFonts w:hint="default" w:ascii="Times New Roman" w:hAnsi="Times New Roman" w:cs="Times New Roman"/>
                <w:color w:val="auto"/>
                <w:sz w:val="18"/>
                <w:szCs w:val="18"/>
                <w:highlight w:val="yellow"/>
                <w:u w:val="none"/>
              </w:rPr>
            </w:pPr>
          </w:p>
        </w:tc>
        <w:tc>
          <w:tcPr>
            <w:tcW w:w="2096" w:type="dxa"/>
            <w:gridSpan w:val="2"/>
            <w:tcMar>
              <w:left w:w="57" w:type="dxa"/>
              <w:right w:w="57" w:type="dxa"/>
            </w:tcMar>
            <w:vAlign w:val="center"/>
          </w:tcPr>
          <w:p>
            <w:pPr>
              <w:jc w:val="center"/>
              <w:rPr>
                <w:rFonts w:hint="default" w:ascii="Times New Roman" w:hAnsi="Times New Roman" w:cs="Times New Roman"/>
                <w:color w:val="auto"/>
                <w:sz w:val="18"/>
                <w:szCs w:val="18"/>
                <w:highlight w:val="none"/>
                <w:u w:val="none"/>
              </w:rPr>
            </w:pPr>
            <w:r>
              <w:rPr>
                <w:rFonts w:hint="default" w:ascii="Times New Roman" w:hAnsi="Times New Roman" w:cs="Times New Roman"/>
                <w:b/>
                <w:color w:val="auto"/>
                <w:sz w:val="18"/>
                <w:szCs w:val="18"/>
                <w:highlight w:val="none"/>
              </w:rPr>
              <w:t>实际生产能力</w:t>
            </w:r>
          </w:p>
        </w:tc>
        <w:tc>
          <w:tcPr>
            <w:tcW w:w="1888" w:type="dxa"/>
            <w:tcMar>
              <w:left w:w="57" w:type="dxa"/>
              <w:right w:w="57" w:type="dxa"/>
            </w:tcMar>
            <w:vAlign w:val="center"/>
          </w:tcPr>
          <w:p>
            <w:pPr>
              <w:snapToGrid w:val="0"/>
              <w:jc w:val="center"/>
              <w:rPr>
                <w:rFonts w:hint="default" w:ascii="Times New Roman" w:hAnsi="Times New Roman" w:cs="Times New Roman"/>
                <w:b/>
                <w:color w:val="auto"/>
                <w:sz w:val="18"/>
                <w:szCs w:val="18"/>
                <w:highlight w:val="yellow"/>
                <w:u w:val="none"/>
              </w:rPr>
            </w:pPr>
          </w:p>
        </w:tc>
        <w:tc>
          <w:tcPr>
            <w:tcW w:w="1652" w:type="dxa"/>
            <w:gridSpan w:val="2"/>
            <w:tcMar>
              <w:left w:w="57" w:type="dxa"/>
              <w:right w:w="57" w:type="dxa"/>
            </w:tcMar>
            <w:vAlign w:val="center"/>
          </w:tcPr>
          <w:p>
            <w:pPr>
              <w:jc w:val="center"/>
              <w:rPr>
                <w:rFonts w:hint="default" w:ascii="Times New Roman" w:hAnsi="Times New Roman" w:cs="Times New Roman"/>
                <w:i w:val="0"/>
                <w:iCs w:val="0"/>
                <w:color w:val="auto"/>
                <w:sz w:val="18"/>
                <w:szCs w:val="18"/>
                <w:highlight w:val="none"/>
              </w:rPr>
            </w:pPr>
            <w:r>
              <w:rPr>
                <w:rFonts w:hint="default" w:ascii="Times New Roman" w:hAnsi="Times New Roman" w:cs="Times New Roman"/>
                <w:b/>
                <w:i w:val="0"/>
                <w:iCs w:val="0"/>
                <w:color w:val="auto"/>
                <w:sz w:val="18"/>
                <w:szCs w:val="18"/>
                <w:highlight w:val="none"/>
              </w:rPr>
              <w:t>环评单位</w:t>
            </w:r>
          </w:p>
        </w:tc>
        <w:tc>
          <w:tcPr>
            <w:tcW w:w="2437" w:type="dxa"/>
            <w:gridSpan w:val="6"/>
            <w:tcMar>
              <w:left w:w="57" w:type="dxa"/>
              <w:right w:w="57" w:type="dxa"/>
            </w:tcMar>
            <w:vAlign w:val="center"/>
          </w:tcPr>
          <w:p>
            <w:pPr>
              <w:spacing w:line="200" w:lineRule="exact"/>
              <w:jc w:val="center"/>
              <w:rPr>
                <w:rFonts w:hint="eastAsia" w:ascii="Times New Roman" w:hAnsi="Times New Roman" w:cs="Times New Roman" w:eastAsiaTheme="minorEastAsia"/>
                <w:i w:val="0"/>
                <w:iCs w:val="0"/>
                <w:color w:val="auto"/>
                <w:sz w:val="18"/>
                <w:szCs w:val="18"/>
                <w:highlight w:val="none"/>
                <w:lang w:eastAsia="zh-CN"/>
              </w:rPr>
            </w:pPr>
            <w:r>
              <w:rPr>
                <w:rFonts w:hint="eastAsia" w:ascii="Times New Roman" w:hAnsi="Times New Roman" w:cs="Times New Roman"/>
                <w:i w:val="0"/>
                <w:iCs w:val="0"/>
                <w:color w:val="auto"/>
                <w:sz w:val="18"/>
                <w:szCs w:val="18"/>
                <w:highlight w:val="none"/>
                <w:lang w:eastAsia="zh-CN"/>
              </w:rPr>
              <w:t>安徽睿晟环境科技有限公司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yellow"/>
              </w:rPr>
            </w:pPr>
          </w:p>
        </w:tc>
        <w:tc>
          <w:tcPr>
            <w:tcW w:w="196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环评文件审批机关</w:t>
            </w:r>
          </w:p>
        </w:tc>
        <w:tc>
          <w:tcPr>
            <w:tcW w:w="5396" w:type="dxa"/>
            <w:gridSpan w:val="10"/>
            <w:tcMar>
              <w:left w:w="57" w:type="dxa"/>
              <w:right w:w="57" w:type="dxa"/>
            </w:tcMar>
            <w:vAlign w:val="center"/>
          </w:tcPr>
          <w:p>
            <w:pPr>
              <w:jc w:val="center"/>
              <w:rPr>
                <w:rFonts w:hint="default" w:ascii="Times New Roman" w:hAnsi="Times New Roman" w:cs="Times New Roman" w:eastAsiaTheme="minorEastAsia"/>
                <w:color w:val="auto"/>
                <w:sz w:val="18"/>
                <w:szCs w:val="18"/>
                <w:highlight w:val="none"/>
                <w:u w:val="none"/>
                <w:lang w:val="en-US" w:eastAsia="zh-CN"/>
              </w:rPr>
            </w:pPr>
            <w:r>
              <w:rPr>
                <w:rFonts w:hint="default" w:ascii="Times New Roman" w:hAnsi="Times New Roman" w:cs="Times New Roman" w:eastAsiaTheme="minorEastAsia"/>
                <w:color w:val="auto"/>
                <w:sz w:val="18"/>
                <w:szCs w:val="18"/>
                <w:highlight w:val="none"/>
                <w:u w:val="none"/>
                <w:lang w:eastAsia="zh-CN"/>
              </w:rPr>
              <w:t>六安市霍邱县</w:t>
            </w:r>
            <w:r>
              <w:rPr>
                <w:rFonts w:hint="eastAsia" w:ascii="Times New Roman" w:hAnsi="Times New Roman" w:cs="Times New Roman"/>
                <w:color w:val="auto"/>
                <w:sz w:val="18"/>
                <w:szCs w:val="18"/>
                <w:highlight w:val="none"/>
                <w:u w:val="none"/>
                <w:lang w:val="en-US" w:eastAsia="zh-CN"/>
              </w:rPr>
              <w:t>生</w:t>
            </w:r>
            <w:r>
              <w:rPr>
                <w:rFonts w:hint="default" w:ascii="Times New Roman" w:hAnsi="Times New Roman" w:cs="Times New Roman" w:eastAsiaTheme="minorEastAsia"/>
                <w:color w:val="auto"/>
                <w:sz w:val="18"/>
                <w:szCs w:val="18"/>
                <w:highlight w:val="none"/>
                <w:u w:val="none"/>
                <w:lang w:eastAsia="zh-CN"/>
              </w:rPr>
              <w:t>态环境分</w:t>
            </w:r>
            <w:r>
              <w:rPr>
                <w:rFonts w:hint="eastAsia" w:ascii="Times New Roman" w:hAnsi="Times New Roman" w:cs="Times New Roman"/>
                <w:color w:val="auto"/>
                <w:sz w:val="18"/>
                <w:szCs w:val="18"/>
                <w:highlight w:val="none"/>
                <w:u w:val="none"/>
                <w:lang w:val="en-US" w:eastAsia="zh-CN"/>
              </w:rPr>
              <w:t>局</w:t>
            </w:r>
          </w:p>
        </w:tc>
        <w:tc>
          <w:tcPr>
            <w:tcW w:w="2096"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u w:val="none"/>
              </w:rPr>
            </w:pPr>
            <w:r>
              <w:rPr>
                <w:rFonts w:hint="default" w:ascii="Times New Roman" w:hAnsi="Times New Roman" w:cs="Times New Roman"/>
                <w:b/>
                <w:color w:val="auto"/>
                <w:sz w:val="18"/>
                <w:szCs w:val="18"/>
                <w:highlight w:val="none"/>
              </w:rPr>
              <w:t>审批文号</w:t>
            </w:r>
          </w:p>
        </w:tc>
        <w:tc>
          <w:tcPr>
            <w:tcW w:w="1888" w:type="dxa"/>
            <w:tcMar>
              <w:left w:w="57" w:type="dxa"/>
              <w:right w:w="57" w:type="dxa"/>
            </w:tcMar>
            <w:vAlign w:val="center"/>
          </w:tcPr>
          <w:p>
            <w:pPr>
              <w:spacing w:line="200" w:lineRule="exact"/>
              <w:ind w:left="-57" w:leftChars="-27" w:right="-80" w:rightChars="-38"/>
              <w:jc w:val="center"/>
              <w:rPr>
                <w:rFonts w:hint="default" w:ascii="Times New Roman" w:hAnsi="Times New Roman" w:cs="Times New Roman" w:eastAsiaTheme="minorEastAsia"/>
                <w:color w:val="auto"/>
                <w:sz w:val="18"/>
                <w:szCs w:val="18"/>
                <w:highlight w:val="none"/>
                <w:u w:val="none"/>
                <w:lang w:val="en-US" w:eastAsia="zh-CN"/>
              </w:rPr>
            </w:pPr>
            <w:r>
              <w:rPr>
                <w:rFonts w:hint="default" w:ascii="Times New Roman" w:hAnsi="Times New Roman" w:cs="Times New Roman" w:eastAsiaTheme="minorEastAsia"/>
                <w:color w:val="auto"/>
                <w:sz w:val="18"/>
                <w:szCs w:val="18"/>
                <w:highlight w:val="none"/>
                <w:u w:val="none"/>
                <w:lang w:val="en-US" w:eastAsia="zh-CN"/>
              </w:rPr>
              <w:t>环审函(2022)16号</w:t>
            </w:r>
          </w:p>
        </w:tc>
        <w:tc>
          <w:tcPr>
            <w:tcW w:w="1652"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环评文件类型</w:t>
            </w:r>
          </w:p>
        </w:tc>
        <w:tc>
          <w:tcPr>
            <w:tcW w:w="2437" w:type="dxa"/>
            <w:gridSpan w:val="6"/>
            <w:tcMar>
              <w:left w:w="57" w:type="dxa"/>
              <w:right w:w="57" w:type="dxa"/>
            </w:tcMar>
            <w:vAlign w:val="center"/>
          </w:tcPr>
          <w:p>
            <w:pPr>
              <w:spacing w:line="2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环评报告表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yellow"/>
              </w:rPr>
            </w:pPr>
          </w:p>
        </w:tc>
        <w:tc>
          <w:tcPr>
            <w:tcW w:w="196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开工日期</w:t>
            </w:r>
          </w:p>
        </w:tc>
        <w:tc>
          <w:tcPr>
            <w:tcW w:w="5396" w:type="dxa"/>
            <w:gridSpan w:val="10"/>
            <w:tcMar>
              <w:left w:w="57" w:type="dxa"/>
              <w:right w:w="57" w:type="dxa"/>
            </w:tcMar>
            <w:vAlign w:val="center"/>
          </w:tcPr>
          <w:p>
            <w:pPr>
              <w:jc w:val="center"/>
              <w:rPr>
                <w:rFonts w:hint="default" w:ascii="Times New Roman" w:hAnsi="Times New Roman" w:cs="Times New Roman" w:eastAsiaTheme="minorEastAsia"/>
                <w:color w:val="auto"/>
                <w:sz w:val="18"/>
                <w:szCs w:val="18"/>
                <w:highlight w:val="none"/>
                <w:u w:val="none"/>
                <w:lang w:val="en-US" w:eastAsia="zh-CN"/>
              </w:rPr>
            </w:pPr>
            <w:r>
              <w:rPr>
                <w:rFonts w:hint="eastAsia" w:ascii="Times New Roman" w:hAnsi="Times New Roman" w:cs="Times New Roman" w:eastAsiaTheme="minorEastAsia"/>
                <w:color w:val="auto"/>
                <w:sz w:val="18"/>
                <w:szCs w:val="18"/>
                <w:highlight w:val="none"/>
                <w:u w:val="none"/>
                <w:lang w:val="en-US" w:eastAsia="zh-CN"/>
              </w:rPr>
              <w:t>2022年5月11日</w:t>
            </w:r>
          </w:p>
        </w:tc>
        <w:tc>
          <w:tcPr>
            <w:tcW w:w="2096"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u w:val="none"/>
              </w:rPr>
            </w:pPr>
            <w:r>
              <w:rPr>
                <w:rFonts w:hint="default" w:ascii="Times New Roman" w:hAnsi="Times New Roman" w:cs="Times New Roman"/>
                <w:b/>
                <w:color w:val="auto"/>
                <w:sz w:val="18"/>
                <w:szCs w:val="18"/>
                <w:highlight w:val="none"/>
              </w:rPr>
              <w:t>竣工日期</w:t>
            </w:r>
          </w:p>
        </w:tc>
        <w:tc>
          <w:tcPr>
            <w:tcW w:w="1888" w:type="dxa"/>
            <w:tcMar>
              <w:left w:w="57" w:type="dxa"/>
              <w:right w:w="57" w:type="dxa"/>
            </w:tcMar>
            <w:vAlign w:val="center"/>
          </w:tcPr>
          <w:p>
            <w:pPr>
              <w:spacing w:line="200" w:lineRule="exact"/>
              <w:jc w:val="center"/>
              <w:rPr>
                <w:rFonts w:hint="default" w:ascii="Times New Roman" w:hAnsi="Times New Roman" w:cs="Times New Roman" w:eastAsiaTheme="minorEastAsia"/>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2023年11月1日</w:t>
            </w:r>
          </w:p>
        </w:tc>
        <w:tc>
          <w:tcPr>
            <w:tcW w:w="1652"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排污许可证申领</w:t>
            </w:r>
          </w:p>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时间</w:t>
            </w:r>
          </w:p>
        </w:tc>
        <w:tc>
          <w:tcPr>
            <w:tcW w:w="2437" w:type="dxa"/>
            <w:gridSpan w:val="6"/>
            <w:tcMar>
              <w:left w:w="57" w:type="dxa"/>
              <w:right w:w="57" w:type="dxa"/>
            </w:tcMar>
            <w:vAlign w:val="center"/>
          </w:tcPr>
          <w:p>
            <w:pPr>
              <w:spacing w:line="200" w:lineRule="exact"/>
              <w:jc w:val="center"/>
              <w:rPr>
                <w:rFonts w:hint="default" w:ascii="Times New Roman" w:hAnsi="Times New Roman" w:cs="Times New Roman"/>
                <w:color w:val="auto"/>
                <w:sz w:val="18"/>
                <w:szCs w:val="18"/>
                <w:highlight w:val="none"/>
                <w:u w:val="none"/>
                <w:lang w:val="en-US" w:eastAsia="zh-CN"/>
              </w:rPr>
            </w:pPr>
            <w:r>
              <w:rPr>
                <w:rFonts w:hint="default" w:ascii="Times New Roman" w:hAnsi="Times New Roman" w:cs="Times New Roman"/>
                <w:color w:val="auto"/>
                <w:sz w:val="18"/>
                <w:szCs w:val="18"/>
                <w:highlight w:val="none"/>
                <w:u w:val="none"/>
                <w:lang w:val="en-US" w:eastAsia="zh-CN"/>
              </w:rPr>
              <w:t>2023年7月20日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yellow"/>
              </w:rPr>
            </w:pPr>
          </w:p>
        </w:tc>
        <w:tc>
          <w:tcPr>
            <w:tcW w:w="196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环保设施设计单位</w:t>
            </w:r>
          </w:p>
        </w:tc>
        <w:tc>
          <w:tcPr>
            <w:tcW w:w="5396" w:type="dxa"/>
            <w:gridSpan w:val="10"/>
            <w:tcMar>
              <w:left w:w="57" w:type="dxa"/>
              <w:right w:w="57" w:type="dxa"/>
            </w:tcMar>
            <w:vAlign w:val="center"/>
          </w:tcPr>
          <w:p>
            <w:pPr>
              <w:snapToGrid w:val="0"/>
              <w:jc w:val="center"/>
              <w:rPr>
                <w:rFonts w:hint="default" w:ascii="Times New Roman" w:hAnsi="Times New Roman" w:cs="Times New Roman" w:eastAsiaTheme="minorEastAsia"/>
                <w:color w:val="auto"/>
                <w:sz w:val="18"/>
                <w:szCs w:val="18"/>
                <w:highlight w:val="none"/>
                <w:u w:val="none"/>
                <w:lang w:val="en-US" w:eastAsia="zh-CN"/>
              </w:rPr>
            </w:pPr>
            <w:r>
              <w:rPr>
                <w:rFonts w:hint="default" w:ascii="Times New Roman" w:hAnsi="Times New Roman" w:cs="Times New Roman" w:eastAsiaTheme="minorEastAsia"/>
                <w:color w:val="auto"/>
                <w:sz w:val="18"/>
                <w:szCs w:val="18"/>
                <w:highlight w:val="none"/>
                <w:u w:val="none"/>
                <w:lang w:val="en-US" w:eastAsia="zh-CN"/>
              </w:rPr>
              <w:t>江西华赣环保装备有限公司</w:t>
            </w:r>
          </w:p>
        </w:tc>
        <w:tc>
          <w:tcPr>
            <w:tcW w:w="2096"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u w:val="none"/>
              </w:rPr>
            </w:pPr>
            <w:r>
              <w:rPr>
                <w:rFonts w:hint="default" w:ascii="Times New Roman" w:hAnsi="Times New Roman" w:cs="Times New Roman"/>
                <w:b/>
                <w:color w:val="auto"/>
                <w:sz w:val="18"/>
                <w:szCs w:val="18"/>
                <w:highlight w:val="none"/>
              </w:rPr>
              <w:t>环保设施施工单位</w:t>
            </w:r>
          </w:p>
        </w:tc>
        <w:tc>
          <w:tcPr>
            <w:tcW w:w="1888" w:type="dxa"/>
            <w:tcMar>
              <w:left w:w="57" w:type="dxa"/>
              <w:right w:w="57" w:type="dxa"/>
            </w:tcMar>
            <w:vAlign w:val="center"/>
          </w:tcPr>
          <w:p>
            <w:pPr>
              <w:spacing w:line="200" w:lineRule="exact"/>
              <w:jc w:val="center"/>
              <w:rPr>
                <w:rFonts w:hint="default" w:ascii="Times New Roman" w:hAnsi="Times New Roman" w:cs="Times New Roman" w:eastAsiaTheme="minorEastAsia"/>
                <w:color w:val="auto"/>
                <w:sz w:val="18"/>
                <w:szCs w:val="18"/>
                <w:highlight w:val="none"/>
                <w:u w:val="none"/>
                <w:lang w:eastAsia="zh-CN"/>
              </w:rPr>
            </w:pPr>
            <w:r>
              <w:rPr>
                <w:rFonts w:hint="default" w:ascii="Times New Roman" w:hAnsi="Times New Roman" w:cs="Times New Roman" w:eastAsiaTheme="minorEastAsia"/>
                <w:color w:val="auto"/>
                <w:sz w:val="18"/>
                <w:szCs w:val="18"/>
                <w:highlight w:val="none"/>
                <w:u w:val="none"/>
                <w:lang w:eastAsia="zh-CN"/>
              </w:rPr>
              <w:t>江西华赣环保装备</w:t>
            </w:r>
          </w:p>
          <w:p>
            <w:pPr>
              <w:spacing w:line="200" w:lineRule="exact"/>
              <w:jc w:val="center"/>
              <w:rPr>
                <w:rFonts w:hint="default" w:ascii="Times New Roman" w:hAnsi="Times New Roman" w:cs="Times New Roman" w:eastAsiaTheme="minorEastAsia"/>
                <w:color w:val="auto"/>
                <w:sz w:val="18"/>
                <w:szCs w:val="18"/>
                <w:highlight w:val="none"/>
                <w:u w:val="none"/>
                <w:lang w:eastAsia="zh-CN"/>
              </w:rPr>
            </w:pPr>
            <w:r>
              <w:rPr>
                <w:rFonts w:hint="default" w:ascii="Times New Roman" w:hAnsi="Times New Roman" w:cs="Times New Roman" w:eastAsiaTheme="minorEastAsia"/>
                <w:color w:val="auto"/>
                <w:sz w:val="18"/>
                <w:szCs w:val="18"/>
                <w:highlight w:val="none"/>
                <w:u w:val="none"/>
                <w:lang w:eastAsia="zh-CN"/>
              </w:rPr>
              <w:t>有限公司</w:t>
            </w:r>
          </w:p>
        </w:tc>
        <w:tc>
          <w:tcPr>
            <w:tcW w:w="1652"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本工程排污许可证编号</w:t>
            </w:r>
          </w:p>
        </w:tc>
        <w:tc>
          <w:tcPr>
            <w:tcW w:w="2437" w:type="dxa"/>
            <w:gridSpan w:val="6"/>
            <w:tcMar>
              <w:left w:w="57" w:type="dxa"/>
              <w:right w:w="57" w:type="dxa"/>
            </w:tcMar>
            <w:vAlign w:val="center"/>
          </w:tcPr>
          <w:p>
            <w:pPr>
              <w:spacing w:line="200" w:lineRule="exact"/>
              <w:jc w:val="center"/>
              <w:rPr>
                <w:rFonts w:hint="default" w:ascii="Times New Roman" w:hAnsi="Times New Roman" w:cs="Times New Roman"/>
                <w:color w:val="auto"/>
                <w:sz w:val="18"/>
                <w:szCs w:val="18"/>
                <w:highlight w:val="none"/>
                <w:u w:val="none"/>
                <w:lang w:val="en-US" w:eastAsia="zh-CN"/>
              </w:rPr>
            </w:pPr>
            <w:r>
              <w:rPr>
                <w:rFonts w:hint="default" w:ascii="Times New Roman" w:hAnsi="Times New Roman" w:cs="Times New Roman"/>
                <w:color w:val="auto"/>
                <w:sz w:val="18"/>
                <w:szCs w:val="18"/>
                <w:highlight w:val="none"/>
                <w:u w:val="none"/>
                <w:lang w:val="en-US" w:eastAsia="zh-CN"/>
              </w:rPr>
              <w:t>91341522551844541P001P</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yellow"/>
              </w:rPr>
            </w:pPr>
          </w:p>
        </w:tc>
        <w:tc>
          <w:tcPr>
            <w:tcW w:w="196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验收单位</w:t>
            </w:r>
          </w:p>
        </w:tc>
        <w:tc>
          <w:tcPr>
            <w:tcW w:w="5396" w:type="dxa"/>
            <w:gridSpan w:val="10"/>
            <w:tcMar>
              <w:left w:w="57" w:type="dxa"/>
              <w:right w:w="57"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eastAsiaTheme="minorEastAsia"/>
                <w:color w:val="auto"/>
                <w:sz w:val="18"/>
                <w:szCs w:val="18"/>
                <w:highlight w:val="none"/>
                <w:u w:val="none"/>
                <w:lang w:eastAsia="zh-CN"/>
              </w:rPr>
              <w:t>安徽首矿大昌金属材料有限公司</w:t>
            </w:r>
          </w:p>
        </w:tc>
        <w:tc>
          <w:tcPr>
            <w:tcW w:w="2096"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环保设施监测单位</w:t>
            </w:r>
          </w:p>
        </w:tc>
        <w:tc>
          <w:tcPr>
            <w:tcW w:w="188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安徽世标检测</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技术有限公司</w:t>
            </w:r>
          </w:p>
        </w:tc>
        <w:tc>
          <w:tcPr>
            <w:tcW w:w="1652"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验收监测时工况</w:t>
            </w:r>
          </w:p>
        </w:tc>
        <w:tc>
          <w:tcPr>
            <w:tcW w:w="2437" w:type="dxa"/>
            <w:gridSpan w:val="6"/>
            <w:tcMar>
              <w:left w:w="57" w:type="dxa"/>
              <w:right w:w="57" w:type="dxa"/>
            </w:tcMar>
            <w:vAlign w:val="center"/>
          </w:tcPr>
          <w:p>
            <w:pPr>
              <w:jc w:val="center"/>
              <w:rPr>
                <w:rFonts w:hint="default" w:ascii="Times New Roman" w:hAnsi="Times New Roman" w:cs="Times New Roman" w:eastAsiaTheme="minorEastAsia"/>
                <w:color w:val="auto"/>
                <w:sz w:val="18"/>
                <w:szCs w:val="18"/>
                <w:highlight w:val="yellow"/>
                <w:lang w:val="en-US" w:eastAsia="zh-CN"/>
              </w:rPr>
            </w:pPr>
            <w:r>
              <w:rPr>
                <w:rFonts w:hint="eastAsia" w:ascii="Times New Roman" w:hAnsi="Times New Roman" w:cs="Times New Roman"/>
                <w:color w:val="auto"/>
                <w:sz w:val="18"/>
                <w:szCs w:val="18"/>
                <w:highlight w:val="none"/>
                <w:lang w:val="en-US" w:eastAsia="zh-CN"/>
              </w:rPr>
              <w:t>工况稳定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yellow"/>
              </w:rPr>
            </w:pPr>
          </w:p>
        </w:tc>
        <w:tc>
          <w:tcPr>
            <w:tcW w:w="196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投资总概算（万元）</w:t>
            </w:r>
          </w:p>
        </w:tc>
        <w:tc>
          <w:tcPr>
            <w:tcW w:w="5396" w:type="dxa"/>
            <w:gridSpan w:val="10"/>
            <w:tcMar>
              <w:left w:w="57" w:type="dxa"/>
              <w:right w:w="57" w:type="dxa"/>
            </w:tcMar>
            <w:vAlign w:val="center"/>
          </w:tcPr>
          <w:p>
            <w:pPr>
              <w:spacing w:line="200" w:lineRule="exact"/>
              <w:jc w:val="center"/>
              <w:rPr>
                <w:rFonts w:hint="default" w:ascii="Times New Roman" w:hAnsi="Times New Roman" w:cs="Times New Roman" w:eastAsiaTheme="minorEastAsia"/>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28767</w:t>
            </w:r>
          </w:p>
        </w:tc>
        <w:tc>
          <w:tcPr>
            <w:tcW w:w="2096" w:type="dxa"/>
            <w:gridSpan w:val="2"/>
            <w:tcMar>
              <w:left w:w="57" w:type="dxa"/>
              <w:right w:w="57" w:type="dxa"/>
            </w:tcMar>
            <w:vAlign w:val="center"/>
          </w:tcPr>
          <w:p>
            <w:pPr>
              <w:tabs>
                <w:tab w:val="left" w:pos="690"/>
              </w:tabs>
              <w:jc w:val="center"/>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环保投资总概算（万元）</w:t>
            </w:r>
          </w:p>
        </w:tc>
        <w:tc>
          <w:tcPr>
            <w:tcW w:w="1888" w:type="dxa"/>
            <w:tcMar>
              <w:left w:w="57" w:type="dxa"/>
              <w:right w:w="57" w:type="dxa"/>
            </w:tcMar>
            <w:vAlign w:val="center"/>
          </w:tcPr>
          <w:p>
            <w:pPr>
              <w:spacing w:line="200" w:lineRule="exact"/>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2664</w:t>
            </w:r>
          </w:p>
        </w:tc>
        <w:tc>
          <w:tcPr>
            <w:tcW w:w="1652" w:type="dxa"/>
            <w:gridSpan w:val="2"/>
            <w:tcMar>
              <w:left w:w="57" w:type="dxa"/>
              <w:right w:w="57" w:type="dxa"/>
            </w:tcMar>
            <w:vAlign w:val="center"/>
          </w:tcPr>
          <w:p>
            <w:pPr>
              <w:tabs>
                <w:tab w:val="left" w:pos="690"/>
              </w:tabs>
              <w:jc w:val="center"/>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所占比例（%）</w:t>
            </w:r>
          </w:p>
        </w:tc>
        <w:tc>
          <w:tcPr>
            <w:tcW w:w="2437" w:type="dxa"/>
            <w:gridSpan w:val="6"/>
            <w:tcMar>
              <w:left w:w="57" w:type="dxa"/>
              <w:right w:w="57" w:type="dxa"/>
            </w:tcMar>
            <w:vAlign w:val="center"/>
          </w:tcPr>
          <w:p>
            <w:pPr>
              <w:tabs>
                <w:tab w:val="left" w:pos="690"/>
              </w:tabs>
              <w:spacing w:line="200" w:lineRule="exact"/>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yellow"/>
              </w:rPr>
            </w:pPr>
          </w:p>
        </w:tc>
        <w:tc>
          <w:tcPr>
            <w:tcW w:w="196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实际总投资（万元）</w:t>
            </w:r>
          </w:p>
        </w:tc>
        <w:tc>
          <w:tcPr>
            <w:tcW w:w="5396" w:type="dxa"/>
            <w:gridSpan w:val="10"/>
            <w:tcMar>
              <w:left w:w="57" w:type="dxa"/>
              <w:right w:w="57" w:type="dxa"/>
            </w:tcMar>
            <w:vAlign w:val="center"/>
          </w:tcPr>
          <w:p>
            <w:pPr>
              <w:spacing w:line="200" w:lineRule="exact"/>
              <w:jc w:val="center"/>
              <w:rPr>
                <w:rFonts w:hint="default" w:ascii="Times New Roman" w:hAnsi="Times New Roman" w:cs="Times New Roman" w:eastAsiaTheme="minorEastAsia"/>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28767</w:t>
            </w:r>
          </w:p>
        </w:tc>
        <w:tc>
          <w:tcPr>
            <w:tcW w:w="2096" w:type="dxa"/>
            <w:gridSpan w:val="2"/>
            <w:tcMar>
              <w:left w:w="57" w:type="dxa"/>
              <w:right w:w="57" w:type="dxa"/>
            </w:tcMar>
            <w:vAlign w:val="center"/>
          </w:tcPr>
          <w:p>
            <w:pPr>
              <w:ind w:right="300" w:right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实际环保投资（万元）</w:t>
            </w:r>
          </w:p>
        </w:tc>
        <w:tc>
          <w:tcPr>
            <w:tcW w:w="1888" w:type="dxa"/>
            <w:tcMar>
              <w:left w:w="57" w:type="dxa"/>
              <w:right w:w="57" w:type="dxa"/>
            </w:tcMar>
            <w:vAlign w:val="center"/>
          </w:tcPr>
          <w:p>
            <w:pPr>
              <w:spacing w:line="200" w:lineRule="exact"/>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2345</w:t>
            </w:r>
          </w:p>
        </w:tc>
        <w:tc>
          <w:tcPr>
            <w:tcW w:w="1652"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所占比例（%）</w:t>
            </w:r>
          </w:p>
        </w:tc>
        <w:tc>
          <w:tcPr>
            <w:tcW w:w="2437" w:type="dxa"/>
            <w:gridSpan w:val="6"/>
            <w:tcMar>
              <w:left w:w="57" w:type="dxa"/>
              <w:right w:w="57" w:type="dxa"/>
            </w:tcMar>
            <w:vAlign w:val="center"/>
          </w:tcPr>
          <w:p>
            <w:pPr>
              <w:spacing w:line="200" w:lineRule="exact"/>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8.15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2"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yellow"/>
              </w:rPr>
            </w:pPr>
          </w:p>
        </w:tc>
        <w:tc>
          <w:tcPr>
            <w:tcW w:w="196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废水治理（万元）</w:t>
            </w:r>
          </w:p>
        </w:tc>
        <w:tc>
          <w:tcPr>
            <w:tcW w:w="828" w:type="dxa"/>
            <w:tcMar>
              <w:left w:w="57" w:type="dxa"/>
              <w:right w:w="57" w:type="dxa"/>
            </w:tcMar>
            <w:vAlign w:val="center"/>
          </w:tcPr>
          <w:p>
            <w:pPr>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145</w:t>
            </w:r>
          </w:p>
        </w:tc>
        <w:tc>
          <w:tcPr>
            <w:tcW w:w="1379" w:type="dxa"/>
            <w:gridSpan w:val="3"/>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废气治理（万元）</w:t>
            </w:r>
          </w:p>
        </w:tc>
        <w:tc>
          <w:tcPr>
            <w:tcW w:w="1097" w:type="dxa"/>
            <w:gridSpan w:val="2"/>
            <w:tcMar>
              <w:left w:w="57" w:type="dxa"/>
              <w:right w:w="57" w:type="dxa"/>
            </w:tcMar>
            <w:vAlign w:val="center"/>
          </w:tcPr>
          <w:p>
            <w:pPr>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2060</w:t>
            </w:r>
          </w:p>
        </w:tc>
        <w:tc>
          <w:tcPr>
            <w:tcW w:w="1504"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噪声治理（万元）</w:t>
            </w:r>
          </w:p>
        </w:tc>
        <w:tc>
          <w:tcPr>
            <w:tcW w:w="588" w:type="dxa"/>
            <w:gridSpan w:val="2"/>
            <w:tcMar>
              <w:left w:w="57" w:type="dxa"/>
              <w:right w:w="57" w:type="dxa"/>
            </w:tcMar>
            <w:vAlign w:val="center"/>
          </w:tcPr>
          <w:p>
            <w:pPr>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90</w:t>
            </w:r>
          </w:p>
        </w:tc>
        <w:tc>
          <w:tcPr>
            <w:tcW w:w="2096" w:type="dxa"/>
            <w:gridSpan w:val="2"/>
            <w:tcMar>
              <w:left w:w="57" w:type="dxa"/>
              <w:right w:w="57"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固体废物治理（万元）</w:t>
            </w:r>
          </w:p>
        </w:tc>
        <w:tc>
          <w:tcPr>
            <w:tcW w:w="1888" w:type="dxa"/>
            <w:tcMar>
              <w:left w:w="57" w:type="dxa"/>
              <w:right w:w="57" w:type="dxa"/>
            </w:tcMar>
            <w:vAlign w:val="center"/>
          </w:tcPr>
          <w:p>
            <w:pPr>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w:t>
            </w:r>
          </w:p>
        </w:tc>
        <w:tc>
          <w:tcPr>
            <w:tcW w:w="1652"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绿化及生态（万元）</w:t>
            </w:r>
          </w:p>
        </w:tc>
        <w:tc>
          <w:tcPr>
            <w:tcW w:w="554" w:type="dxa"/>
            <w:gridSpan w:val="2"/>
            <w:tcMar>
              <w:left w:w="57" w:type="dxa"/>
              <w:right w:w="57" w:type="dxa"/>
            </w:tcMar>
            <w:vAlign w:val="center"/>
          </w:tcPr>
          <w:p>
            <w:pPr>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color w:val="auto"/>
                <w:sz w:val="18"/>
                <w:szCs w:val="18"/>
                <w:highlight w:val="none"/>
              </w:rPr>
              <w:t>/</w:t>
            </w:r>
          </w:p>
        </w:tc>
        <w:tc>
          <w:tcPr>
            <w:tcW w:w="1102" w:type="dxa"/>
            <w:gridSpan w:val="3"/>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其他（万元）</w:t>
            </w:r>
          </w:p>
        </w:tc>
        <w:tc>
          <w:tcPr>
            <w:tcW w:w="781" w:type="dxa"/>
            <w:tcMar>
              <w:left w:w="57" w:type="dxa"/>
              <w:right w:w="57" w:type="dxa"/>
            </w:tcMar>
            <w:vAlign w:val="center"/>
          </w:tcPr>
          <w:p>
            <w:pPr>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yellow"/>
              </w:rPr>
            </w:pPr>
          </w:p>
        </w:tc>
        <w:tc>
          <w:tcPr>
            <w:tcW w:w="196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新增废水处理设施能力</w:t>
            </w:r>
          </w:p>
        </w:tc>
        <w:tc>
          <w:tcPr>
            <w:tcW w:w="5396" w:type="dxa"/>
            <w:gridSpan w:val="10"/>
            <w:tcMar>
              <w:left w:w="57" w:type="dxa"/>
              <w:right w:w="57"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2096" w:type="dxa"/>
            <w:gridSpan w:val="2"/>
            <w:tcMar>
              <w:left w:w="57" w:type="dxa"/>
              <w:right w:w="57"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新增废气处理设施能力</w:t>
            </w:r>
          </w:p>
        </w:tc>
        <w:tc>
          <w:tcPr>
            <w:tcW w:w="1888" w:type="dxa"/>
            <w:tcMar>
              <w:left w:w="57" w:type="dxa"/>
              <w:right w:w="57"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652" w:type="dxa"/>
            <w:gridSpan w:val="2"/>
            <w:tcMar>
              <w:left w:w="57" w:type="dxa"/>
              <w:right w:w="57"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年平均工作时</w:t>
            </w:r>
          </w:p>
        </w:tc>
        <w:tc>
          <w:tcPr>
            <w:tcW w:w="2437" w:type="dxa"/>
            <w:gridSpan w:val="6"/>
            <w:tcMar>
              <w:left w:w="57" w:type="dxa"/>
              <w:right w:w="57" w:type="dxa"/>
            </w:tcMar>
            <w:vAlign w:val="center"/>
          </w:tcPr>
          <w:p>
            <w:pPr>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8000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9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b/>
                <w:i w:val="0"/>
                <w:iCs w:val="0"/>
                <w:color w:val="auto"/>
                <w:sz w:val="18"/>
                <w:szCs w:val="18"/>
                <w:highlight w:val="none"/>
              </w:rPr>
            </w:pPr>
            <w:r>
              <w:rPr>
                <w:rFonts w:hint="default" w:ascii="Times New Roman" w:hAnsi="Times New Roman" w:cs="Times New Roman"/>
                <w:b/>
                <w:i w:val="0"/>
                <w:iCs w:val="0"/>
                <w:color w:val="auto"/>
                <w:sz w:val="18"/>
                <w:szCs w:val="18"/>
                <w:highlight w:val="none"/>
              </w:rPr>
              <w:t>运营单位</w:t>
            </w:r>
          </w:p>
        </w:tc>
        <w:tc>
          <w:tcPr>
            <w:tcW w:w="4285" w:type="dxa"/>
            <w:gridSpan w:val="7"/>
            <w:tcMar>
              <w:left w:w="57" w:type="dxa"/>
              <w:right w:w="57" w:type="dxa"/>
            </w:tcMar>
            <w:vAlign w:val="center"/>
          </w:tcPr>
          <w:p>
            <w:pPr>
              <w:jc w:val="center"/>
              <w:rPr>
                <w:rFonts w:hint="default" w:ascii="Times New Roman" w:hAnsi="Times New Roman" w:cs="Times New Roman" w:eastAsiaTheme="minorEastAsia"/>
                <w:i w:val="0"/>
                <w:iCs w:val="0"/>
                <w:color w:val="auto"/>
                <w:sz w:val="18"/>
                <w:szCs w:val="18"/>
                <w:highlight w:val="none"/>
                <w:lang w:eastAsia="zh-CN"/>
              </w:rPr>
            </w:pPr>
            <w:r>
              <w:rPr>
                <w:rFonts w:hint="default" w:ascii="Times New Roman" w:hAnsi="Times New Roman" w:cs="Times New Roman" w:eastAsiaTheme="minorEastAsia"/>
                <w:color w:val="auto"/>
                <w:sz w:val="18"/>
                <w:szCs w:val="18"/>
                <w:highlight w:val="none"/>
                <w:u w:val="none"/>
                <w:lang w:eastAsia="zh-CN"/>
              </w:rPr>
              <w:t>安徽首矿大昌金属材料有限公司</w:t>
            </w:r>
          </w:p>
        </w:tc>
        <w:tc>
          <w:tcPr>
            <w:tcW w:w="3207" w:type="dxa"/>
            <w:gridSpan w:val="5"/>
            <w:tcMar>
              <w:left w:w="57" w:type="dxa"/>
              <w:right w:w="57" w:type="dxa"/>
            </w:tcMar>
            <w:vAlign w:val="center"/>
          </w:tcPr>
          <w:p>
            <w:pPr>
              <w:jc w:val="center"/>
              <w:rPr>
                <w:rFonts w:hint="default" w:ascii="Times New Roman" w:hAnsi="Times New Roman" w:cs="Times New Roman"/>
                <w:b/>
                <w:i w:val="0"/>
                <w:iCs w:val="0"/>
                <w:color w:val="auto"/>
                <w:sz w:val="18"/>
                <w:szCs w:val="18"/>
                <w:highlight w:val="none"/>
              </w:rPr>
            </w:pPr>
            <w:r>
              <w:rPr>
                <w:rFonts w:hint="default" w:ascii="Times New Roman" w:hAnsi="Times New Roman" w:cs="Times New Roman"/>
                <w:b/>
                <w:i w:val="0"/>
                <w:iCs w:val="0"/>
                <w:color w:val="auto"/>
                <w:sz w:val="18"/>
                <w:szCs w:val="18"/>
                <w:highlight w:val="none"/>
              </w:rPr>
              <w:t>运营单位社会统一信用代码</w:t>
            </w:r>
          </w:p>
          <w:p>
            <w:pPr>
              <w:jc w:val="center"/>
              <w:rPr>
                <w:rFonts w:hint="default" w:ascii="Times New Roman" w:hAnsi="Times New Roman" w:cs="Times New Roman"/>
                <w:i w:val="0"/>
                <w:iCs w:val="0"/>
                <w:color w:val="auto"/>
                <w:sz w:val="18"/>
                <w:szCs w:val="18"/>
                <w:highlight w:val="none"/>
              </w:rPr>
            </w:pPr>
            <w:r>
              <w:rPr>
                <w:rFonts w:hint="default" w:ascii="Times New Roman" w:hAnsi="Times New Roman" w:cs="Times New Roman"/>
                <w:b/>
                <w:i w:val="0"/>
                <w:iCs w:val="0"/>
                <w:color w:val="auto"/>
                <w:sz w:val="18"/>
                <w:szCs w:val="18"/>
                <w:highlight w:val="none"/>
              </w:rPr>
              <w:t>（或组织机构代码）</w:t>
            </w:r>
          </w:p>
        </w:tc>
        <w:tc>
          <w:tcPr>
            <w:tcW w:w="1888" w:type="dxa"/>
            <w:tcMar>
              <w:left w:w="57" w:type="dxa"/>
              <w:right w:w="57" w:type="dxa"/>
            </w:tcMar>
            <w:vAlign w:val="center"/>
          </w:tcPr>
          <w:p>
            <w:pPr>
              <w:jc w:val="center"/>
              <w:rPr>
                <w:rFonts w:hint="default" w:ascii="Times New Roman" w:hAnsi="Times New Roman" w:cs="Times New Roman"/>
                <w:i w:val="0"/>
                <w:iCs w:val="0"/>
                <w:color w:val="auto"/>
                <w:sz w:val="18"/>
                <w:szCs w:val="18"/>
                <w:highlight w:val="none"/>
              </w:rPr>
            </w:pPr>
            <w:r>
              <w:rPr>
                <w:rFonts w:hint="eastAsia" w:ascii="Times New Roman" w:hAnsi="Times New Roman" w:cs="Times New Roman"/>
                <w:color w:val="auto"/>
                <w:sz w:val="18"/>
                <w:szCs w:val="18"/>
                <w:highlight w:val="none"/>
                <w:lang w:val="en-US" w:eastAsia="zh-CN"/>
              </w:rPr>
              <w:t>91341522551844541P</w:t>
            </w:r>
          </w:p>
        </w:tc>
        <w:tc>
          <w:tcPr>
            <w:tcW w:w="1652" w:type="dxa"/>
            <w:gridSpan w:val="2"/>
            <w:tcMar>
              <w:left w:w="57" w:type="dxa"/>
              <w:right w:w="57" w:type="dxa"/>
            </w:tcMar>
            <w:vAlign w:val="center"/>
          </w:tcPr>
          <w:p>
            <w:pPr>
              <w:jc w:val="center"/>
              <w:rPr>
                <w:rFonts w:hint="default" w:ascii="Times New Roman" w:hAnsi="Times New Roman" w:cs="Times New Roman"/>
                <w:b/>
                <w:i w:val="0"/>
                <w:iCs w:val="0"/>
                <w:color w:val="auto"/>
                <w:sz w:val="18"/>
                <w:szCs w:val="18"/>
                <w:highlight w:val="none"/>
              </w:rPr>
            </w:pPr>
            <w:r>
              <w:rPr>
                <w:rFonts w:hint="default" w:ascii="Times New Roman" w:hAnsi="Times New Roman" w:cs="Times New Roman"/>
                <w:b/>
                <w:i w:val="0"/>
                <w:iCs w:val="0"/>
                <w:color w:val="auto"/>
                <w:sz w:val="18"/>
                <w:szCs w:val="18"/>
                <w:highlight w:val="none"/>
              </w:rPr>
              <w:t>验收时间</w:t>
            </w:r>
          </w:p>
        </w:tc>
        <w:tc>
          <w:tcPr>
            <w:tcW w:w="2437" w:type="dxa"/>
            <w:gridSpan w:val="6"/>
            <w:tcMar>
              <w:left w:w="57" w:type="dxa"/>
              <w:right w:w="57" w:type="dxa"/>
            </w:tcMar>
            <w:vAlign w:val="center"/>
          </w:tcPr>
          <w:p>
            <w:pPr>
              <w:jc w:val="center"/>
              <w:rPr>
                <w:rFonts w:hint="default" w:ascii="Times New Roman" w:hAnsi="Times New Roman" w:cs="Times New Roman" w:eastAsiaTheme="minorEastAsia"/>
                <w:i w:val="0"/>
                <w:iCs w:val="0"/>
                <w:color w:val="auto"/>
                <w:sz w:val="18"/>
                <w:szCs w:val="18"/>
                <w:highlight w:val="none"/>
                <w:lang w:val="en-US" w:eastAsia="zh-CN"/>
              </w:rPr>
            </w:pPr>
            <w:r>
              <w:rPr>
                <w:rFonts w:hint="eastAsia" w:ascii="Times New Roman" w:hAnsi="Times New Roman" w:cs="Times New Roman"/>
                <w:i w:val="0"/>
                <w:iCs w:val="0"/>
                <w:color w:val="auto"/>
                <w:sz w:val="18"/>
                <w:szCs w:val="18"/>
                <w:highlight w:val="none"/>
                <w:lang w:val="en-US" w:eastAsia="zh-CN"/>
              </w:rPr>
              <w:t>2023年11月14日-17日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59" w:type="dxa"/>
            <w:gridSpan w:val="2"/>
            <w:vMerge w:val="restart"/>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b/>
                <w:color w:val="auto"/>
                <w:spacing w:val="20"/>
                <w:sz w:val="18"/>
                <w:szCs w:val="18"/>
                <w:highlight w:val="none"/>
              </w:rPr>
            </w:pPr>
            <w:r>
              <w:rPr>
                <w:rFonts w:hint="default" w:ascii="Times New Roman" w:hAnsi="Times New Roman" w:cs="Times New Roman"/>
                <w:b/>
                <w:color w:val="auto"/>
                <w:spacing w:val="20"/>
                <w:sz w:val="18"/>
                <w:szCs w:val="18"/>
                <w:highlight w:val="none"/>
              </w:rPr>
              <w:t>污染物排放达标与总量控制</w:t>
            </w:r>
          </w:p>
        </w:tc>
        <w:tc>
          <w:tcPr>
            <w:tcW w:w="1035"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污染物</w:t>
            </w:r>
          </w:p>
        </w:tc>
        <w:tc>
          <w:tcPr>
            <w:tcW w:w="1071"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原有排</w:t>
            </w:r>
          </w:p>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放量(1)</w:t>
            </w:r>
          </w:p>
        </w:tc>
        <w:tc>
          <w:tcPr>
            <w:tcW w:w="1071" w:type="dxa"/>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本期工程实际排放浓度(2)</w:t>
            </w:r>
          </w:p>
        </w:tc>
        <w:tc>
          <w:tcPr>
            <w:tcW w:w="1071"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本期工程允许排放浓度(3)</w:t>
            </w:r>
          </w:p>
        </w:tc>
        <w:tc>
          <w:tcPr>
            <w:tcW w:w="1072"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本期工程产生量(4)</w:t>
            </w:r>
          </w:p>
        </w:tc>
        <w:tc>
          <w:tcPr>
            <w:tcW w:w="1094"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本期工程自身削减量(5)</w:t>
            </w:r>
          </w:p>
        </w:tc>
        <w:tc>
          <w:tcPr>
            <w:tcW w:w="1094"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本期工程实际排放量(6)</w:t>
            </w:r>
          </w:p>
        </w:tc>
        <w:tc>
          <w:tcPr>
            <w:tcW w:w="1019" w:type="dxa"/>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本期工程核定排放总量(7)</w:t>
            </w:r>
          </w:p>
        </w:tc>
        <w:tc>
          <w:tcPr>
            <w:tcW w:w="1888" w:type="dxa"/>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本期工程“以新带老”削减量(8)</w:t>
            </w:r>
          </w:p>
        </w:tc>
        <w:tc>
          <w:tcPr>
            <w:tcW w:w="1025" w:type="dxa"/>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全厂实际排放总量(9)</w:t>
            </w:r>
          </w:p>
        </w:tc>
        <w:tc>
          <w:tcPr>
            <w:tcW w:w="1025"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全厂核定排放总量(10)</w:t>
            </w:r>
          </w:p>
        </w:tc>
        <w:tc>
          <w:tcPr>
            <w:tcW w:w="1025" w:type="dxa"/>
            <w:gridSpan w:val="3"/>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区域平衡替代削减量(11)</w:t>
            </w:r>
          </w:p>
        </w:tc>
        <w:tc>
          <w:tcPr>
            <w:tcW w:w="1014" w:type="dxa"/>
            <w:gridSpan w:val="2"/>
            <w:tcMar>
              <w:left w:w="57" w:type="dxa"/>
              <w:right w:w="57" w:type="dxa"/>
            </w:tcMar>
            <w:vAlign w:val="center"/>
          </w:tcPr>
          <w:p>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59" w:type="dxa"/>
            <w:gridSpan w:val="2"/>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yellow"/>
              </w:rPr>
            </w:pPr>
          </w:p>
        </w:tc>
        <w:tc>
          <w:tcPr>
            <w:tcW w:w="1035"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eastAsiaTheme="minorEastAsia"/>
                <w:b w:val="0"/>
                <w:bCs/>
                <w:color w:val="auto"/>
                <w:kern w:val="2"/>
                <w:sz w:val="18"/>
                <w:szCs w:val="18"/>
                <w:highlight w:val="yellow"/>
                <w:lang w:val="en-US" w:eastAsia="zh-CN" w:bidi="ar-SA"/>
              </w:rPr>
            </w:pPr>
            <w:r>
              <w:rPr>
                <w:rFonts w:hint="eastAsia" w:ascii="Times New Roman" w:hAnsi="Times New Roman" w:cs="Times New Roman"/>
                <w:b/>
                <w:bCs w:val="0"/>
                <w:color w:val="auto"/>
                <w:sz w:val="18"/>
                <w:szCs w:val="18"/>
                <w:highlight w:val="none"/>
                <w:lang w:val="en-US" w:eastAsia="zh-CN"/>
              </w:rPr>
              <w:t>二氧化硫</w:t>
            </w:r>
          </w:p>
        </w:tc>
        <w:tc>
          <w:tcPr>
            <w:tcW w:w="1071" w:type="dxa"/>
            <w:gridSpan w:val="2"/>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yellow"/>
                <w:lang w:val="en-US" w:eastAsia="zh-CN" w:bidi="ar-SA"/>
              </w:rPr>
            </w:pPr>
          </w:p>
        </w:tc>
        <w:tc>
          <w:tcPr>
            <w:tcW w:w="1071"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8"/>
                <w:szCs w:val="18"/>
                <w:highlight w:val="yellow"/>
                <w:lang w:val="en-US" w:eastAsia="zh-CN" w:bidi="ar-SA"/>
              </w:rPr>
            </w:pPr>
            <w:r>
              <w:rPr>
                <w:rFonts w:hint="eastAsia" w:ascii="Times New Roman" w:hAnsi="Times New Roman" w:cs="Times New Roman"/>
                <w:b w:val="0"/>
                <w:bCs/>
                <w:color w:val="auto"/>
                <w:kern w:val="2"/>
                <w:sz w:val="18"/>
                <w:szCs w:val="18"/>
                <w:highlight w:val="none"/>
                <w:lang w:val="en-US" w:eastAsia="zh-CN" w:bidi="ar-SA"/>
              </w:rPr>
              <w:t>13</w:t>
            </w:r>
          </w:p>
        </w:tc>
        <w:tc>
          <w:tcPr>
            <w:tcW w:w="1071" w:type="dxa"/>
            <w:gridSpan w:val="2"/>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8"/>
                <w:szCs w:val="18"/>
                <w:highlight w:val="yellow"/>
                <w:lang w:val="en-US" w:eastAsia="zh-CN" w:bidi="ar-SA"/>
              </w:rPr>
            </w:pPr>
            <w:r>
              <w:rPr>
                <w:rFonts w:hint="eastAsia" w:ascii="Times New Roman" w:hAnsi="Times New Roman" w:cs="Times New Roman"/>
                <w:b w:val="0"/>
                <w:bCs/>
                <w:color w:val="auto"/>
                <w:kern w:val="2"/>
                <w:sz w:val="18"/>
                <w:szCs w:val="18"/>
                <w:highlight w:val="none"/>
                <w:lang w:val="en-US" w:eastAsia="zh-CN" w:bidi="ar-SA"/>
              </w:rPr>
              <w:t>35</w:t>
            </w:r>
          </w:p>
        </w:tc>
        <w:tc>
          <w:tcPr>
            <w:tcW w:w="1072" w:type="dxa"/>
            <w:gridSpan w:val="2"/>
            <w:tcMar>
              <w:left w:w="57" w:type="dxa"/>
              <w:right w:w="57" w:type="dxa"/>
            </w:tcMar>
            <w:vAlign w:val="center"/>
          </w:tcPr>
          <w:p>
            <w:pPr>
              <w:jc w:val="center"/>
              <w:rPr>
                <w:rFonts w:hint="default" w:ascii="Times New Roman" w:hAnsi="Times New Roman" w:cs="Times New Roman"/>
                <w:b w:val="0"/>
                <w:bCs/>
                <w:color w:val="auto"/>
                <w:sz w:val="18"/>
                <w:szCs w:val="18"/>
                <w:highlight w:val="yellow"/>
              </w:rPr>
            </w:pPr>
          </w:p>
        </w:tc>
        <w:tc>
          <w:tcPr>
            <w:tcW w:w="1094" w:type="dxa"/>
            <w:gridSpan w:val="2"/>
            <w:tcMar>
              <w:left w:w="57" w:type="dxa"/>
              <w:right w:w="57" w:type="dxa"/>
            </w:tcMar>
            <w:vAlign w:val="center"/>
          </w:tcPr>
          <w:p>
            <w:pPr>
              <w:jc w:val="center"/>
              <w:rPr>
                <w:rFonts w:hint="default" w:ascii="Times New Roman" w:hAnsi="Times New Roman" w:cs="Times New Roman"/>
                <w:b w:val="0"/>
                <w:bCs/>
                <w:color w:val="auto"/>
                <w:sz w:val="18"/>
                <w:szCs w:val="18"/>
                <w:highlight w:val="yellow"/>
              </w:rPr>
            </w:pPr>
          </w:p>
        </w:tc>
        <w:tc>
          <w:tcPr>
            <w:tcW w:w="1094" w:type="dxa"/>
            <w:gridSpan w:val="2"/>
            <w:tcMar>
              <w:left w:w="57" w:type="dxa"/>
              <w:right w:w="57" w:type="dxa"/>
            </w:tcMar>
            <w:vAlign w:val="center"/>
          </w:tcPr>
          <w:p>
            <w:pPr>
              <w:jc w:val="center"/>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26.56</w:t>
            </w:r>
          </w:p>
        </w:tc>
        <w:tc>
          <w:tcPr>
            <w:tcW w:w="1019" w:type="dxa"/>
            <w:tcMar>
              <w:left w:w="57" w:type="dxa"/>
              <w:right w:w="57" w:type="dxa"/>
            </w:tcMar>
            <w:vAlign w:val="center"/>
          </w:tcPr>
          <w:p>
            <w:pPr>
              <w:jc w:val="center"/>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79.49</w:t>
            </w:r>
          </w:p>
        </w:tc>
        <w:tc>
          <w:tcPr>
            <w:tcW w:w="1888" w:type="dxa"/>
            <w:tcMar>
              <w:left w:w="57" w:type="dxa"/>
              <w:right w:w="57" w:type="dxa"/>
            </w:tcMar>
            <w:vAlign w:val="center"/>
          </w:tcPr>
          <w:p>
            <w:pPr>
              <w:jc w:val="center"/>
              <w:rPr>
                <w:rFonts w:hint="default" w:ascii="Times New Roman" w:hAnsi="Times New Roman" w:cs="Times New Roman"/>
                <w:b w:val="0"/>
                <w:bCs/>
                <w:color w:val="auto"/>
                <w:sz w:val="18"/>
                <w:szCs w:val="18"/>
                <w:highlight w:val="yellow"/>
              </w:rPr>
            </w:pPr>
          </w:p>
        </w:tc>
        <w:tc>
          <w:tcPr>
            <w:tcW w:w="1025" w:type="dxa"/>
            <w:tcMar>
              <w:left w:w="57" w:type="dxa"/>
              <w:right w:w="57" w:type="dxa"/>
            </w:tcMar>
            <w:vAlign w:val="center"/>
          </w:tcPr>
          <w:p>
            <w:pPr>
              <w:jc w:val="center"/>
              <w:rPr>
                <w:rFonts w:hint="default" w:ascii="Times New Roman" w:hAnsi="Times New Roman" w:cs="Times New Roman"/>
                <w:b w:val="0"/>
                <w:bCs/>
                <w:color w:val="auto"/>
                <w:sz w:val="18"/>
                <w:szCs w:val="18"/>
                <w:highlight w:val="yellow"/>
              </w:rPr>
            </w:pPr>
          </w:p>
        </w:tc>
        <w:tc>
          <w:tcPr>
            <w:tcW w:w="1025" w:type="dxa"/>
            <w:gridSpan w:val="2"/>
            <w:tcMar>
              <w:left w:w="57" w:type="dxa"/>
              <w:right w:w="57" w:type="dxa"/>
            </w:tcMar>
            <w:vAlign w:val="center"/>
          </w:tcPr>
          <w:p>
            <w:pPr>
              <w:jc w:val="center"/>
              <w:rPr>
                <w:rFonts w:hint="default" w:ascii="Times New Roman" w:hAnsi="Times New Roman" w:cs="Times New Roman"/>
                <w:b w:val="0"/>
                <w:bCs/>
                <w:color w:val="auto"/>
                <w:sz w:val="18"/>
                <w:szCs w:val="18"/>
                <w:highlight w:val="yellow"/>
              </w:rPr>
            </w:pPr>
          </w:p>
        </w:tc>
        <w:tc>
          <w:tcPr>
            <w:tcW w:w="1025" w:type="dxa"/>
            <w:gridSpan w:val="3"/>
            <w:tcMar>
              <w:left w:w="57" w:type="dxa"/>
              <w:right w:w="57" w:type="dxa"/>
            </w:tcMar>
            <w:vAlign w:val="center"/>
          </w:tcPr>
          <w:p>
            <w:pPr>
              <w:jc w:val="center"/>
              <w:rPr>
                <w:rFonts w:hint="default" w:ascii="Times New Roman" w:hAnsi="Times New Roman" w:cs="Times New Roman"/>
                <w:b w:val="0"/>
                <w:bCs/>
                <w:color w:val="auto"/>
                <w:sz w:val="18"/>
                <w:szCs w:val="18"/>
                <w:highlight w:val="yellow"/>
              </w:rPr>
            </w:pPr>
          </w:p>
        </w:tc>
        <w:tc>
          <w:tcPr>
            <w:tcW w:w="1014" w:type="dxa"/>
            <w:gridSpan w:val="2"/>
            <w:tcMar>
              <w:left w:w="57" w:type="dxa"/>
              <w:right w:w="57" w:type="dxa"/>
            </w:tcMar>
            <w:vAlign w:val="center"/>
          </w:tcPr>
          <w:p>
            <w:pPr>
              <w:jc w:val="center"/>
              <w:rPr>
                <w:rFonts w:hint="default" w:ascii="Times New Roman" w:hAnsi="Times New Roman" w:cs="Times New Roman"/>
                <w:b w:val="0"/>
                <w:bCs/>
                <w:color w:val="auto"/>
                <w:sz w:val="18"/>
                <w:szCs w:val="18"/>
                <w:highlight w:val="yellow"/>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59" w:type="dxa"/>
            <w:gridSpan w:val="2"/>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yellow"/>
              </w:rPr>
            </w:pPr>
          </w:p>
        </w:tc>
        <w:tc>
          <w:tcPr>
            <w:tcW w:w="1035"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b/>
                <w:bCs w:val="0"/>
                <w:color w:val="auto"/>
                <w:sz w:val="18"/>
                <w:szCs w:val="18"/>
                <w:highlight w:val="none"/>
                <w:lang w:eastAsia="zh-CN"/>
              </w:rPr>
              <w:t>颗粒物</w:t>
            </w:r>
          </w:p>
        </w:tc>
        <w:tc>
          <w:tcPr>
            <w:tcW w:w="1071" w:type="dxa"/>
            <w:gridSpan w:val="2"/>
            <w:tcMar>
              <w:left w:w="57" w:type="dxa"/>
              <w:right w:w="57" w:type="dxa"/>
            </w:tcMar>
            <w:vAlign w:val="center"/>
          </w:tcPr>
          <w:p>
            <w:pPr>
              <w:jc w:val="center"/>
              <w:rPr>
                <w:rFonts w:hint="default" w:ascii="Times New Roman" w:hAnsi="Times New Roman" w:cs="Times New Roman" w:eastAsiaTheme="minorEastAsia"/>
                <w:color w:val="auto"/>
                <w:kern w:val="2"/>
                <w:sz w:val="18"/>
                <w:szCs w:val="18"/>
                <w:highlight w:val="none"/>
                <w:lang w:val="en-US" w:eastAsia="zh-CN" w:bidi="ar-SA"/>
              </w:rPr>
            </w:pPr>
          </w:p>
        </w:tc>
        <w:tc>
          <w:tcPr>
            <w:tcW w:w="1071" w:type="dxa"/>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r>
              <w:rPr>
                <w:rFonts w:hint="eastAsia" w:ascii="Times New Roman" w:hAnsi="Times New Roman" w:cs="Times New Roman"/>
                <w:b w:val="0"/>
                <w:bCs/>
                <w:color w:val="auto"/>
                <w:kern w:val="2"/>
                <w:sz w:val="18"/>
                <w:szCs w:val="18"/>
                <w:highlight w:val="none"/>
                <w:lang w:val="en-US" w:eastAsia="zh-CN" w:bidi="ar-SA"/>
              </w:rPr>
              <w:t>3.7</w:t>
            </w:r>
          </w:p>
        </w:tc>
        <w:tc>
          <w:tcPr>
            <w:tcW w:w="1071" w:type="dxa"/>
            <w:gridSpan w:val="2"/>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r>
              <w:rPr>
                <w:rFonts w:hint="eastAsia" w:ascii="Times New Roman" w:hAnsi="Times New Roman" w:cs="Times New Roman"/>
                <w:b w:val="0"/>
                <w:bCs/>
                <w:color w:val="auto"/>
                <w:kern w:val="2"/>
                <w:sz w:val="18"/>
                <w:szCs w:val="18"/>
                <w:highlight w:val="none"/>
                <w:lang w:val="en-US" w:eastAsia="zh-CN" w:bidi="ar-SA"/>
              </w:rPr>
              <w:t>5</w:t>
            </w:r>
          </w:p>
        </w:tc>
        <w:tc>
          <w:tcPr>
            <w:tcW w:w="1072" w:type="dxa"/>
            <w:gridSpan w:val="2"/>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p>
        </w:tc>
        <w:tc>
          <w:tcPr>
            <w:tcW w:w="1094" w:type="dxa"/>
            <w:gridSpan w:val="2"/>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p>
        </w:tc>
        <w:tc>
          <w:tcPr>
            <w:tcW w:w="1094" w:type="dxa"/>
            <w:gridSpan w:val="2"/>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r>
              <w:rPr>
                <w:rFonts w:hint="eastAsia" w:ascii="Times New Roman" w:hAnsi="Times New Roman" w:cs="Times New Roman"/>
                <w:b w:val="0"/>
                <w:bCs/>
                <w:color w:val="auto"/>
                <w:kern w:val="2"/>
                <w:sz w:val="18"/>
                <w:szCs w:val="18"/>
                <w:highlight w:val="none"/>
                <w:lang w:val="en-US" w:eastAsia="zh-CN" w:bidi="ar-SA"/>
              </w:rPr>
              <w:t>8.8</w:t>
            </w:r>
          </w:p>
        </w:tc>
        <w:tc>
          <w:tcPr>
            <w:tcW w:w="1019" w:type="dxa"/>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r>
              <w:rPr>
                <w:rFonts w:hint="eastAsia" w:ascii="Times New Roman" w:hAnsi="Times New Roman" w:cs="Times New Roman"/>
                <w:b w:val="0"/>
                <w:bCs/>
                <w:color w:val="auto"/>
                <w:kern w:val="2"/>
                <w:sz w:val="18"/>
                <w:szCs w:val="18"/>
                <w:highlight w:val="none"/>
                <w:lang w:val="en-US" w:eastAsia="zh-CN" w:bidi="ar-SA"/>
              </w:rPr>
              <w:t>31.80</w:t>
            </w:r>
          </w:p>
        </w:tc>
        <w:tc>
          <w:tcPr>
            <w:tcW w:w="1888" w:type="dxa"/>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p>
        </w:tc>
        <w:tc>
          <w:tcPr>
            <w:tcW w:w="1025" w:type="dxa"/>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p>
        </w:tc>
        <w:tc>
          <w:tcPr>
            <w:tcW w:w="1025" w:type="dxa"/>
            <w:gridSpan w:val="2"/>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p>
        </w:tc>
        <w:tc>
          <w:tcPr>
            <w:tcW w:w="1025" w:type="dxa"/>
            <w:gridSpan w:val="3"/>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p>
        </w:tc>
        <w:tc>
          <w:tcPr>
            <w:tcW w:w="1014" w:type="dxa"/>
            <w:gridSpan w:val="2"/>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59" w:type="dxa"/>
            <w:gridSpan w:val="2"/>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sz w:val="18"/>
                <w:szCs w:val="18"/>
                <w:highlight w:val="yellow"/>
              </w:rPr>
            </w:pPr>
          </w:p>
        </w:tc>
        <w:tc>
          <w:tcPr>
            <w:tcW w:w="1035"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b/>
                <w:bCs w:val="0"/>
                <w:color w:val="auto"/>
                <w:sz w:val="18"/>
                <w:szCs w:val="18"/>
                <w:highlight w:val="none"/>
                <w:lang w:val="en-US" w:eastAsia="zh-CN"/>
              </w:rPr>
            </w:pPr>
            <w:r>
              <w:rPr>
                <w:rFonts w:hint="eastAsia" w:ascii="Times New Roman" w:hAnsi="Times New Roman" w:cs="Times New Roman"/>
                <w:b/>
                <w:bCs w:val="0"/>
                <w:color w:val="auto"/>
                <w:sz w:val="18"/>
                <w:szCs w:val="18"/>
                <w:highlight w:val="none"/>
                <w:lang w:val="en-US" w:eastAsia="zh-CN"/>
              </w:rPr>
              <w:t>氮氧化物</w:t>
            </w:r>
          </w:p>
        </w:tc>
        <w:tc>
          <w:tcPr>
            <w:tcW w:w="1071" w:type="dxa"/>
            <w:gridSpan w:val="2"/>
            <w:tcMar>
              <w:left w:w="57" w:type="dxa"/>
              <w:right w:w="57" w:type="dxa"/>
            </w:tcMar>
            <w:vAlign w:val="center"/>
          </w:tcPr>
          <w:p>
            <w:pPr>
              <w:jc w:val="center"/>
              <w:rPr>
                <w:rFonts w:hint="default" w:ascii="Times New Roman" w:hAnsi="Times New Roman" w:cs="Times New Roman" w:eastAsiaTheme="minorEastAsia"/>
                <w:color w:val="auto"/>
                <w:kern w:val="2"/>
                <w:sz w:val="18"/>
                <w:szCs w:val="18"/>
                <w:highlight w:val="none"/>
                <w:lang w:val="en-US" w:eastAsia="zh-CN" w:bidi="ar-SA"/>
              </w:rPr>
            </w:pPr>
          </w:p>
        </w:tc>
        <w:tc>
          <w:tcPr>
            <w:tcW w:w="1071" w:type="dxa"/>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r>
              <w:rPr>
                <w:rFonts w:hint="eastAsia" w:ascii="Times New Roman" w:hAnsi="Times New Roman" w:cs="Times New Roman"/>
                <w:b w:val="0"/>
                <w:bCs/>
                <w:color w:val="auto"/>
                <w:kern w:val="2"/>
                <w:sz w:val="18"/>
                <w:szCs w:val="18"/>
                <w:highlight w:val="none"/>
                <w:lang w:val="en-US" w:eastAsia="zh-CN" w:bidi="ar-SA"/>
              </w:rPr>
              <w:t>20</w:t>
            </w:r>
          </w:p>
        </w:tc>
        <w:tc>
          <w:tcPr>
            <w:tcW w:w="1071" w:type="dxa"/>
            <w:gridSpan w:val="2"/>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r>
              <w:rPr>
                <w:rFonts w:hint="eastAsia" w:ascii="Times New Roman" w:hAnsi="Times New Roman" w:cs="Times New Roman"/>
                <w:b w:val="0"/>
                <w:bCs/>
                <w:color w:val="auto"/>
                <w:kern w:val="2"/>
                <w:sz w:val="18"/>
                <w:szCs w:val="18"/>
                <w:highlight w:val="none"/>
                <w:lang w:val="en-US" w:eastAsia="zh-CN" w:bidi="ar-SA"/>
              </w:rPr>
              <w:t>50</w:t>
            </w:r>
          </w:p>
        </w:tc>
        <w:tc>
          <w:tcPr>
            <w:tcW w:w="1072" w:type="dxa"/>
            <w:gridSpan w:val="2"/>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p>
        </w:tc>
        <w:tc>
          <w:tcPr>
            <w:tcW w:w="1094" w:type="dxa"/>
            <w:gridSpan w:val="2"/>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p>
        </w:tc>
        <w:tc>
          <w:tcPr>
            <w:tcW w:w="1094" w:type="dxa"/>
            <w:gridSpan w:val="2"/>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r>
              <w:rPr>
                <w:rFonts w:hint="eastAsia" w:ascii="Times New Roman" w:hAnsi="Times New Roman" w:cs="Times New Roman"/>
                <w:b w:val="0"/>
                <w:bCs/>
                <w:color w:val="auto"/>
                <w:kern w:val="2"/>
                <w:sz w:val="18"/>
                <w:szCs w:val="18"/>
                <w:highlight w:val="none"/>
                <w:lang w:val="en-US" w:eastAsia="zh-CN" w:bidi="ar-SA"/>
              </w:rPr>
              <w:t>27.76</w:t>
            </w:r>
          </w:p>
        </w:tc>
        <w:tc>
          <w:tcPr>
            <w:tcW w:w="1019" w:type="dxa"/>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r>
              <w:rPr>
                <w:rFonts w:hint="eastAsia" w:ascii="Times New Roman" w:hAnsi="Times New Roman" w:cs="Times New Roman"/>
                <w:b w:val="0"/>
                <w:bCs/>
                <w:color w:val="auto"/>
                <w:kern w:val="2"/>
                <w:sz w:val="18"/>
                <w:szCs w:val="18"/>
                <w:highlight w:val="none"/>
                <w:lang w:val="en-US" w:eastAsia="zh-CN" w:bidi="ar-SA"/>
              </w:rPr>
              <w:t>158.98</w:t>
            </w:r>
          </w:p>
        </w:tc>
        <w:tc>
          <w:tcPr>
            <w:tcW w:w="1888" w:type="dxa"/>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p>
        </w:tc>
        <w:tc>
          <w:tcPr>
            <w:tcW w:w="1025" w:type="dxa"/>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p>
        </w:tc>
        <w:tc>
          <w:tcPr>
            <w:tcW w:w="1025" w:type="dxa"/>
            <w:gridSpan w:val="2"/>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p>
        </w:tc>
        <w:tc>
          <w:tcPr>
            <w:tcW w:w="1025" w:type="dxa"/>
            <w:gridSpan w:val="3"/>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p>
        </w:tc>
        <w:tc>
          <w:tcPr>
            <w:tcW w:w="1014" w:type="dxa"/>
            <w:gridSpan w:val="2"/>
            <w:tcMar>
              <w:left w:w="57" w:type="dxa"/>
              <w:right w:w="57" w:type="dxa"/>
            </w:tcMar>
            <w:vAlign w:val="center"/>
          </w:tcPr>
          <w:p>
            <w:pPr>
              <w:jc w:val="center"/>
              <w:rPr>
                <w:rFonts w:hint="default" w:ascii="Times New Roman" w:hAnsi="Times New Roman" w:cs="Times New Roman" w:eastAsiaTheme="minorEastAsia"/>
                <w:b w:val="0"/>
                <w:bCs/>
                <w:color w:val="auto"/>
                <w:kern w:val="2"/>
                <w:sz w:val="18"/>
                <w:szCs w:val="18"/>
                <w:highlight w:val="none"/>
                <w:lang w:val="en-US" w:eastAsia="zh-CN" w:bidi="ar-SA"/>
              </w:rPr>
            </w:pPr>
          </w:p>
        </w:tc>
      </w:tr>
    </w:tbl>
    <w:p>
      <w:pPr>
        <w:keepNext w:val="0"/>
        <w:keepLines w:val="0"/>
        <w:pageBreakBefore w:val="0"/>
        <w:widowControl w:val="0"/>
        <w:kinsoku/>
        <w:wordWrap/>
        <w:overflowPunct/>
        <w:topLinePunct w:val="0"/>
        <w:autoSpaceDE/>
        <w:autoSpaceDN/>
        <w:bidi w:val="0"/>
        <w:adjustRightInd/>
        <w:snapToGrid w:val="0"/>
        <w:spacing w:beforeLines="50" w:line="360" w:lineRule="auto"/>
        <w:ind w:firstLine="0" w:firstLineChars="0"/>
        <w:jc w:val="left"/>
        <w:textAlignment w:val="auto"/>
        <w:outlineLvl w:val="1"/>
        <w:rPr>
          <w:rFonts w:hint="default" w:ascii="Times New Roman" w:hAnsi="Times New Roman" w:cs="Times New Roman"/>
          <w:sz w:val="21"/>
          <w:szCs w:val="21"/>
          <w:highlight w:val="none"/>
        </w:rPr>
        <w:sectPr>
          <w:pgSz w:w="16838" w:h="11906" w:orient="landscape"/>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319" w:charSpace="0"/>
        </w:sectPr>
      </w:pPr>
      <w:r>
        <w:rPr>
          <w:rFonts w:hint="default" w:ascii="Times New Roman" w:hAnsi="Times New Roman" w:cs="Times New Roman"/>
          <w:b/>
          <w:bCs/>
          <w:sz w:val="21"/>
          <w:szCs w:val="21"/>
          <w:highlight w:val="none"/>
        </w:rPr>
        <w:t>注</w:t>
      </w:r>
      <w:r>
        <w:rPr>
          <w:rFonts w:hint="default" w:ascii="Times New Roman" w:hAnsi="Times New Roman" w:cs="Times New Roman"/>
          <w:sz w:val="21"/>
          <w:szCs w:val="21"/>
          <w:highlight w:val="none"/>
        </w:rPr>
        <w:t>：1、排放增减量：（+）表示增加，（-）表示减少。2、(12)=(6)-(8)-(11)，（9）= (4)-(5)-(8)- (11) +（1）。3、计量单位：废水排放量——万吨/年；废气排放量——万标立方米/年；工业固体废物排放量——万吨/年</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水污染物排放浓度——毫克/升。</w:t>
      </w:r>
    </w:p>
    <w:p>
      <w:pPr>
        <w:snapToGrid w:val="0"/>
        <w:spacing w:line="360" w:lineRule="auto"/>
        <w:outlineLvl w:val="1"/>
        <w:rPr>
          <w:rFonts w:ascii="Times New Roman" w:hAnsi="Times New Roman" w:cs="Times New Roman"/>
          <w:b/>
          <w:bCs/>
          <w:sz w:val="28"/>
          <w:szCs w:val="28"/>
          <w:highlight w:val="none"/>
        </w:rPr>
      </w:pPr>
      <w:bookmarkStart w:id="20" w:name="_Toc480200674"/>
      <w:bookmarkStart w:id="21" w:name="_Toc20780"/>
      <w:bookmarkStart w:id="22" w:name="_Toc28099"/>
      <w:bookmarkStart w:id="23" w:name="_Toc492391017"/>
      <w:r>
        <w:rPr>
          <w:rFonts w:ascii="Times New Roman" w:hAnsi="Times New Roman" w:cs="Times New Roman"/>
          <w:b/>
          <w:bCs/>
          <w:sz w:val="28"/>
          <w:szCs w:val="28"/>
          <w:highlight w:val="none"/>
        </w:rPr>
        <w:t>附</w:t>
      </w:r>
      <w:r>
        <w:rPr>
          <w:rFonts w:hint="eastAsia" w:ascii="Times New Roman" w:hAnsi="Times New Roman" w:cs="Times New Roman"/>
          <w:b/>
          <w:bCs/>
          <w:sz w:val="28"/>
          <w:szCs w:val="28"/>
          <w:highlight w:val="none"/>
          <w:lang w:eastAsia="zh-CN"/>
        </w:rPr>
        <w:t>图</w:t>
      </w:r>
      <w:r>
        <w:rPr>
          <w:rFonts w:ascii="Times New Roman" w:hAnsi="Times New Roman" w:cs="Times New Roman"/>
          <w:b/>
          <w:bCs/>
          <w:sz w:val="28"/>
          <w:szCs w:val="28"/>
          <w:highlight w:val="none"/>
        </w:rPr>
        <w:t>：</w:t>
      </w:r>
    </w:p>
    <w:p>
      <w:pPr>
        <w:pStyle w:val="97"/>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Theme="minorEastAsia"/>
          <w:color w:val="000000"/>
          <w:sz w:val="28"/>
          <w:szCs w:val="28"/>
          <w:highlight w:val="none"/>
          <w:lang w:val="en-US" w:eastAsia="zh-CN"/>
        </w:rPr>
      </w:pPr>
      <w:r>
        <w:rPr>
          <w:rFonts w:hint="eastAsia" w:ascii="Times New Roman" w:hAnsi="Times New Roman" w:eastAsiaTheme="minorEastAsia"/>
          <w:color w:val="000000"/>
          <w:sz w:val="28"/>
          <w:szCs w:val="28"/>
          <w:highlight w:val="none"/>
          <w:lang w:val="en-US" w:eastAsia="zh-CN"/>
        </w:rPr>
        <w:t>地理位置图；</w:t>
      </w:r>
    </w:p>
    <w:p>
      <w:pPr>
        <w:pStyle w:val="97"/>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Theme="minorEastAsia"/>
          <w:color w:val="000000"/>
          <w:sz w:val="28"/>
          <w:szCs w:val="28"/>
          <w:highlight w:val="none"/>
          <w:lang w:val="en-US" w:eastAsia="zh-CN"/>
        </w:rPr>
      </w:pPr>
      <w:r>
        <w:rPr>
          <w:rFonts w:hint="eastAsia" w:ascii="Times New Roman" w:hAnsi="Times New Roman" w:eastAsiaTheme="minorEastAsia"/>
          <w:color w:val="000000"/>
          <w:sz w:val="28"/>
          <w:szCs w:val="28"/>
          <w:highlight w:val="none"/>
          <w:lang w:val="en-US" w:eastAsia="zh-CN"/>
        </w:rPr>
        <w:t>平面布置图；</w:t>
      </w:r>
    </w:p>
    <w:p>
      <w:pPr>
        <w:pStyle w:val="97"/>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Theme="minorEastAsia"/>
          <w:color w:val="000000"/>
          <w:sz w:val="28"/>
          <w:szCs w:val="28"/>
          <w:highlight w:val="none"/>
          <w:lang w:val="en-US" w:eastAsia="zh-CN"/>
        </w:rPr>
      </w:pPr>
      <w:r>
        <w:rPr>
          <w:rFonts w:hint="eastAsia" w:ascii="Times New Roman" w:hAnsi="Times New Roman" w:eastAsiaTheme="minorEastAsia"/>
          <w:color w:val="000000"/>
          <w:sz w:val="28"/>
          <w:szCs w:val="28"/>
          <w:highlight w:val="none"/>
          <w:lang w:val="en-US" w:eastAsia="zh-CN"/>
        </w:rPr>
        <w:t>雨污管网图；</w:t>
      </w:r>
    </w:p>
    <w:p>
      <w:pPr>
        <w:pStyle w:val="97"/>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Theme="minorEastAsia"/>
          <w:color w:val="000000"/>
          <w:sz w:val="28"/>
          <w:szCs w:val="28"/>
          <w:highlight w:val="none"/>
          <w:lang w:val="en-US" w:eastAsia="zh-CN"/>
        </w:rPr>
      </w:pPr>
      <w:r>
        <w:rPr>
          <w:rFonts w:hint="eastAsia" w:ascii="Times New Roman" w:hAnsi="Times New Roman" w:eastAsiaTheme="minorEastAsia"/>
          <w:color w:val="000000"/>
          <w:sz w:val="28"/>
          <w:szCs w:val="28"/>
          <w:highlight w:val="none"/>
          <w:lang w:val="en-US" w:eastAsia="zh-CN"/>
        </w:rPr>
        <w:t>项目分区防渗图；</w:t>
      </w:r>
    </w:p>
    <w:p>
      <w:pPr>
        <w:pStyle w:val="97"/>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Theme="minorEastAsia"/>
          <w:color w:val="000000"/>
          <w:sz w:val="28"/>
          <w:szCs w:val="28"/>
          <w:highlight w:val="none"/>
          <w:lang w:val="en-US" w:eastAsia="zh-CN"/>
        </w:rPr>
      </w:pPr>
      <w:r>
        <w:rPr>
          <w:rFonts w:hint="eastAsia" w:ascii="Times New Roman" w:hAnsi="Times New Roman" w:eastAsiaTheme="minorEastAsia"/>
          <w:color w:val="000000"/>
          <w:sz w:val="28"/>
          <w:szCs w:val="28"/>
          <w:highlight w:val="none"/>
          <w:lang w:val="en-US" w:eastAsia="zh-CN"/>
        </w:rPr>
        <w:t>现场监测照片。</w:t>
      </w:r>
    </w:p>
    <w:p>
      <w:pPr>
        <w:snapToGrid w:val="0"/>
        <w:spacing w:line="360" w:lineRule="auto"/>
        <w:outlineLvl w:val="1"/>
        <w:rPr>
          <w:rFonts w:ascii="Times New Roman" w:hAnsi="Times New Roman" w:cs="Times New Roman"/>
          <w:b/>
          <w:bCs/>
          <w:sz w:val="28"/>
          <w:szCs w:val="28"/>
          <w:highlight w:val="none"/>
        </w:rPr>
      </w:pPr>
    </w:p>
    <w:p>
      <w:pPr>
        <w:snapToGrid w:val="0"/>
        <w:spacing w:line="360" w:lineRule="auto"/>
        <w:outlineLvl w:val="1"/>
        <w:rPr>
          <w:rFonts w:ascii="Times New Roman" w:hAnsi="Times New Roman" w:cs="Times New Roman"/>
          <w:b/>
          <w:bCs/>
          <w:sz w:val="28"/>
          <w:szCs w:val="28"/>
          <w:highlight w:val="none"/>
        </w:rPr>
      </w:pPr>
      <w:r>
        <w:rPr>
          <w:rFonts w:ascii="Times New Roman" w:hAnsi="Times New Roman" w:cs="Times New Roman"/>
          <w:b/>
          <w:bCs/>
          <w:sz w:val="28"/>
          <w:szCs w:val="28"/>
          <w:highlight w:val="none"/>
        </w:rPr>
        <w:t>附件：</w:t>
      </w:r>
    </w:p>
    <w:p>
      <w:pPr>
        <w:pStyle w:val="97"/>
        <w:numPr>
          <w:ilvl w:val="0"/>
          <w:numId w:val="0"/>
        </w:numPr>
        <w:spacing w:line="360" w:lineRule="auto"/>
        <w:ind w:firstLine="0" w:firstLineChars="0"/>
        <w:rPr>
          <w:rFonts w:ascii="Times New Roman" w:hAnsi="Times New Roman" w:eastAsiaTheme="minorEastAsia"/>
          <w:color w:val="000000"/>
          <w:sz w:val="28"/>
          <w:szCs w:val="28"/>
          <w:highlight w:val="none"/>
        </w:rPr>
      </w:pPr>
      <w:r>
        <w:rPr>
          <w:rFonts w:ascii="Times New Roman" w:hAnsi="Times New Roman" w:cs="Times New Roman" w:eastAsiaTheme="minorEastAsia"/>
          <w:color w:val="000000"/>
          <w:kern w:val="2"/>
          <w:sz w:val="28"/>
          <w:szCs w:val="28"/>
          <w:lang w:val="en-US" w:eastAsia="zh-CN" w:bidi="ar-SA"/>
        </w:rPr>
        <w:t>1、</w:t>
      </w:r>
      <w:r>
        <w:rPr>
          <w:rFonts w:ascii="Times New Roman" w:hAnsi="Times New Roman" w:eastAsiaTheme="minorEastAsia"/>
          <w:color w:val="000000"/>
          <w:sz w:val="28"/>
          <w:szCs w:val="28"/>
          <w:highlight w:val="none"/>
        </w:rPr>
        <w:t>验收监测委托书；</w:t>
      </w:r>
    </w:p>
    <w:p>
      <w:pPr>
        <w:pStyle w:val="97"/>
        <w:numPr>
          <w:ilvl w:val="0"/>
          <w:numId w:val="0"/>
        </w:numPr>
        <w:spacing w:line="360" w:lineRule="auto"/>
        <w:ind w:firstLine="0" w:firstLineChars="0"/>
        <w:rPr>
          <w:rFonts w:ascii="Times New Roman" w:hAnsi="Times New Roman" w:cs="Times New Roman" w:eastAsiaTheme="minorEastAsia"/>
          <w:color w:val="000000"/>
          <w:sz w:val="28"/>
          <w:szCs w:val="28"/>
          <w:highlight w:val="none"/>
        </w:rPr>
      </w:pPr>
      <w:r>
        <w:rPr>
          <w:rFonts w:ascii="Times New Roman" w:hAnsi="Times New Roman" w:cs="Times New Roman" w:eastAsiaTheme="minorEastAsia"/>
          <w:color w:val="000000"/>
          <w:kern w:val="2"/>
          <w:sz w:val="28"/>
          <w:szCs w:val="28"/>
          <w:lang w:val="en-US" w:eastAsia="zh-CN" w:bidi="ar-SA"/>
        </w:rPr>
        <w:t>2、</w:t>
      </w:r>
      <w:r>
        <w:rPr>
          <w:rFonts w:hint="eastAsia" w:ascii="Times New Roman" w:hAnsi="Times New Roman" w:cs="Times New Roman" w:eastAsiaTheme="minorEastAsia"/>
          <w:color w:val="000000"/>
          <w:sz w:val="28"/>
          <w:szCs w:val="28"/>
          <w:highlight w:val="none"/>
          <w:lang w:eastAsia="zh-CN"/>
        </w:rPr>
        <w:t>项目</w:t>
      </w:r>
      <w:r>
        <w:rPr>
          <w:rFonts w:hint="eastAsia" w:ascii="Times New Roman" w:hAnsi="Times New Roman" w:cs="Times New Roman" w:eastAsiaTheme="minorEastAsia"/>
          <w:color w:val="000000"/>
          <w:sz w:val="28"/>
          <w:szCs w:val="28"/>
          <w:highlight w:val="none"/>
          <w:lang w:val="en-US" w:eastAsia="zh-CN"/>
        </w:rPr>
        <w:t>核准批复</w:t>
      </w:r>
      <w:r>
        <w:rPr>
          <w:rFonts w:hint="eastAsia" w:ascii="Times New Roman" w:hAnsi="Times New Roman" w:cs="Times New Roman" w:eastAsiaTheme="minorEastAsia"/>
          <w:color w:val="000000"/>
          <w:sz w:val="28"/>
          <w:szCs w:val="28"/>
          <w:highlight w:val="none"/>
          <w:lang w:eastAsia="zh-CN"/>
        </w:rPr>
        <w:t>；</w:t>
      </w:r>
    </w:p>
    <w:p>
      <w:pPr>
        <w:pStyle w:val="97"/>
        <w:numPr>
          <w:ilvl w:val="0"/>
          <w:numId w:val="0"/>
        </w:numPr>
        <w:spacing w:line="360" w:lineRule="auto"/>
        <w:ind w:firstLine="0" w:firstLineChars="0"/>
        <w:rPr>
          <w:rFonts w:ascii="Times New Roman" w:hAnsi="Times New Roman" w:cs="Times New Roman" w:eastAsiaTheme="minorEastAsia"/>
          <w:color w:val="000000"/>
          <w:sz w:val="28"/>
          <w:szCs w:val="28"/>
          <w:highlight w:val="none"/>
        </w:rPr>
      </w:pPr>
      <w:r>
        <w:rPr>
          <w:rFonts w:ascii="Times New Roman" w:hAnsi="Times New Roman" w:cs="Times New Roman" w:eastAsiaTheme="minorEastAsia"/>
          <w:color w:val="000000"/>
          <w:kern w:val="2"/>
          <w:sz w:val="28"/>
          <w:szCs w:val="28"/>
          <w:lang w:val="en-US" w:eastAsia="zh-CN" w:bidi="ar-SA"/>
        </w:rPr>
        <w:t>3、</w:t>
      </w:r>
      <w:r>
        <w:rPr>
          <w:rFonts w:hint="eastAsia" w:ascii="Times New Roman" w:hAnsi="Times New Roman" w:cs="Times New Roman" w:eastAsiaTheme="minorEastAsia"/>
          <w:color w:val="000000"/>
          <w:sz w:val="28"/>
          <w:szCs w:val="28"/>
          <w:highlight w:val="none"/>
          <w:lang w:val="en-US" w:eastAsia="zh-CN"/>
        </w:rPr>
        <w:t>总量核定—排污许可证（节选）</w:t>
      </w:r>
      <w:r>
        <w:rPr>
          <w:rFonts w:hint="eastAsia" w:ascii="Times New Roman" w:hAnsi="Times New Roman" w:cs="Times New Roman" w:eastAsiaTheme="minorEastAsia"/>
          <w:color w:val="000000"/>
          <w:sz w:val="28"/>
          <w:szCs w:val="28"/>
          <w:highlight w:val="none"/>
          <w:lang w:eastAsia="zh-CN"/>
        </w:rPr>
        <w:t>；</w:t>
      </w:r>
    </w:p>
    <w:p>
      <w:pPr>
        <w:pStyle w:val="97"/>
        <w:numPr>
          <w:ilvl w:val="0"/>
          <w:numId w:val="0"/>
        </w:numPr>
        <w:spacing w:line="360" w:lineRule="auto"/>
        <w:ind w:firstLine="0" w:firstLineChars="0"/>
        <w:rPr>
          <w:rFonts w:ascii="Times New Roman" w:hAnsi="Times New Roman" w:eastAsiaTheme="minorEastAsia"/>
          <w:color w:val="000000"/>
          <w:sz w:val="28"/>
          <w:szCs w:val="28"/>
          <w:highlight w:val="none"/>
        </w:rPr>
      </w:pPr>
      <w:r>
        <w:rPr>
          <w:rFonts w:ascii="Times New Roman" w:hAnsi="Times New Roman" w:cs="Times New Roman" w:eastAsiaTheme="minorEastAsia"/>
          <w:color w:val="000000"/>
          <w:kern w:val="2"/>
          <w:sz w:val="28"/>
          <w:szCs w:val="28"/>
          <w:lang w:val="en-US" w:eastAsia="zh-CN" w:bidi="ar-SA"/>
        </w:rPr>
        <w:t>4、</w:t>
      </w:r>
      <w:r>
        <w:rPr>
          <w:rFonts w:hint="eastAsia" w:ascii="Times New Roman" w:hAnsi="Times New Roman" w:cs="Times New Roman" w:eastAsiaTheme="minorEastAsia"/>
          <w:color w:val="000000"/>
          <w:sz w:val="28"/>
          <w:szCs w:val="28"/>
          <w:highlight w:val="none"/>
        </w:rPr>
        <w:t>项目</w:t>
      </w:r>
      <w:r>
        <w:rPr>
          <w:rFonts w:hint="eastAsia" w:ascii="Times New Roman" w:hAnsi="Times New Roman" w:cs="Times New Roman" w:eastAsiaTheme="minorEastAsia"/>
          <w:color w:val="000000"/>
          <w:sz w:val="28"/>
          <w:szCs w:val="28"/>
          <w:highlight w:val="none"/>
          <w:lang w:eastAsia="zh-CN"/>
        </w:rPr>
        <w:t>环评批复；</w:t>
      </w:r>
    </w:p>
    <w:p>
      <w:pPr>
        <w:pStyle w:val="97"/>
        <w:numPr>
          <w:ilvl w:val="0"/>
          <w:numId w:val="0"/>
        </w:numPr>
        <w:spacing w:line="360" w:lineRule="auto"/>
        <w:ind w:firstLine="0" w:firstLineChars="0"/>
        <w:rPr>
          <w:rFonts w:ascii="Times New Roman" w:hAnsi="Times New Roman" w:cs="Times New Roman" w:eastAsiaTheme="minorEastAsia"/>
          <w:color w:val="000000"/>
          <w:sz w:val="28"/>
          <w:szCs w:val="28"/>
          <w:highlight w:val="none"/>
        </w:rPr>
      </w:pPr>
      <w:r>
        <w:rPr>
          <w:rFonts w:ascii="Times New Roman" w:hAnsi="Times New Roman" w:cs="Times New Roman" w:eastAsiaTheme="minorEastAsia"/>
          <w:color w:val="000000"/>
          <w:kern w:val="2"/>
          <w:sz w:val="28"/>
          <w:szCs w:val="28"/>
          <w:lang w:val="en-US" w:eastAsia="zh-CN" w:bidi="ar-SA"/>
        </w:rPr>
        <w:t>5、</w:t>
      </w:r>
      <w:r>
        <w:rPr>
          <w:rFonts w:hint="eastAsia" w:ascii="Times New Roman" w:hAnsi="Times New Roman" w:cs="Times New Roman" w:eastAsiaTheme="minorEastAsia"/>
          <w:color w:val="000000"/>
          <w:sz w:val="28"/>
          <w:szCs w:val="28"/>
          <w:highlight w:val="none"/>
          <w:lang w:val="en-US" w:eastAsia="zh-CN"/>
        </w:rPr>
        <w:t>排污许可证</w:t>
      </w:r>
      <w:r>
        <w:rPr>
          <w:rFonts w:hint="eastAsia" w:ascii="Times New Roman" w:hAnsi="Times New Roman" w:cs="Times New Roman" w:eastAsiaTheme="minorEastAsia"/>
          <w:color w:val="000000"/>
          <w:sz w:val="28"/>
          <w:szCs w:val="28"/>
          <w:highlight w:val="none"/>
          <w:lang w:eastAsia="zh-CN"/>
        </w:rPr>
        <w:t>；</w:t>
      </w:r>
    </w:p>
    <w:p>
      <w:pPr>
        <w:pStyle w:val="97"/>
        <w:numPr>
          <w:ilvl w:val="0"/>
          <w:numId w:val="0"/>
        </w:numPr>
        <w:spacing w:line="360" w:lineRule="auto"/>
        <w:ind w:firstLine="0" w:firstLineChars="0"/>
        <w:rPr>
          <w:rFonts w:ascii="Times New Roman" w:hAnsi="Times New Roman" w:cs="Times New Roman" w:eastAsiaTheme="minorEastAsia"/>
          <w:color w:val="000000"/>
          <w:sz w:val="28"/>
          <w:szCs w:val="28"/>
          <w:highlight w:val="none"/>
        </w:rPr>
      </w:pPr>
      <w:r>
        <w:rPr>
          <w:rFonts w:ascii="Times New Roman" w:hAnsi="Times New Roman" w:cs="Times New Roman" w:eastAsiaTheme="minorEastAsia"/>
          <w:color w:val="000000"/>
          <w:kern w:val="2"/>
          <w:sz w:val="28"/>
          <w:szCs w:val="28"/>
          <w:lang w:val="en-US" w:eastAsia="zh-CN" w:bidi="ar-SA"/>
        </w:rPr>
        <w:t>6、</w:t>
      </w:r>
      <w:r>
        <w:rPr>
          <w:rFonts w:hint="eastAsia" w:ascii="Times New Roman" w:hAnsi="Times New Roman" w:cs="Times New Roman" w:eastAsiaTheme="minorEastAsia"/>
          <w:color w:val="000000"/>
          <w:sz w:val="28"/>
          <w:szCs w:val="28"/>
          <w:highlight w:val="none"/>
          <w:lang w:val="en-US" w:eastAsia="zh-CN"/>
        </w:rPr>
        <w:t>应急预案备案表</w:t>
      </w:r>
    </w:p>
    <w:p>
      <w:pPr>
        <w:pStyle w:val="97"/>
        <w:numPr>
          <w:ilvl w:val="0"/>
          <w:numId w:val="0"/>
        </w:numPr>
        <w:spacing w:line="360" w:lineRule="auto"/>
        <w:ind w:firstLine="0" w:firstLineChars="0"/>
        <w:rPr>
          <w:rFonts w:ascii="Times New Roman" w:hAnsi="Times New Roman" w:cs="Times New Roman" w:eastAsiaTheme="minorEastAsia"/>
          <w:color w:val="000000"/>
          <w:sz w:val="28"/>
          <w:szCs w:val="28"/>
          <w:highlight w:val="none"/>
        </w:rPr>
      </w:pPr>
      <w:r>
        <w:rPr>
          <w:rFonts w:ascii="Times New Roman" w:hAnsi="Times New Roman" w:cs="Times New Roman" w:eastAsiaTheme="minorEastAsia"/>
          <w:color w:val="000000"/>
          <w:kern w:val="2"/>
          <w:sz w:val="28"/>
          <w:szCs w:val="28"/>
          <w:lang w:val="en-US" w:eastAsia="zh-CN" w:bidi="ar-SA"/>
        </w:rPr>
        <w:t>7、</w:t>
      </w:r>
      <w:r>
        <w:rPr>
          <w:rFonts w:hint="eastAsia" w:ascii="Times New Roman" w:hAnsi="Times New Roman" w:cs="Times New Roman" w:eastAsiaTheme="minorEastAsia"/>
          <w:color w:val="000000"/>
          <w:sz w:val="28"/>
          <w:szCs w:val="28"/>
          <w:highlight w:val="none"/>
          <w:lang w:val="en-US" w:eastAsia="zh-CN"/>
        </w:rPr>
        <w:t>在线设备联网申请、评审意见</w:t>
      </w:r>
    </w:p>
    <w:p>
      <w:pPr>
        <w:pStyle w:val="97"/>
        <w:numPr>
          <w:ilvl w:val="0"/>
          <w:numId w:val="0"/>
        </w:numPr>
        <w:spacing w:line="360" w:lineRule="auto"/>
        <w:ind w:firstLine="0" w:firstLineChars="0"/>
        <w:rPr>
          <w:rFonts w:ascii="Times New Roman" w:hAnsi="Times New Roman" w:cs="Times New Roman" w:eastAsiaTheme="minorEastAsia"/>
          <w:color w:val="000000"/>
          <w:sz w:val="28"/>
          <w:szCs w:val="28"/>
          <w:highlight w:val="none"/>
        </w:rPr>
      </w:pPr>
      <w:r>
        <w:rPr>
          <w:rFonts w:ascii="Times New Roman" w:hAnsi="Times New Roman" w:cs="Times New Roman" w:eastAsiaTheme="minorEastAsia"/>
          <w:color w:val="000000"/>
          <w:kern w:val="2"/>
          <w:sz w:val="28"/>
          <w:szCs w:val="28"/>
          <w:lang w:val="en-US" w:eastAsia="zh-CN" w:bidi="ar-SA"/>
        </w:rPr>
        <w:t>8、</w:t>
      </w:r>
      <w:r>
        <w:rPr>
          <w:rFonts w:hint="eastAsia" w:ascii="Times New Roman" w:hAnsi="Times New Roman" w:cs="Times New Roman" w:eastAsiaTheme="minorEastAsia"/>
          <w:color w:val="000000"/>
          <w:sz w:val="28"/>
          <w:szCs w:val="28"/>
          <w:highlight w:val="none"/>
          <w:lang w:eastAsia="zh-CN"/>
        </w:rPr>
        <w:t>危废处置协议；</w:t>
      </w:r>
    </w:p>
    <w:p>
      <w:pPr>
        <w:pStyle w:val="97"/>
        <w:numPr>
          <w:ilvl w:val="0"/>
          <w:numId w:val="0"/>
        </w:numPr>
        <w:spacing w:line="360" w:lineRule="auto"/>
        <w:ind w:firstLine="0" w:firstLineChars="0"/>
        <w:rPr>
          <w:rFonts w:ascii="Times New Roman" w:hAnsi="Times New Roman" w:eastAsiaTheme="minorEastAsia"/>
          <w:color w:val="000000"/>
          <w:sz w:val="28"/>
          <w:szCs w:val="28"/>
          <w:highlight w:val="none"/>
        </w:rPr>
      </w:pPr>
      <w:r>
        <w:rPr>
          <w:rFonts w:ascii="Times New Roman" w:hAnsi="Times New Roman" w:cs="Times New Roman" w:eastAsiaTheme="minorEastAsia"/>
          <w:color w:val="000000"/>
          <w:kern w:val="2"/>
          <w:sz w:val="28"/>
          <w:szCs w:val="28"/>
          <w:lang w:val="en-US" w:eastAsia="zh-CN" w:bidi="ar-SA"/>
        </w:rPr>
        <w:t>9、</w:t>
      </w:r>
      <w:r>
        <w:rPr>
          <w:rFonts w:hint="eastAsia" w:ascii="Times New Roman" w:hAnsi="Times New Roman" w:eastAsiaTheme="minorEastAsia"/>
          <w:color w:val="000000"/>
          <w:sz w:val="28"/>
          <w:szCs w:val="28"/>
          <w:highlight w:val="none"/>
          <w:lang w:eastAsia="zh-CN"/>
        </w:rPr>
        <w:t>验收监测期间工况证明；</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ascii="Times New Roman" w:hAnsi="Times New Roman" w:cs="Times New Roman"/>
          <w:b/>
          <w:bCs/>
          <w:color w:val="0000FF"/>
          <w:highlight w:val="yellow"/>
        </w:rPr>
        <w:sectPr>
          <w:pgSz w:w="11906" w:h="16838"/>
          <w:pgMar w:top="1440" w:right="1800" w:bottom="1440" w:left="1800" w:header="850" w:footer="1077" w:gutter="0"/>
          <w:pgBorders>
            <w:top w:val="none" w:sz="0" w:space="0"/>
            <w:left w:val="none" w:sz="0" w:space="0"/>
            <w:bottom w:val="none" w:sz="0" w:space="0"/>
            <w:right w:val="none" w:sz="0" w:space="0"/>
          </w:pgBorders>
          <w:pgNumType w:fmt="decimal"/>
          <w:cols w:space="0" w:num="1"/>
          <w:docGrid w:linePitch="326" w:charSpace="0"/>
        </w:sectPr>
      </w:pPr>
      <w:r>
        <w:rPr>
          <w:rFonts w:ascii="Times New Roman" w:hAnsi="Times New Roman" w:eastAsia="宋体" w:cs="Times New Roman"/>
          <w:b/>
          <w:bCs/>
          <w:color w:val="auto"/>
          <w:kern w:val="2"/>
          <w:sz w:val="21"/>
          <w:szCs w:val="22"/>
          <w:lang w:val="en-US" w:eastAsia="zh-CN" w:bidi="ar-SA"/>
        </w:rPr>
        <w:t>10、</w:t>
      </w:r>
      <w:r>
        <w:rPr>
          <w:rFonts w:hint="eastAsia" w:ascii="Times New Roman" w:hAnsi="Times New Roman" w:eastAsiaTheme="minorEastAsia"/>
          <w:color w:val="000000"/>
          <w:sz w:val="28"/>
          <w:szCs w:val="28"/>
          <w:highlight w:val="none"/>
          <w:lang w:eastAsia="zh-CN"/>
        </w:rPr>
        <w:t>验收</w:t>
      </w:r>
      <w:r>
        <w:rPr>
          <w:rFonts w:ascii="Times New Roman" w:hAnsi="Times New Roman" w:eastAsiaTheme="minorEastAsia"/>
          <w:color w:val="000000"/>
          <w:sz w:val="28"/>
          <w:szCs w:val="28"/>
          <w:highlight w:val="none"/>
        </w:rPr>
        <w:t>检测报告。</w:t>
      </w:r>
      <w:bookmarkStart w:id="24" w:name="_GoBack"/>
      <w:bookmarkEnd w:id="24"/>
    </w:p>
    <w:bookmarkEnd w:id="20"/>
    <w:bookmarkEnd w:id="21"/>
    <w:bookmarkEnd w:id="22"/>
    <w:bookmarkEnd w:id="23"/>
    <w:p/>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
    <w:panose1 w:val="02010609060101010101"/>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10" w:usb3="00000000" w:csb0="00040000" w:csb1="00000000"/>
  </w:font>
  <w:font w:name="TimesNewRoman">
    <w:altName w:val="Times New Roman"/>
    <w:panose1 w:val="00000000000000000000"/>
    <w:charset w:val="00"/>
    <w:family w:val="roman"/>
    <w:pitch w:val="default"/>
    <w:sig w:usb0="00000000" w:usb1="00000000" w:usb2="00000010"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楷体_GB2312">
    <w:altName w:val="楷体"/>
    <w:panose1 w:val="0201060903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0"/>
    <w:family w:val="auto"/>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38089802"/>
                            <w:docPartObj>
                              <w:docPartGallery w:val="autotext"/>
                            </w:docPartObj>
                          </w:sdtPr>
                          <w:sdtContent>
                            <w:p>
                              <w:pPr>
                                <w:pStyle w:val="25"/>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9</w:t>
                              </w:r>
                              <w:r>
                                <w:rPr>
                                  <w:rFonts w:ascii="Times New Roman" w:hAnsi="Times New Roman" w:cs="Times New Roman"/>
                                </w:rPr>
                                <w:fldChar w:fldCharType="end"/>
                              </w:r>
                            </w:p>
                          </w:sdtContent>
                        </w:sdt>
                        <w:p>
                          <w:pPr>
                            <w:pStyle w:val="37"/>
                          </w:pP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pn1d8kBAACaAwAADgAAAGRycy9lMm9Eb2MueG1srVPNjtMwEL4j8Q6W&#10;79TZgqCK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029M0rShy3OPHzzx/nX3/Ov7+T&#10;l1mfPkCNabcBE9Pwzg+4NbMf0JlpDyra/EVCBOOo7umirhwSEfnRarlaVRgSGJsviM/unocI6b30&#10;lmSjoRHHV1Tlx4+QxtQ5JVdz/kYbU0Zo3H8OxMwelnsfe8xWGnbDRGjn2xPy6XHyDXW46JSYDw6F&#10;zUsyG3E2drNxCFHvu7JFuR6Et4eETZTecoURdiqMIyvspvXKO/HvvWTd/V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WmfV3yQEAAJoDAAAOAAAAAAAAAAEAIAAAAB4BAABkcnMvZTJvRG9j&#10;LnhtbFBLBQYAAAAABgAGAFkBAABZBQAAAAA=&#10;">
              <v:fill on="f" focussize="0,0"/>
              <v:stroke on="f"/>
              <v:imagedata o:title=""/>
              <o:lock v:ext="edit" aspectratio="f"/>
              <v:textbox inset="0mm,0mm,0mm,0mm" style="mso-fit-shape-to-text:t;">
                <w:txbxContent>
                  <w:sdt>
                    <w:sdtPr>
                      <w:id w:val="38089802"/>
                      <w:docPartObj>
                        <w:docPartGallery w:val="autotext"/>
                      </w:docPartObj>
                    </w:sdtPr>
                    <w:sdtContent>
                      <w:p>
                        <w:pPr>
                          <w:pStyle w:val="25"/>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9</w:t>
                        </w:r>
                        <w:r>
                          <w:rPr>
                            <w:rFonts w:ascii="Times New Roman" w:hAnsi="Times New Roman" w:cs="Times New Roman"/>
                          </w:rPr>
                          <w:fldChar w:fldCharType="end"/>
                        </w:r>
                      </w:p>
                    </w:sdtContent>
                  </w:sdt>
                  <w:p>
                    <w:pPr>
                      <w:pStyle w:val="37"/>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38089803"/>
                            <w:docPartObj>
                              <w:docPartGallery w:val="autotext"/>
                            </w:docPartObj>
                          </w:sdtPr>
                          <w:sdtContent>
                            <w:p>
                              <w:pPr>
                                <w:pStyle w:val="25"/>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10</w:t>
                              </w:r>
                              <w:r>
                                <w:rPr>
                                  <w:rFonts w:ascii="Times New Roman" w:hAnsi="Times New Roman" w:cs="Times New Roman"/>
                                </w:rPr>
                                <w:fldChar w:fldCharType="end"/>
                              </w:r>
                            </w:p>
                          </w:sdtContent>
                        </w:sdt>
                        <w:p>
                          <w:pPr>
                            <w:pStyle w:val="37"/>
                          </w:pP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ST6AMoBAACaAwAADgAAAGRycy9lMm9Eb2MueG1srVPNjtMwEL4j8Q6W&#10;79TZSgt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99cU+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YST6AMoBAACaAwAADgAAAAAAAAABACAAAAAeAQAAZHJzL2Uyb0Rv&#10;Yy54bWxQSwUGAAAAAAYABgBZAQAAWgUAAAAA&#10;">
              <v:fill on="f" focussize="0,0"/>
              <v:stroke on="f"/>
              <v:imagedata o:title=""/>
              <o:lock v:ext="edit" aspectratio="f"/>
              <v:textbox inset="0mm,0mm,0mm,0mm" style="mso-fit-shape-to-text:t;">
                <w:txbxContent>
                  <w:sdt>
                    <w:sdtPr>
                      <w:id w:val="38089803"/>
                      <w:docPartObj>
                        <w:docPartGallery w:val="autotext"/>
                      </w:docPartObj>
                    </w:sdtPr>
                    <w:sdtContent>
                      <w:p>
                        <w:pPr>
                          <w:pStyle w:val="25"/>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10</w:t>
                        </w:r>
                        <w:r>
                          <w:rPr>
                            <w:rFonts w:ascii="Times New Roman" w:hAnsi="Times New Roman" w:cs="Times New Roman"/>
                          </w:rPr>
                          <w:fldChar w:fldCharType="end"/>
                        </w:r>
                      </w:p>
                    </w:sdtContent>
                  </w:sdt>
                  <w:p>
                    <w:pPr>
                      <w:pStyle w:val="37"/>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38089804"/>
                            <w:docPartObj>
                              <w:docPartGallery w:val="autotext"/>
                            </w:docPartObj>
                          </w:sdtPr>
                          <w:sdtContent>
                            <w:p>
                              <w:pPr>
                                <w:pStyle w:val="25"/>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22</w:t>
                              </w:r>
                              <w:r>
                                <w:rPr>
                                  <w:rFonts w:ascii="Times New Roman" w:hAnsi="Times New Roman" w:cs="Times New Roman"/>
                                </w:rPr>
                                <w:fldChar w:fldCharType="end"/>
                              </w:r>
                            </w:p>
                          </w:sdtContent>
                        </w:sdt>
                        <w:p>
                          <w:pPr>
                            <w:pStyle w:val="37"/>
                          </w:pP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xjyNYyQEAAJoDAAAOAAAAAAAAAAEAIAAAAB4BAABkcnMvZTJvRG9j&#10;LnhtbFBLBQYAAAAABgAGAFkBAABZBQAAAAA=&#10;">
              <v:fill on="f" focussize="0,0"/>
              <v:stroke on="f"/>
              <v:imagedata o:title=""/>
              <o:lock v:ext="edit" aspectratio="f"/>
              <v:textbox inset="0mm,0mm,0mm,0mm" style="mso-fit-shape-to-text:t;">
                <w:txbxContent>
                  <w:sdt>
                    <w:sdtPr>
                      <w:id w:val="38089804"/>
                      <w:docPartObj>
                        <w:docPartGallery w:val="autotext"/>
                      </w:docPartObj>
                    </w:sdtPr>
                    <w:sdtContent>
                      <w:p>
                        <w:pPr>
                          <w:pStyle w:val="25"/>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22</w:t>
                        </w:r>
                        <w:r>
                          <w:rPr>
                            <w:rFonts w:ascii="Times New Roman" w:hAnsi="Times New Roman" w:cs="Times New Roman"/>
                          </w:rPr>
                          <w:fldChar w:fldCharType="end"/>
                        </w:r>
                      </w:p>
                    </w:sdtContent>
                  </w:sdt>
                  <w:p>
                    <w:pPr>
                      <w:pStyle w:val="37"/>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ascii="Times New Roman" w:hAnsi="Times New Roman" w:cs="Times New Roman"/>
      </w:rPr>
    </w:pPr>
  </w:p>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sz w:val="18"/>
        <w:szCs w:val="18"/>
      </w:rPr>
    </w:pPr>
    <w:r>
      <w:rPr>
        <w:rFonts w:hint="default" w:ascii="Times New Roman" w:hAnsi="Times New Roman" w:eastAsia="宋体" w:cs="Times New Roman"/>
        <w:color w:val="000000"/>
        <w:szCs w:val="21"/>
      </w:rPr>
      <w:t>安徽首矿大昌金属材料有限公司二期余气发电项目</w:t>
    </w:r>
    <w:r>
      <w:rPr>
        <w:rFonts w:hint="default" w:ascii="Times New Roman" w:hAnsi="Times New Roman" w:cs="Times New Roman"/>
        <w:sz w:val="18"/>
        <w:szCs w:val="18"/>
      </w:rPr>
      <w:t>竣工环境保护验收监测</w:t>
    </w:r>
    <w:r>
      <w:rPr>
        <w:rFonts w:hint="default" w:ascii="Times New Roman" w:hAnsi="Times New Roman" w:cs="Times New Roman"/>
        <w:bCs/>
        <w:sz w:val="18"/>
        <w:szCs w:val="18"/>
      </w:rPr>
      <w:t>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default" w:ascii="Times New Roman" w:hAnsi="Times New Roman" w:cs="Times New Roman"/>
        <w:sz w:val="18"/>
        <w:szCs w:val="18"/>
      </w:rPr>
    </w:pPr>
  </w:p>
  <w:p>
    <w:pPr>
      <w:pStyle w:val="2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021B81"/>
    <w:multiLevelType w:val="singleLevel"/>
    <w:tmpl w:val="88021B81"/>
    <w:lvl w:ilvl="0" w:tentative="0">
      <w:start w:val="1"/>
      <w:numFmt w:val="bullet"/>
      <w:pStyle w:val="20"/>
      <w:lvlText w:val=""/>
      <w:lvlJc w:val="left"/>
      <w:pPr>
        <w:tabs>
          <w:tab w:val="left" w:pos="2040"/>
        </w:tabs>
        <w:ind w:left="2040" w:hanging="360"/>
      </w:pPr>
      <w:rPr>
        <w:rFonts w:hint="default" w:ascii="Wingdings" w:hAnsi="Wingdings"/>
      </w:rPr>
    </w:lvl>
  </w:abstractNum>
  <w:abstractNum w:abstractNumId="1">
    <w:nsid w:val="BE39D30E"/>
    <w:multiLevelType w:val="singleLevel"/>
    <w:tmpl w:val="BE39D30E"/>
    <w:lvl w:ilvl="0" w:tentative="0">
      <w:start w:val="1"/>
      <w:numFmt w:val="decimal"/>
      <w:suff w:val="nothing"/>
      <w:lvlText w:val="（%1）"/>
      <w:lvlJc w:val="left"/>
    </w:lvl>
  </w:abstractNum>
  <w:abstractNum w:abstractNumId="2">
    <w:nsid w:val="FF47A941"/>
    <w:multiLevelType w:val="singleLevel"/>
    <w:tmpl w:val="FF47A941"/>
    <w:lvl w:ilvl="0" w:tentative="0">
      <w:start w:val="1"/>
      <w:numFmt w:val="decimal"/>
      <w:suff w:val="space"/>
      <w:lvlText w:val="%1、"/>
      <w:lvlJc w:val="left"/>
    </w:lvl>
  </w:abstractNum>
  <w:abstractNum w:abstractNumId="3">
    <w:nsid w:val="3035D0CE"/>
    <w:multiLevelType w:val="singleLevel"/>
    <w:tmpl w:val="3035D0CE"/>
    <w:lvl w:ilvl="0" w:tentative="0">
      <w:start w:val="1"/>
      <w:numFmt w:val="chineseCounting"/>
      <w:suff w:val="nothing"/>
      <w:lvlText w:val="%1、"/>
      <w:lvlJc w:val="left"/>
      <w:rPr>
        <w:rFonts w:hint="eastAsia"/>
      </w:rPr>
    </w:lvl>
  </w:abstractNum>
  <w:abstractNum w:abstractNumId="4">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88"/>
      <w:suff w:val="space"/>
      <w:lvlText w:val="%1.%2"/>
      <w:lvlJc w:val="left"/>
      <w:pPr>
        <w:ind w:left="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4336C398"/>
    <w:multiLevelType w:val="singleLevel"/>
    <w:tmpl w:val="4336C398"/>
    <w:lvl w:ilvl="0" w:tentative="0">
      <w:start w:val="1"/>
      <w:numFmt w:val="decimal"/>
      <w:suff w:val="nothing"/>
      <w:lvlText w:val="%1、"/>
      <w:lvlJc w:val="left"/>
    </w:lvl>
  </w:abstractNum>
  <w:abstractNum w:abstractNumId="6">
    <w:nsid w:val="562D3853"/>
    <w:multiLevelType w:val="multilevel"/>
    <w:tmpl w:val="562D3853"/>
    <w:lvl w:ilvl="0" w:tentative="0">
      <w:start w:val="1"/>
      <w:numFmt w:val="decimal"/>
      <w:lvlText w:val="%1"/>
      <w:lvlJc w:val="left"/>
      <w:pPr>
        <w:tabs>
          <w:tab w:val="left" w:pos="432"/>
        </w:tabs>
        <w:ind w:left="432" w:hanging="432"/>
      </w:pPr>
      <w:rPr>
        <w:rFonts w:hint="eastAsia"/>
      </w:rPr>
    </w:lvl>
    <w:lvl w:ilvl="1" w:tentative="0">
      <w:start w:val="1"/>
      <w:numFmt w:val="decimal"/>
      <w:suff w:val="space"/>
      <w:lvlText w:val="%1.%2"/>
      <w:lvlJc w:val="left"/>
      <w:pPr>
        <w:ind w:left="0" w:firstLine="0"/>
      </w:pPr>
      <w:rPr>
        <w:rFonts w:hint="eastAsia"/>
      </w:rPr>
    </w:lvl>
    <w:lvl w:ilvl="2" w:tentative="0">
      <w:start w:val="1"/>
      <w:numFmt w:val="decimal"/>
      <w:lvlText w:val="%1.%2.%3"/>
      <w:lvlJc w:val="left"/>
      <w:pPr>
        <w:tabs>
          <w:tab w:val="left" w:pos="1080"/>
        </w:tabs>
        <w:ind w:left="0" w:firstLine="0"/>
      </w:pPr>
      <w:rPr>
        <w:rFonts w:hint="eastAsia"/>
      </w:rPr>
    </w:lvl>
    <w:lvl w:ilvl="3" w:tentative="0">
      <w:start w:val="1"/>
      <w:numFmt w:val="decimal"/>
      <w:pStyle w:val="7"/>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F838168"/>
    <w:multiLevelType w:val="singleLevel"/>
    <w:tmpl w:val="5F838168"/>
    <w:lvl w:ilvl="0" w:tentative="0">
      <w:start w:val="2"/>
      <w:numFmt w:val="decimal"/>
      <w:suff w:val="nothing"/>
      <w:lvlText w:val="%1、"/>
      <w:lvlJc w:val="left"/>
    </w:lvl>
  </w:abstractNum>
  <w:num w:numId="1">
    <w:abstractNumId w:val="6"/>
  </w:num>
  <w:num w:numId="2">
    <w:abstractNumId w:val="0"/>
  </w:num>
  <w:num w:numId="3">
    <w:abstractNumId w:val="4"/>
  </w:num>
  <w:num w:numId="4">
    <w:abstractNumId w:val="3"/>
  </w:num>
  <w:num w:numId="5">
    <w:abstractNumId w:val="7"/>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05"/>
  <w:drawingGridVerticalSpacing w:val="159"/>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xMzM0YjYzODVjZDE5ZDY5NTkwYjNkZTMyODM0YTIifQ=="/>
  </w:docVars>
  <w:rsids>
    <w:rsidRoot w:val="00172A27"/>
    <w:rsid w:val="0000038D"/>
    <w:rsid w:val="000003A8"/>
    <w:rsid w:val="000010DE"/>
    <w:rsid w:val="0000111C"/>
    <w:rsid w:val="000028B5"/>
    <w:rsid w:val="00002B67"/>
    <w:rsid w:val="000044E3"/>
    <w:rsid w:val="0000477C"/>
    <w:rsid w:val="000053BB"/>
    <w:rsid w:val="00006FB7"/>
    <w:rsid w:val="0000783D"/>
    <w:rsid w:val="000101E4"/>
    <w:rsid w:val="00010832"/>
    <w:rsid w:val="00010E94"/>
    <w:rsid w:val="00011B78"/>
    <w:rsid w:val="00012238"/>
    <w:rsid w:val="00013AC5"/>
    <w:rsid w:val="00014D9A"/>
    <w:rsid w:val="0001573F"/>
    <w:rsid w:val="000161A9"/>
    <w:rsid w:val="00016541"/>
    <w:rsid w:val="00017798"/>
    <w:rsid w:val="000177FB"/>
    <w:rsid w:val="00017FCC"/>
    <w:rsid w:val="000201A7"/>
    <w:rsid w:val="00020452"/>
    <w:rsid w:val="00020DE1"/>
    <w:rsid w:val="00021531"/>
    <w:rsid w:val="00021FD3"/>
    <w:rsid w:val="00022286"/>
    <w:rsid w:val="000222A7"/>
    <w:rsid w:val="00022C6D"/>
    <w:rsid w:val="00022D2D"/>
    <w:rsid w:val="000249A5"/>
    <w:rsid w:val="00025526"/>
    <w:rsid w:val="0002724A"/>
    <w:rsid w:val="00027538"/>
    <w:rsid w:val="000275E8"/>
    <w:rsid w:val="00027FE6"/>
    <w:rsid w:val="00030ED2"/>
    <w:rsid w:val="000314AB"/>
    <w:rsid w:val="000322EF"/>
    <w:rsid w:val="000328B6"/>
    <w:rsid w:val="00033130"/>
    <w:rsid w:val="00033E01"/>
    <w:rsid w:val="000347C5"/>
    <w:rsid w:val="00034F85"/>
    <w:rsid w:val="00036081"/>
    <w:rsid w:val="000364F5"/>
    <w:rsid w:val="00036729"/>
    <w:rsid w:val="000368D7"/>
    <w:rsid w:val="00037CC7"/>
    <w:rsid w:val="000405B1"/>
    <w:rsid w:val="00040A3B"/>
    <w:rsid w:val="00040E93"/>
    <w:rsid w:val="00040F38"/>
    <w:rsid w:val="000417A4"/>
    <w:rsid w:val="00041BD6"/>
    <w:rsid w:val="00042B35"/>
    <w:rsid w:val="00043297"/>
    <w:rsid w:val="00043310"/>
    <w:rsid w:val="000433D9"/>
    <w:rsid w:val="0004345F"/>
    <w:rsid w:val="000457D2"/>
    <w:rsid w:val="00045CF6"/>
    <w:rsid w:val="00045D8D"/>
    <w:rsid w:val="0004636A"/>
    <w:rsid w:val="00046BDD"/>
    <w:rsid w:val="000510CF"/>
    <w:rsid w:val="000517F0"/>
    <w:rsid w:val="00052FD8"/>
    <w:rsid w:val="0005305F"/>
    <w:rsid w:val="000544A2"/>
    <w:rsid w:val="00055FAB"/>
    <w:rsid w:val="00060561"/>
    <w:rsid w:val="00061E7D"/>
    <w:rsid w:val="00061F59"/>
    <w:rsid w:val="00062973"/>
    <w:rsid w:val="00062D52"/>
    <w:rsid w:val="000636E3"/>
    <w:rsid w:val="00063C68"/>
    <w:rsid w:val="000645DF"/>
    <w:rsid w:val="000645FD"/>
    <w:rsid w:val="000657C5"/>
    <w:rsid w:val="00065CFA"/>
    <w:rsid w:val="00067567"/>
    <w:rsid w:val="00067778"/>
    <w:rsid w:val="00067D01"/>
    <w:rsid w:val="000708BF"/>
    <w:rsid w:val="00071515"/>
    <w:rsid w:val="00071FF5"/>
    <w:rsid w:val="00072657"/>
    <w:rsid w:val="000762CE"/>
    <w:rsid w:val="00080B67"/>
    <w:rsid w:val="000815DF"/>
    <w:rsid w:val="00081E39"/>
    <w:rsid w:val="000829E9"/>
    <w:rsid w:val="00083064"/>
    <w:rsid w:val="00084082"/>
    <w:rsid w:val="00084B29"/>
    <w:rsid w:val="00085984"/>
    <w:rsid w:val="00085E69"/>
    <w:rsid w:val="00087894"/>
    <w:rsid w:val="00092A64"/>
    <w:rsid w:val="00093669"/>
    <w:rsid w:val="000939E6"/>
    <w:rsid w:val="000952F2"/>
    <w:rsid w:val="00095F30"/>
    <w:rsid w:val="00096CE4"/>
    <w:rsid w:val="000977DF"/>
    <w:rsid w:val="0009796F"/>
    <w:rsid w:val="00097CA1"/>
    <w:rsid w:val="00097DE3"/>
    <w:rsid w:val="000A003A"/>
    <w:rsid w:val="000A0238"/>
    <w:rsid w:val="000A0BF8"/>
    <w:rsid w:val="000A1013"/>
    <w:rsid w:val="000A17AA"/>
    <w:rsid w:val="000A2431"/>
    <w:rsid w:val="000A27B8"/>
    <w:rsid w:val="000A2BC4"/>
    <w:rsid w:val="000A3604"/>
    <w:rsid w:val="000A527E"/>
    <w:rsid w:val="000A611E"/>
    <w:rsid w:val="000A631E"/>
    <w:rsid w:val="000A64C6"/>
    <w:rsid w:val="000A755C"/>
    <w:rsid w:val="000A78D0"/>
    <w:rsid w:val="000A7CE1"/>
    <w:rsid w:val="000B0703"/>
    <w:rsid w:val="000B0A12"/>
    <w:rsid w:val="000B1024"/>
    <w:rsid w:val="000B12FC"/>
    <w:rsid w:val="000B1F70"/>
    <w:rsid w:val="000B232A"/>
    <w:rsid w:val="000B26E6"/>
    <w:rsid w:val="000B2BA1"/>
    <w:rsid w:val="000B3CC5"/>
    <w:rsid w:val="000B3FE9"/>
    <w:rsid w:val="000B4622"/>
    <w:rsid w:val="000B4C80"/>
    <w:rsid w:val="000B6049"/>
    <w:rsid w:val="000B6312"/>
    <w:rsid w:val="000B6641"/>
    <w:rsid w:val="000B7952"/>
    <w:rsid w:val="000C1366"/>
    <w:rsid w:val="000C25F8"/>
    <w:rsid w:val="000C4CD2"/>
    <w:rsid w:val="000C5415"/>
    <w:rsid w:val="000C5B41"/>
    <w:rsid w:val="000C7A81"/>
    <w:rsid w:val="000C7D16"/>
    <w:rsid w:val="000D0E14"/>
    <w:rsid w:val="000D0F3D"/>
    <w:rsid w:val="000D1797"/>
    <w:rsid w:val="000D1AB3"/>
    <w:rsid w:val="000D4D20"/>
    <w:rsid w:val="000D766F"/>
    <w:rsid w:val="000D79D9"/>
    <w:rsid w:val="000E0A4D"/>
    <w:rsid w:val="000E16EF"/>
    <w:rsid w:val="000E18CD"/>
    <w:rsid w:val="000E1FF0"/>
    <w:rsid w:val="000E2F77"/>
    <w:rsid w:val="000E3823"/>
    <w:rsid w:val="000E4391"/>
    <w:rsid w:val="000E47D4"/>
    <w:rsid w:val="000E5FCF"/>
    <w:rsid w:val="000E63CD"/>
    <w:rsid w:val="000E65EF"/>
    <w:rsid w:val="000E6C4B"/>
    <w:rsid w:val="000E7A84"/>
    <w:rsid w:val="000F0D61"/>
    <w:rsid w:val="000F10BF"/>
    <w:rsid w:val="000F1498"/>
    <w:rsid w:val="000F1A43"/>
    <w:rsid w:val="000F1BCE"/>
    <w:rsid w:val="000F24CF"/>
    <w:rsid w:val="000F3BFF"/>
    <w:rsid w:val="000F3E12"/>
    <w:rsid w:val="000F4AD5"/>
    <w:rsid w:val="000F4DA6"/>
    <w:rsid w:val="000F551A"/>
    <w:rsid w:val="000F5780"/>
    <w:rsid w:val="000F5DCC"/>
    <w:rsid w:val="000F5EB1"/>
    <w:rsid w:val="000F7CF0"/>
    <w:rsid w:val="00100ECE"/>
    <w:rsid w:val="0010169A"/>
    <w:rsid w:val="00101966"/>
    <w:rsid w:val="00101B3D"/>
    <w:rsid w:val="00102E0E"/>
    <w:rsid w:val="0010379D"/>
    <w:rsid w:val="001039B0"/>
    <w:rsid w:val="001055DC"/>
    <w:rsid w:val="0010697C"/>
    <w:rsid w:val="00106CB2"/>
    <w:rsid w:val="00110815"/>
    <w:rsid w:val="001112C1"/>
    <w:rsid w:val="00111595"/>
    <w:rsid w:val="0011185B"/>
    <w:rsid w:val="001125F8"/>
    <w:rsid w:val="00112AFB"/>
    <w:rsid w:val="0011311B"/>
    <w:rsid w:val="0011429A"/>
    <w:rsid w:val="001145EB"/>
    <w:rsid w:val="00115990"/>
    <w:rsid w:val="00116BF6"/>
    <w:rsid w:val="00116CD3"/>
    <w:rsid w:val="001173F8"/>
    <w:rsid w:val="00117E4A"/>
    <w:rsid w:val="00120086"/>
    <w:rsid w:val="00120D50"/>
    <w:rsid w:val="00121E8B"/>
    <w:rsid w:val="0012239B"/>
    <w:rsid w:val="001225BF"/>
    <w:rsid w:val="0012452B"/>
    <w:rsid w:val="00124752"/>
    <w:rsid w:val="00124B6C"/>
    <w:rsid w:val="00125693"/>
    <w:rsid w:val="00125B73"/>
    <w:rsid w:val="00130505"/>
    <w:rsid w:val="001319EF"/>
    <w:rsid w:val="00131BFB"/>
    <w:rsid w:val="00131CD8"/>
    <w:rsid w:val="00131E92"/>
    <w:rsid w:val="0013221D"/>
    <w:rsid w:val="00132355"/>
    <w:rsid w:val="0013528D"/>
    <w:rsid w:val="00135F8F"/>
    <w:rsid w:val="00135FEC"/>
    <w:rsid w:val="00136A3C"/>
    <w:rsid w:val="00136E01"/>
    <w:rsid w:val="001373E4"/>
    <w:rsid w:val="00140E2E"/>
    <w:rsid w:val="00141AAD"/>
    <w:rsid w:val="00142ECE"/>
    <w:rsid w:val="001437DB"/>
    <w:rsid w:val="001438D0"/>
    <w:rsid w:val="00143923"/>
    <w:rsid w:val="00143EFB"/>
    <w:rsid w:val="00145298"/>
    <w:rsid w:val="0014538A"/>
    <w:rsid w:val="00145775"/>
    <w:rsid w:val="00145978"/>
    <w:rsid w:val="00145FCE"/>
    <w:rsid w:val="0014608F"/>
    <w:rsid w:val="001463C1"/>
    <w:rsid w:val="00147811"/>
    <w:rsid w:val="00147D70"/>
    <w:rsid w:val="00150821"/>
    <w:rsid w:val="00150D70"/>
    <w:rsid w:val="0015193E"/>
    <w:rsid w:val="00153611"/>
    <w:rsid w:val="00153837"/>
    <w:rsid w:val="00153D22"/>
    <w:rsid w:val="0015414C"/>
    <w:rsid w:val="00154437"/>
    <w:rsid w:val="00156573"/>
    <w:rsid w:val="001566E4"/>
    <w:rsid w:val="00157F73"/>
    <w:rsid w:val="001602E4"/>
    <w:rsid w:val="001603E6"/>
    <w:rsid w:val="00161532"/>
    <w:rsid w:val="0016219E"/>
    <w:rsid w:val="00162FF4"/>
    <w:rsid w:val="001638B0"/>
    <w:rsid w:val="001639FB"/>
    <w:rsid w:val="00163BBF"/>
    <w:rsid w:val="001641E6"/>
    <w:rsid w:val="0016442F"/>
    <w:rsid w:val="001650AE"/>
    <w:rsid w:val="00167662"/>
    <w:rsid w:val="00170610"/>
    <w:rsid w:val="00170652"/>
    <w:rsid w:val="00171339"/>
    <w:rsid w:val="00171511"/>
    <w:rsid w:val="001717D5"/>
    <w:rsid w:val="00172EB5"/>
    <w:rsid w:val="00173943"/>
    <w:rsid w:val="00173B5C"/>
    <w:rsid w:val="00173BB5"/>
    <w:rsid w:val="00173D74"/>
    <w:rsid w:val="00176156"/>
    <w:rsid w:val="00176827"/>
    <w:rsid w:val="00176C39"/>
    <w:rsid w:val="0017734E"/>
    <w:rsid w:val="00180541"/>
    <w:rsid w:val="00180E9F"/>
    <w:rsid w:val="00180F8A"/>
    <w:rsid w:val="00181548"/>
    <w:rsid w:val="001823D0"/>
    <w:rsid w:val="001827B7"/>
    <w:rsid w:val="00183918"/>
    <w:rsid w:val="00185B8D"/>
    <w:rsid w:val="00185DE0"/>
    <w:rsid w:val="0018600A"/>
    <w:rsid w:val="00186050"/>
    <w:rsid w:val="00186A9E"/>
    <w:rsid w:val="00186EC3"/>
    <w:rsid w:val="0018700A"/>
    <w:rsid w:val="001872A1"/>
    <w:rsid w:val="00187F45"/>
    <w:rsid w:val="001909BA"/>
    <w:rsid w:val="00190B44"/>
    <w:rsid w:val="00191BC4"/>
    <w:rsid w:val="001924CF"/>
    <w:rsid w:val="00192535"/>
    <w:rsid w:val="00192AF0"/>
    <w:rsid w:val="00192F49"/>
    <w:rsid w:val="0019363C"/>
    <w:rsid w:val="00193A42"/>
    <w:rsid w:val="00193EDC"/>
    <w:rsid w:val="00194202"/>
    <w:rsid w:val="0019422A"/>
    <w:rsid w:val="00194402"/>
    <w:rsid w:val="00194B51"/>
    <w:rsid w:val="00196A34"/>
    <w:rsid w:val="00196B5A"/>
    <w:rsid w:val="001978F8"/>
    <w:rsid w:val="00197DDE"/>
    <w:rsid w:val="001A1AB3"/>
    <w:rsid w:val="001A28BC"/>
    <w:rsid w:val="001A346E"/>
    <w:rsid w:val="001A422C"/>
    <w:rsid w:val="001A5448"/>
    <w:rsid w:val="001A648D"/>
    <w:rsid w:val="001A68E5"/>
    <w:rsid w:val="001A699E"/>
    <w:rsid w:val="001A77DD"/>
    <w:rsid w:val="001B172B"/>
    <w:rsid w:val="001B19F7"/>
    <w:rsid w:val="001B1B78"/>
    <w:rsid w:val="001B3513"/>
    <w:rsid w:val="001B377E"/>
    <w:rsid w:val="001B43FE"/>
    <w:rsid w:val="001B493D"/>
    <w:rsid w:val="001B5E5F"/>
    <w:rsid w:val="001C0B20"/>
    <w:rsid w:val="001C15C8"/>
    <w:rsid w:val="001C16A4"/>
    <w:rsid w:val="001C1D80"/>
    <w:rsid w:val="001C24A9"/>
    <w:rsid w:val="001C2DE6"/>
    <w:rsid w:val="001C3290"/>
    <w:rsid w:val="001C3685"/>
    <w:rsid w:val="001C38F0"/>
    <w:rsid w:val="001C514E"/>
    <w:rsid w:val="001C5E85"/>
    <w:rsid w:val="001C5F00"/>
    <w:rsid w:val="001C66A7"/>
    <w:rsid w:val="001D16C0"/>
    <w:rsid w:val="001D3922"/>
    <w:rsid w:val="001D3990"/>
    <w:rsid w:val="001D3A2B"/>
    <w:rsid w:val="001D5D7F"/>
    <w:rsid w:val="001D65E5"/>
    <w:rsid w:val="001D6A9B"/>
    <w:rsid w:val="001D6D69"/>
    <w:rsid w:val="001D77D6"/>
    <w:rsid w:val="001D77E6"/>
    <w:rsid w:val="001D7AB0"/>
    <w:rsid w:val="001E011C"/>
    <w:rsid w:val="001E1951"/>
    <w:rsid w:val="001E29F9"/>
    <w:rsid w:val="001E2D9F"/>
    <w:rsid w:val="001E2FA6"/>
    <w:rsid w:val="001E32EF"/>
    <w:rsid w:val="001E3754"/>
    <w:rsid w:val="001E3EE4"/>
    <w:rsid w:val="001E4AB6"/>
    <w:rsid w:val="001E516D"/>
    <w:rsid w:val="001E561F"/>
    <w:rsid w:val="001E5741"/>
    <w:rsid w:val="001E65DA"/>
    <w:rsid w:val="001E67D7"/>
    <w:rsid w:val="001E7689"/>
    <w:rsid w:val="001F0B94"/>
    <w:rsid w:val="001F2388"/>
    <w:rsid w:val="001F25E4"/>
    <w:rsid w:val="001F2E6B"/>
    <w:rsid w:val="001F3567"/>
    <w:rsid w:val="001F4FBF"/>
    <w:rsid w:val="001F5084"/>
    <w:rsid w:val="001F5E43"/>
    <w:rsid w:val="001F78E0"/>
    <w:rsid w:val="002001DF"/>
    <w:rsid w:val="00200C9E"/>
    <w:rsid w:val="002019F1"/>
    <w:rsid w:val="002023D5"/>
    <w:rsid w:val="00203798"/>
    <w:rsid w:val="00204345"/>
    <w:rsid w:val="00205114"/>
    <w:rsid w:val="0020530E"/>
    <w:rsid w:val="002058F1"/>
    <w:rsid w:val="00205FC7"/>
    <w:rsid w:val="00206454"/>
    <w:rsid w:val="00207515"/>
    <w:rsid w:val="0020774F"/>
    <w:rsid w:val="0021044A"/>
    <w:rsid w:val="00210714"/>
    <w:rsid w:val="00210B2E"/>
    <w:rsid w:val="002110CA"/>
    <w:rsid w:val="002118EB"/>
    <w:rsid w:val="00211BA8"/>
    <w:rsid w:val="00212E22"/>
    <w:rsid w:val="002130F2"/>
    <w:rsid w:val="002139F9"/>
    <w:rsid w:val="00213B5F"/>
    <w:rsid w:val="00213FB0"/>
    <w:rsid w:val="00215D45"/>
    <w:rsid w:val="00215ED3"/>
    <w:rsid w:val="00216872"/>
    <w:rsid w:val="002169B0"/>
    <w:rsid w:val="00216D0A"/>
    <w:rsid w:val="00216E80"/>
    <w:rsid w:val="0022014E"/>
    <w:rsid w:val="00220420"/>
    <w:rsid w:val="002213F6"/>
    <w:rsid w:val="002216A0"/>
    <w:rsid w:val="00222A32"/>
    <w:rsid w:val="0022446C"/>
    <w:rsid w:val="00224B41"/>
    <w:rsid w:val="00225EF2"/>
    <w:rsid w:val="00226451"/>
    <w:rsid w:val="00226582"/>
    <w:rsid w:val="0023036A"/>
    <w:rsid w:val="002304F3"/>
    <w:rsid w:val="00230B23"/>
    <w:rsid w:val="00230BB3"/>
    <w:rsid w:val="002322BB"/>
    <w:rsid w:val="00232F10"/>
    <w:rsid w:val="00233414"/>
    <w:rsid w:val="0023366B"/>
    <w:rsid w:val="00234E25"/>
    <w:rsid w:val="00236260"/>
    <w:rsid w:val="00237436"/>
    <w:rsid w:val="00237CF9"/>
    <w:rsid w:val="00240266"/>
    <w:rsid w:val="00240572"/>
    <w:rsid w:val="00240BCB"/>
    <w:rsid w:val="00240EC1"/>
    <w:rsid w:val="00241150"/>
    <w:rsid w:val="002412F7"/>
    <w:rsid w:val="00241484"/>
    <w:rsid w:val="002415F6"/>
    <w:rsid w:val="00242347"/>
    <w:rsid w:val="0024265A"/>
    <w:rsid w:val="002428F9"/>
    <w:rsid w:val="00243194"/>
    <w:rsid w:val="0024328F"/>
    <w:rsid w:val="00243D97"/>
    <w:rsid w:val="0024406D"/>
    <w:rsid w:val="00244253"/>
    <w:rsid w:val="0024616A"/>
    <w:rsid w:val="00246AEB"/>
    <w:rsid w:val="002474CF"/>
    <w:rsid w:val="00251862"/>
    <w:rsid w:val="00252035"/>
    <w:rsid w:val="0025205A"/>
    <w:rsid w:val="00253681"/>
    <w:rsid w:val="00254A3E"/>
    <w:rsid w:val="0025515B"/>
    <w:rsid w:val="00256E67"/>
    <w:rsid w:val="00256F78"/>
    <w:rsid w:val="00257663"/>
    <w:rsid w:val="0025772E"/>
    <w:rsid w:val="00260036"/>
    <w:rsid w:val="002602D5"/>
    <w:rsid w:val="002609E0"/>
    <w:rsid w:val="00261117"/>
    <w:rsid w:val="00261B47"/>
    <w:rsid w:val="00262290"/>
    <w:rsid w:val="00262EE0"/>
    <w:rsid w:val="00263697"/>
    <w:rsid w:val="00265005"/>
    <w:rsid w:val="00265CA8"/>
    <w:rsid w:val="00265E6A"/>
    <w:rsid w:val="002663C0"/>
    <w:rsid w:val="00266C82"/>
    <w:rsid w:val="00266CC9"/>
    <w:rsid w:val="00267D7F"/>
    <w:rsid w:val="002702DB"/>
    <w:rsid w:val="00270EB3"/>
    <w:rsid w:val="00271849"/>
    <w:rsid w:val="00273160"/>
    <w:rsid w:val="00273E33"/>
    <w:rsid w:val="00273FAC"/>
    <w:rsid w:val="002745BD"/>
    <w:rsid w:val="00275F58"/>
    <w:rsid w:val="0027605F"/>
    <w:rsid w:val="00280AA0"/>
    <w:rsid w:val="00281818"/>
    <w:rsid w:val="00281E16"/>
    <w:rsid w:val="00282038"/>
    <w:rsid w:val="00282377"/>
    <w:rsid w:val="002834A7"/>
    <w:rsid w:val="00283AF5"/>
    <w:rsid w:val="00286BDF"/>
    <w:rsid w:val="00286DAE"/>
    <w:rsid w:val="00287526"/>
    <w:rsid w:val="002875D4"/>
    <w:rsid w:val="0029000A"/>
    <w:rsid w:val="0029092D"/>
    <w:rsid w:val="00290B0C"/>
    <w:rsid w:val="00290E00"/>
    <w:rsid w:val="00291E13"/>
    <w:rsid w:val="00291F5F"/>
    <w:rsid w:val="00292010"/>
    <w:rsid w:val="002925E1"/>
    <w:rsid w:val="00292AE9"/>
    <w:rsid w:val="00292D34"/>
    <w:rsid w:val="002939FF"/>
    <w:rsid w:val="00293F3B"/>
    <w:rsid w:val="002944B3"/>
    <w:rsid w:val="00295682"/>
    <w:rsid w:val="00295969"/>
    <w:rsid w:val="002963AB"/>
    <w:rsid w:val="002971BA"/>
    <w:rsid w:val="002977EE"/>
    <w:rsid w:val="00297967"/>
    <w:rsid w:val="002A0C78"/>
    <w:rsid w:val="002A10E7"/>
    <w:rsid w:val="002A2ABC"/>
    <w:rsid w:val="002A4288"/>
    <w:rsid w:val="002A4704"/>
    <w:rsid w:val="002A51C6"/>
    <w:rsid w:val="002A53B5"/>
    <w:rsid w:val="002A6356"/>
    <w:rsid w:val="002A7895"/>
    <w:rsid w:val="002A7BDD"/>
    <w:rsid w:val="002B017D"/>
    <w:rsid w:val="002B03B2"/>
    <w:rsid w:val="002B0472"/>
    <w:rsid w:val="002B05D0"/>
    <w:rsid w:val="002B0B09"/>
    <w:rsid w:val="002B298F"/>
    <w:rsid w:val="002B44AB"/>
    <w:rsid w:val="002B47E9"/>
    <w:rsid w:val="002B4885"/>
    <w:rsid w:val="002B53E9"/>
    <w:rsid w:val="002B544A"/>
    <w:rsid w:val="002B58EB"/>
    <w:rsid w:val="002B649E"/>
    <w:rsid w:val="002B6892"/>
    <w:rsid w:val="002B72CF"/>
    <w:rsid w:val="002B7BC3"/>
    <w:rsid w:val="002C05B4"/>
    <w:rsid w:val="002C0907"/>
    <w:rsid w:val="002C140F"/>
    <w:rsid w:val="002C2207"/>
    <w:rsid w:val="002C2427"/>
    <w:rsid w:val="002C3EA9"/>
    <w:rsid w:val="002C442E"/>
    <w:rsid w:val="002C453F"/>
    <w:rsid w:val="002C6392"/>
    <w:rsid w:val="002C6C21"/>
    <w:rsid w:val="002C707B"/>
    <w:rsid w:val="002C72D4"/>
    <w:rsid w:val="002C7E83"/>
    <w:rsid w:val="002C7EF3"/>
    <w:rsid w:val="002C7F2C"/>
    <w:rsid w:val="002D00A3"/>
    <w:rsid w:val="002D0777"/>
    <w:rsid w:val="002D1343"/>
    <w:rsid w:val="002D14E3"/>
    <w:rsid w:val="002D1527"/>
    <w:rsid w:val="002D2571"/>
    <w:rsid w:val="002D26B0"/>
    <w:rsid w:val="002D3126"/>
    <w:rsid w:val="002D3B55"/>
    <w:rsid w:val="002D4B39"/>
    <w:rsid w:val="002D5ABE"/>
    <w:rsid w:val="002D5DDE"/>
    <w:rsid w:val="002D5F6F"/>
    <w:rsid w:val="002D729F"/>
    <w:rsid w:val="002E0F9C"/>
    <w:rsid w:val="002E330C"/>
    <w:rsid w:val="002E373A"/>
    <w:rsid w:val="002E3A20"/>
    <w:rsid w:val="002E431E"/>
    <w:rsid w:val="002E43FE"/>
    <w:rsid w:val="002E4447"/>
    <w:rsid w:val="002E5BCF"/>
    <w:rsid w:val="002E5E3E"/>
    <w:rsid w:val="002E6654"/>
    <w:rsid w:val="002E69C4"/>
    <w:rsid w:val="002E6ED4"/>
    <w:rsid w:val="002E7A44"/>
    <w:rsid w:val="002F09BB"/>
    <w:rsid w:val="002F0F0C"/>
    <w:rsid w:val="002F1754"/>
    <w:rsid w:val="002F1A10"/>
    <w:rsid w:val="002F28AE"/>
    <w:rsid w:val="002F2B81"/>
    <w:rsid w:val="002F2D11"/>
    <w:rsid w:val="002F2FB1"/>
    <w:rsid w:val="002F3FE0"/>
    <w:rsid w:val="002F4848"/>
    <w:rsid w:val="002F5C88"/>
    <w:rsid w:val="002F5DBE"/>
    <w:rsid w:val="002F5FF3"/>
    <w:rsid w:val="002F616F"/>
    <w:rsid w:val="002F620B"/>
    <w:rsid w:val="002F6957"/>
    <w:rsid w:val="002F6DB7"/>
    <w:rsid w:val="002F6FE0"/>
    <w:rsid w:val="003008E1"/>
    <w:rsid w:val="00300B31"/>
    <w:rsid w:val="00300E75"/>
    <w:rsid w:val="00301266"/>
    <w:rsid w:val="00301275"/>
    <w:rsid w:val="00301952"/>
    <w:rsid w:val="00302E3A"/>
    <w:rsid w:val="00303100"/>
    <w:rsid w:val="003040F8"/>
    <w:rsid w:val="003041FE"/>
    <w:rsid w:val="0030436E"/>
    <w:rsid w:val="00304B14"/>
    <w:rsid w:val="00304F46"/>
    <w:rsid w:val="003051A8"/>
    <w:rsid w:val="003063D3"/>
    <w:rsid w:val="00310436"/>
    <w:rsid w:val="00310A92"/>
    <w:rsid w:val="00310C1D"/>
    <w:rsid w:val="00311B7B"/>
    <w:rsid w:val="00312002"/>
    <w:rsid w:val="00312D8A"/>
    <w:rsid w:val="00312EBA"/>
    <w:rsid w:val="003134F3"/>
    <w:rsid w:val="00314B10"/>
    <w:rsid w:val="00315C60"/>
    <w:rsid w:val="003160A0"/>
    <w:rsid w:val="003175AF"/>
    <w:rsid w:val="00320518"/>
    <w:rsid w:val="00320BB6"/>
    <w:rsid w:val="00321216"/>
    <w:rsid w:val="0032221B"/>
    <w:rsid w:val="003227A1"/>
    <w:rsid w:val="003229E4"/>
    <w:rsid w:val="0032360D"/>
    <w:rsid w:val="003237FF"/>
    <w:rsid w:val="00325A3F"/>
    <w:rsid w:val="0032618E"/>
    <w:rsid w:val="0032620A"/>
    <w:rsid w:val="0032705E"/>
    <w:rsid w:val="0032740A"/>
    <w:rsid w:val="00327752"/>
    <w:rsid w:val="00327929"/>
    <w:rsid w:val="00331CBB"/>
    <w:rsid w:val="00331FBB"/>
    <w:rsid w:val="003338AD"/>
    <w:rsid w:val="00335844"/>
    <w:rsid w:val="003359CB"/>
    <w:rsid w:val="00335A04"/>
    <w:rsid w:val="00335C24"/>
    <w:rsid w:val="0033608A"/>
    <w:rsid w:val="0033772E"/>
    <w:rsid w:val="003405DB"/>
    <w:rsid w:val="00340B90"/>
    <w:rsid w:val="00341077"/>
    <w:rsid w:val="00342DF6"/>
    <w:rsid w:val="00342F37"/>
    <w:rsid w:val="0034375F"/>
    <w:rsid w:val="00343B82"/>
    <w:rsid w:val="0034509D"/>
    <w:rsid w:val="003450CC"/>
    <w:rsid w:val="003466CE"/>
    <w:rsid w:val="00347B5A"/>
    <w:rsid w:val="00347C51"/>
    <w:rsid w:val="00350365"/>
    <w:rsid w:val="00350EAD"/>
    <w:rsid w:val="0035111C"/>
    <w:rsid w:val="00352795"/>
    <w:rsid w:val="00353114"/>
    <w:rsid w:val="00355278"/>
    <w:rsid w:val="003554F0"/>
    <w:rsid w:val="00356410"/>
    <w:rsid w:val="00356E36"/>
    <w:rsid w:val="00356E39"/>
    <w:rsid w:val="00357D99"/>
    <w:rsid w:val="00360087"/>
    <w:rsid w:val="00360350"/>
    <w:rsid w:val="003607C4"/>
    <w:rsid w:val="0036192E"/>
    <w:rsid w:val="003621BF"/>
    <w:rsid w:val="00362EA8"/>
    <w:rsid w:val="00362F0E"/>
    <w:rsid w:val="00363ACC"/>
    <w:rsid w:val="00363F0F"/>
    <w:rsid w:val="00363F4B"/>
    <w:rsid w:val="0036404B"/>
    <w:rsid w:val="003641D4"/>
    <w:rsid w:val="00364DA6"/>
    <w:rsid w:val="003652CB"/>
    <w:rsid w:val="00365587"/>
    <w:rsid w:val="0036585C"/>
    <w:rsid w:val="0036698F"/>
    <w:rsid w:val="00366A5A"/>
    <w:rsid w:val="00370C83"/>
    <w:rsid w:val="00371254"/>
    <w:rsid w:val="0037290A"/>
    <w:rsid w:val="00373154"/>
    <w:rsid w:val="0037369E"/>
    <w:rsid w:val="003736AE"/>
    <w:rsid w:val="00373876"/>
    <w:rsid w:val="0037474E"/>
    <w:rsid w:val="00374763"/>
    <w:rsid w:val="00374C64"/>
    <w:rsid w:val="00375972"/>
    <w:rsid w:val="003765E6"/>
    <w:rsid w:val="00376B25"/>
    <w:rsid w:val="00377C61"/>
    <w:rsid w:val="00380B91"/>
    <w:rsid w:val="00381C1F"/>
    <w:rsid w:val="00383346"/>
    <w:rsid w:val="003834BF"/>
    <w:rsid w:val="0038356E"/>
    <w:rsid w:val="00383F54"/>
    <w:rsid w:val="00384248"/>
    <w:rsid w:val="0038436B"/>
    <w:rsid w:val="003859EF"/>
    <w:rsid w:val="00385F00"/>
    <w:rsid w:val="00386F59"/>
    <w:rsid w:val="003872F3"/>
    <w:rsid w:val="00387CB9"/>
    <w:rsid w:val="00387D14"/>
    <w:rsid w:val="00390527"/>
    <w:rsid w:val="00390C1A"/>
    <w:rsid w:val="00392FF4"/>
    <w:rsid w:val="0039329A"/>
    <w:rsid w:val="00394102"/>
    <w:rsid w:val="0039449B"/>
    <w:rsid w:val="00394889"/>
    <w:rsid w:val="003948D3"/>
    <w:rsid w:val="00394DDF"/>
    <w:rsid w:val="00396247"/>
    <w:rsid w:val="003968E8"/>
    <w:rsid w:val="003A03AD"/>
    <w:rsid w:val="003A1740"/>
    <w:rsid w:val="003A1DD8"/>
    <w:rsid w:val="003A2126"/>
    <w:rsid w:val="003A2606"/>
    <w:rsid w:val="003A30F0"/>
    <w:rsid w:val="003A3103"/>
    <w:rsid w:val="003A4D46"/>
    <w:rsid w:val="003A4E60"/>
    <w:rsid w:val="003A5669"/>
    <w:rsid w:val="003A5B6E"/>
    <w:rsid w:val="003A78A7"/>
    <w:rsid w:val="003A7CE1"/>
    <w:rsid w:val="003B10C8"/>
    <w:rsid w:val="003B1988"/>
    <w:rsid w:val="003B1AE1"/>
    <w:rsid w:val="003B36C0"/>
    <w:rsid w:val="003B52DD"/>
    <w:rsid w:val="003B53D5"/>
    <w:rsid w:val="003B62BC"/>
    <w:rsid w:val="003B69EF"/>
    <w:rsid w:val="003B6A67"/>
    <w:rsid w:val="003B73FD"/>
    <w:rsid w:val="003C1172"/>
    <w:rsid w:val="003C1703"/>
    <w:rsid w:val="003C1E2F"/>
    <w:rsid w:val="003C204E"/>
    <w:rsid w:val="003C2304"/>
    <w:rsid w:val="003C250F"/>
    <w:rsid w:val="003C29A0"/>
    <w:rsid w:val="003C29CA"/>
    <w:rsid w:val="003C337C"/>
    <w:rsid w:val="003C3826"/>
    <w:rsid w:val="003C3D3A"/>
    <w:rsid w:val="003C4302"/>
    <w:rsid w:val="003C44E3"/>
    <w:rsid w:val="003C452D"/>
    <w:rsid w:val="003C5D53"/>
    <w:rsid w:val="003C6619"/>
    <w:rsid w:val="003C663C"/>
    <w:rsid w:val="003C6A1B"/>
    <w:rsid w:val="003C6E0D"/>
    <w:rsid w:val="003C77CD"/>
    <w:rsid w:val="003D1699"/>
    <w:rsid w:val="003D1F01"/>
    <w:rsid w:val="003D273A"/>
    <w:rsid w:val="003D2EE0"/>
    <w:rsid w:val="003D2F99"/>
    <w:rsid w:val="003D4967"/>
    <w:rsid w:val="003D4E17"/>
    <w:rsid w:val="003D5974"/>
    <w:rsid w:val="003D63BA"/>
    <w:rsid w:val="003D76E7"/>
    <w:rsid w:val="003E0030"/>
    <w:rsid w:val="003E1C47"/>
    <w:rsid w:val="003E28C0"/>
    <w:rsid w:val="003E4E28"/>
    <w:rsid w:val="003E504A"/>
    <w:rsid w:val="003E6DFA"/>
    <w:rsid w:val="003E6E9F"/>
    <w:rsid w:val="003E73AE"/>
    <w:rsid w:val="003F0001"/>
    <w:rsid w:val="003F08A1"/>
    <w:rsid w:val="003F1BAC"/>
    <w:rsid w:val="003F22AF"/>
    <w:rsid w:val="003F3780"/>
    <w:rsid w:val="003F40E5"/>
    <w:rsid w:val="003F498F"/>
    <w:rsid w:val="003F530A"/>
    <w:rsid w:val="003F5CF1"/>
    <w:rsid w:val="003F69BF"/>
    <w:rsid w:val="003F7A07"/>
    <w:rsid w:val="003F7C78"/>
    <w:rsid w:val="003F7D53"/>
    <w:rsid w:val="0040260A"/>
    <w:rsid w:val="00402987"/>
    <w:rsid w:val="00402A9D"/>
    <w:rsid w:val="00402BE3"/>
    <w:rsid w:val="00402DFB"/>
    <w:rsid w:val="004053B4"/>
    <w:rsid w:val="00405DBB"/>
    <w:rsid w:val="00407C12"/>
    <w:rsid w:val="00407EFF"/>
    <w:rsid w:val="00410728"/>
    <w:rsid w:val="00411921"/>
    <w:rsid w:val="00411B86"/>
    <w:rsid w:val="004120E6"/>
    <w:rsid w:val="0041321C"/>
    <w:rsid w:val="004138A9"/>
    <w:rsid w:val="00413E81"/>
    <w:rsid w:val="00414B7D"/>
    <w:rsid w:val="00415046"/>
    <w:rsid w:val="0041566C"/>
    <w:rsid w:val="00416B79"/>
    <w:rsid w:val="004174F9"/>
    <w:rsid w:val="004178AB"/>
    <w:rsid w:val="00417FA4"/>
    <w:rsid w:val="004208C0"/>
    <w:rsid w:val="00420D4C"/>
    <w:rsid w:val="004211AC"/>
    <w:rsid w:val="00421491"/>
    <w:rsid w:val="004219EA"/>
    <w:rsid w:val="00421FD8"/>
    <w:rsid w:val="004242B6"/>
    <w:rsid w:val="004243C9"/>
    <w:rsid w:val="00424B30"/>
    <w:rsid w:val="00424DE4"/>
    <w:rsid w:val="004250C0"/>
    <w:rsid w:val="0042539A"/>
    <w:rsid w:val="004266B3"/>
    <w:rsid w:val="00427239"/>
    <w:rsid w:val="0042726F"/>
    <w:rsid w:val="00427BE3"/>
    <w:rsid w:val="00431FB2"/>
    <w:rsid w:val="0043226D"/>
    <w:rsid w:val="004323D2"/>
    <w:rsid w:val="00432547"/>
    <w:rsid w:val="00433805"/>
    <w:rsid w:val="004354F1"/>
    <w:rsid w:val="0043553D"/>
    <w:rsid w:val="004355D7"/>
    <w:rsid w:val="0043694E"/>
    <w:rsid w:val="00436E0D"/>
    <w:rsid w:val="004373C1"/>
    <w:rsid w:val="0044016E"/>
    <w:rsid w:val="004402E4"/>
    <w:rsid w:val="00440CC5"/>
    <w:rsid w:val="00441B76"/>
    <w:rsid w:val="00442399"/>
    <w:rsid w:val="00442454"/>
    <w:rsid w:val="004428CA"/>
    <w:rsid w:val="00443969"/>
    <w:rsid w:val="004445AC"/>
    <w:rsid w:val="00444922"/>
    <w:rsid w:val="00444E28"/>
    <w:rsid w:val="004453E9"/>
    <w:rsid w:val="0044686A"/>
    <w:rsid w:val="00446916"/>
    <w:rsid w:val="004475F8"/>
    <w:rsid w:val="0044782A"/>
    <w:rsid w:val="0045060D"/>
    <w:rsid w:val="00450B65"/>
    <w:rsid w:val="00450C37"/>
    <w:rsid w:val="004513B1"/>
    <w:rsid w:val="004527B3"/>
    <w:rsid w:val="00452DBD"/>
    <w:rsid w:val="004531D2"/>
    <w:rsid w:val="00453302"/>
    <w:rsid w:val="00456D15"/>
    <w:rsid w:val="0046258F"/>
    <w:rsid w:val="0046494B"/>
    <w:rsid w:val="00464985"/>
    <w:rsid w:val="00464FFF"/>
    <w:rsid w:val="004655D1"/>
    <w:rsid w:val="00467A6A"/>
    <w:rsid w:val="00467E51"/>
    <w:rsid w:val="00470D74"/>
    <w:rsid w:val="00471046"/>
    <w:rsid w:val="004723A0"/>
    <w:rsid w:val="004724B2"/>
    <w:rsid w:val="00472653"/>
    <w:rsid w:val="00473EF7"/>
    <w:rsid w:val="00474B4A"/>
    <w:rsid w:val="00474DC1"/>
    <w:rsid w:val="00476344"/>
    <w:rsid w:val="00477079"/>
    <w:rsid w:val="004770FA"/>
    <w:rsid w:val="004809B3"/>
    <w:rsid w:val="00480AD0"/>
    <w:rsid w:val="00480F97"/>
    <w:rsid w:val="0048163A"/>
    <w:rsid w:val="00481A0E"/>
    <w:rsid w:val="00482150"/>
    <w:rsid w:val="00482E0E"/>
    <w:rsid w:val="0048307D"/>
    <w:rsid w:val="00483130"/>
    <w:rsid w:val="004833F5"/>
    <w:rsid w:val="004844E9"/>
    <w:rsid w:val="00484B5E"/>
    <w:rsid w:val="00485065"/>
    <w:rsid w:val="00486D8F"/>
    <w:rsid w:val="00487004"/>
    <w:rsid w:val="004872D8"/>
    <w:rsid w:val="00487EEE"/>
    <w:rsid w:val="00491A1B"/>
    <w:rsid w:val="00492D52"/>
    <w:rsid w:val="00494627"/>
    <w:rsid w:val="00494680"/>
    <w:rsid w:val="00495075"/>
    <w:rsid w:val="00495566"/>
    <w:rsid w:val="0049707B"/>
    <w:rsid w:val="004A0759"/>
    <w:rsid w:val="004A0B28"/>
    <w:rsid w:val="004A2199"/>
    <w:rsid w:val="004A298D"/>
    <w:rsid w:val="004A3213"/>
    <w:rsid w:val="004A441A"/>
    <w:rsid w:val="004A554B"/>
    <w:rsid w:val="004A57CD"/>
    <w:rsid w:val="004A5C88"/>
    <w:rsid w:val="004A63EF"/>
    <w:rsid w:val="004A6E18"/>
    <w:rsid w:val="004A7431"/>
    <w:rsid w:val="004A7D4D"/>
    <w:rsid w:val="004B07CC"/>
    <w:rsid w:val="004B1277"/>
    <w:rsid w:val="004B25DC"/>
    <w:rsid w:val="004B3048"/>
    <w:rsid w:val="004B30AC"/>
    <w:rsid w:val="004B32AB"/>
    <w:rsid w:val="004B3B38"/>
    <w:rsid w:val="004B46CD"/>
    <w:rsid w:val="004B4FD1"/>
    <w:rsid w:val="004B59FF"/>
    <w:rsid w:val="004B5F0D"/>
    <w:rsid w:val="004B6CF0"/>
    <w:rsid w:val="004B7060"/>
    <w:rsid w:val="004B7AFA"/>
    <w:rsid w:val="004C2854"/>
    <w:rsid w:val="004C2E19"/>
    <w:rsid w:val="004C33DA"/>
    <w:rsid w:val="004C35C7"/>
    <w:rsid w:val="004C3DDD"/>
    <w:rsid w:val="004C421F"/>
    <w:rsid w:val="004C5152"/>
    <w:rsid w:val="004C5453"/>
    <w:rsid w:val="004C5E40"/>
    <w:rsid w:val="004C624C"/>
    <w:rsid w:val="004C62A1"/>
    <w:rsid w:val="004C6651"/>
    <w:rsid w:val="004C7C4A"/>
    <w:rsid w:val="004C7E02"/>
    <w:rsid w:val="004D06AC"/>
    <w:rsid w:val="004D18DF"/>
    <w:rsid w:val="004D1EBB"/>
    <w:rsid w:val="004D21C4"/>
    <w:rsid w:val="004D23BE"/>
    <w:rsid w:val="004D2AEE"/>
    <w:rsid w:val="004D2E46"/>
    <w:rsid w:val="004D3F61"/>
    <w:rsid w:val="004D4E29"/>
    <w:rsid w:val="004D587B"/>
    <w:rsid w:val="004E0EA8"/>
    <w:rsid w:val="004E16FF"/>
    <w:rsid w:val="004E2313"/>
    <w:rsid w:val="004E292E"/>
    <w:rsid w:val="004E353A"/>
    <w:rsid w:val="004E3573"/>
    <w:rsid w:val="004E3ED5"/>
    <w:rsid w:val="004E4273"/>
    <w:rsid w:val="004E4526"/>
    <w:rsid w:val="004E5DBD"/>
    <w:rsid w:val="004E6379"/>
    <w:rsid w:val="004E6AD3"/>
    <w:rsid w:val="004E6C19"/>
    <w:rsid w:val="004E6DD4"/>
    <w:rsid w:val="004F02BB"/>
    <w:rsid w:val="004F0A55"/>
    <w:rsid w:val="004F23AB"/>
    <w:rsid w:val="004F2A2F"/>
    <w:rsid w:val="004F3909"/>
    <w:rsid w:val="004F3AC7"/>
    <w:rsid w:val="004F3C26"/>
    <w:rsid w:val="004F42DD"/>
    <w:rsid w:val="004F4FCB"/>
    <w:rsid w:val="004F5914"/>
    <w:rsid w:val="004F5EB2"/>
    <w:rsid w:val="004F620C"/>
    <w:rsid w:val="004F65B8"/>
    <w:rsid w:val="00500FBF"/>
    <w:rsid w:val="00501615"/>
    <w:rsid w:val="00502F24"/>
    <w:rsid w:val="00504280"/>
    <w:rsid w:val="00504403"/>
    <w:rsid w:val="005059D5"/>
    <w:rsid w:val="0050711F"/>
    <w:rsid w:val="005071AC"/>
    <w:rsid w:val="0050792D"/>
    <w:rsid w:val="00507A38"/>
    <w:rsid w:val="005100C8"/>
    <w:rsid w:val="00510189"/>
    <w:rsid w:val="0051080F"/>
    <w:rsid w:val="00512CC3"/>
    <w:rsid w:val="00512DDE"/>
    <w:rsid w:val="0051397A"/>
    <w:rsid w:val="00513986"/>
    <w:rsid w:val="00514177"/>
    <w:rsid w:val="0051510E"/>
    <w:rsid w:val="00515480"/>
    <w:rsid w:val="00516383"/>
    <w:rsid w:val="0051660C"/>
    <w:rsid w:val="00516786"/>
    <w:rsid w:val="00516A54"/>
    <w:rsid w:val="00516CB2"/>
    <w:rsid w:val="005179D9"/>
    <w:rsid w:val="005207CE"/>
    <w:rsid w:val="00520863"/>
    <w:rsid w:val="00520A54"/>
    <w:rsid w:val="0052160B"/>
    <w:rsid w:val="005230B3"/>
    <w:rsid w:val="005232F7"/>
    <w:rsid w:val="00523920"/>
    <w:rsid w:val="00524014"/>
    <w:rsid w:val="00525CEF"/>
    <w:rsid w:val="00530BE8"/>
    <w:rsid w:val="00530ED2"/>
    <w:rsid w:val="00531B28"/>
    <w:rsid w:val="00533245"/>
    <w:rsid w:val="005355E3"/>
    <w:rsid w:val="00535DA7"/>
    <w:rsid w:val="00536158"/>
    <w:rsid w:val="00537318"/>
    <w:rsid w:val="00537747"/>
    <w:rsid w:val="00537860"/>
    <w:rsid w:val="00537BFF"/>
    <w:rsid w:val="0054021D"/>
    <w:rsid w:val="00540DB8"/>
    <w:rsid w:val="00542A52"/>
    <w:rsid w:val="005432D8"/>
    <w:rsid w:val="0054374C"/>
    <w:rsid w:val="00544AF3"/>
    <w:rsid w:val="005450CD"/>
    <w:rsid w:val="0054558F"/>
    <w:rsid w:val="005455F8"/>
    <w:rsid w:val="005458B3"/>
    <w:rsid w:val="005461F4"/>
    <w:rsid w:val="005462EE"/>
    <w:rsid w:val="00546B5D"/>
    <w:rsid w:val="00546CC3"/>
    <w:rsid w:val="005470CD"/>
    <w:rsid w:val="00550A41"/>
    <w:rsid w:val="00550DCF"/>
    <w:rsid w:val="00551975"/>
    <w:rsid w:val="0055318B"/>
    <w:rsid w:val="00553C87"/>
    <w:rsid w:val="005547D5"/>
    <w:rsid w:val="00554D25"/>
    <w:rsid w:val="00555818"/>
    <w:rsid w:val="00556F35"/>
    <w:rsid w:val="00557D5C"/>
    <w:rsid w:val="005600D6"/>
    <w:rsid w:val="00560B40"/>
    <w:rsid w:val="00560EA9"/>
    <w:rsid w:val="00560ED4"/>
    <w:rsid w:val="0056203C"/>
    <w:rsid w:val="005621FF"/>
    <w:rsid w:val="00562C61"/>
    <w:rsid w:val="00563BE2"/>
    <w:rsid w:val="00564B6D"/>
    <w:rsid w:val="00565A64"/>
    <w:rsid w:val="0056654D"/>
    <w:rsid w:val="005665A0"/>
    <w:rsid w:val="00566700"/>
    <w:rsid w:val="00567087"/>
    <w:rsid w:val="00567481"/>
    <w:rsid w:val="00570091"/>
    <w:rsid w:val="005703FF"/>
    <w:rsid w:val="00572AAF"/>
    <w:rsid w:val="005731BD"/>
    <w:rsid w:val="00573741"/>
    <w:rsid w:val="00573823"/>
    <w:rsid w:val="005742B0"/>
    <w:rsid w:val="005743A1"/>
    <w:rsid w:val="00574BBE"/>
    <w:rsid w:val="00574F34"/>
    <w:rsid w:val="00575D26"/>
    <w:rsid w:val="005765DE"/>
    <w:rsid w:val="00576EC9"/>
    <w:rsid w:val="005775A5"/>
    <w:rsid w:val="005807B7"/>
    <w:rsid w:val="005809E8"/>
    <w:rsid w:val="00581FFD"/>
    <w:rsid w:val="0058321B"/>
    <w:rsid w:val="0058343B"/>
    <w:rsid w:val="0058372F"/>
    <w:rsid w:val="00583877"/>
    <w:rsid w:val="00583AAB"/>
    <w:rsid w:val="00584B52"/>
    <w:rsid w:val="00585A7E"/>
    <w:rsid w:val="00585DC7"/>
    <w:rsid w:val="0058627C"/>
    <w:rsid w:val="005866F5"/>
    <w:rsid w:val="005867F3"/>
    <w:rsid w:val="00587459"/>
    <w:rsid w:val="005878E1"/>
    <w:rsid w:val="005903FB"/>
    <w:rsid w:val="005910A8"/>
    <w:rsid w:val="0059164A"/>
    <w:rsid w:val="00591763"/>
    <w:rsid w:val="00591980"/>
    <w:rsid w:val="00591CA4"/>
    <w:rsid w:val="00591FDC"/>
    <w:rsid w:val="0059206E"/>
    <w:rsid w:val="00592CE9"/>
    <w:rsid w:val="00593A47"/>
    <w:rsid w:val="00593C4F"/>
    <w:rsid w:val="005943CD"/>
    <w:rsid w:val="005945FE"/>
    <w:rsid w:val="00595060"/>
    <w:rsid w:val="005A0B09"/>
    <w:rsid w:val="005A152D"/>
    <w:rsid w:val="005A15A7"/>
    <w:rsid w:val="005A1ADE"/>
    <w:rsid w:val="005A2A2E"/>
    <w:rsid w:val="005A2B5F"/>
    <w:rsid w:val="005A3ECB"/>
    <w:rsid w:val="005A6079"/>
    <w:rsid w:val="005A650C"/>
    <w:rsid w:val="005A6F3A"/>
    <w:rsid w:val="005A7248"/>
    <w:rsid w:val="005A78D4"/>
    <w:rsid w:val="005B0DD0"/>
    <w:rsid w:val="005B0E56"/>
    <w:rsid w:val="005B1989"/>
    <w:rsid w:val="005B1D21"/>
    <w:rsid w:val="005B217B"/>
    <w:rsid w:val="005B25E0"/>
    <w:rsid w:val="005B2EB3"/>
    <w:rsid w:val="005B3102"/>
    <w:rsid w:val="005B35BD"/>
    <w:rsid w:val="005B4CA5"/>
    <w:rsid w:val="005B70E6"/>
    <w:rsid w:val="005C01FE"/>
    <w:rsid w:val="005C0F3E"/>
    <w:rsid w:val="005C10AE"/>
    <w:rsid w:val="005C2335"/>
    <w:rsid w:val="005C2359"/>
    <w:rsid w:val="005C3E46"/>
    <w:rsid w:val="005C3E6D"/>
    <w:rsid w:val="005C518C"/>
    <w:rsid w:val="005C6198"/>
    <w:rsid w:val="005C621D"/>
    <w:rsid w:val="005D02FD"/>
    <w:rsid w:val="005D0F0F"/>
    <w:rsid w:val="005D0F9D"/>
    <w:rsid w:val="005D1482"/>
    <w:rsid w:val="005D17FD"/>
    <w:rsid w:val="005D1CBE"/>
    <w:rsid w:val="005D2B94"/>
    <w:rsid w:val="005D3681"/>
    <w:rsid w:val="005D4846"/>
    <w:rsid w:val="005D4994"/>
    <w:rsid w:val="005D5735"/>
    <w:rsid w:val="005D6194"/>
    <w:rsid w:val="005D630D"/>
    <w:rsid w:val="005D650C"/>
    <w:rsid w:val="005D66E6"/>
    <w:rsid w:val="005D6F5E"/>
    <w:rsid w:val="005E0C51"/>
    <w:rsid w:val="005E1016"/>
    <w:rsid w:val="005E1A8E"/>
    <w:rsid w:val="005E2B14"/>
    <w:rsid w:val="005E384F"/>
    <w:rsid w:val="005E42E8"/>
    <w:rsid w:val="005E4400"/>
    <w:rsid w:val="005E4932"/>
    <w:rsid w:val="005E52FD"/>
    <w:rsid w:val="005E566A"/>
    <w:rsid w:val="005E59A8"/>
    <w:rsid w:val="005E5C37"/>
    <w:rsid w:val="005E5EF3"/>
    <w:rsid w:val="005E6938"/>
    <w:rsid w:val="005E70E8"/>
    <w:rsid w:val="005E71DC"/>
    <w:rsid w:val="005E7EFA"/>
    <w:rsid w:val="005F0685"/>
    <w:rsid w:val="005F1334"/>
    <w:rsid w:val="005F1DB6"/>
    <w:rsid w:val="005F1EFA"/>
    <w:rsid w:val="005F2B6E"/>
    <w:rsid w:val="005F3188"/>
    <w:rsid w:val="005F3989"/>
    <w:rsid w:val="005F3F1E"/>
    <w:rsid w:val="005F4495"/>
    <w:rsid w:val="005F469D"/>
    <w:rsid w:val="005F54EA"/>
    <w:rsid w:val="005F554E"/>
    <w:rsid w:val="005F5985"/>
    <w:rsid w:val="005F6939"/>
    <w:rsid w:val="005F7035"/>
    <w:rsid w:val="005F7AA7"/>
    <w:rsid w:val="00601D2C"/>
    <w:rsid w:val="00602469"/>
    <w:rsid w:val="006038FB"/>
    <w:rsid w:val="00603CEC"/>
    <w:rsid w:val="00604234"/>
    <w:rsid w:val="00607439"/>
    <w:rsid w:val="0061000E"/>
    <w:rsid w:val="006108AF"/>
    <w:rsid w:val="00610F08"/>
    <w:rsid w:val="0061243B"/>
    <w:rsid w:val="006125B1"/>
    <w:rsid w:val="006137E2"/>
    <w:rsid w:val="00613CAE"/>
    <w:rsid w:val="00614667"/>
    <w:rsid w:val="006150D6"/>
    <w:rsid w:val="00615981"/>
    <w:rsid w:val="00615F22"/>
    <w:rsid w:val="006162CA"/>
    <w:rsid w:val="006170BF"/>
    <w:rsid w:val="00620D3F"/>
    <w:rsid w:val="006213AF"/>
    <w:rsid w:val="0062161A"/>
    <w:rsid w:val="006217E5"/>
    <w:rsid w:val="00622134"/>
    <w:rsid w:val="00623769"/>
    <w:rsid w:val="00624CB3"/>
    <w:rsid w:val="00624F02"/>
    <w:rsid w:val="00625AA7"/>
    <w:rsid w:val="006264A5"/>
    <w:rsid w:val="006268FA"/>
    <w:rsid w:val="00627210"/>
    <w:rsid w:val="0063057E"/>
    <w:rsid w:val="006309D0"/>
    <w:rsid w:val="00630C9D"/>
    <w:rsid w:val="00631459"/>
    <w:rsid w:val="0063177E"/>
    <w:rsid w:val="00631B5E"/>
    <w:rsid w:val="00632DFC"/>
    <w:rsid w:val="00633509"/>
    <w:rsid w:val="00633BE9"/>
    <w:rsid w:val="00634037"/>
    <w:rsid w:val="006347D3"/>
    <w:rsid w:val="00634D33"/>
    <w:rsid w:val="00635B89"/>
    <w:rsid w:val="00635CBC"/>
    <w:rsid w:val="0063692A"/>
    <w:rsid w:val="00636A11"/>
    <w:rsid w:val="006412B3"/>
    <w:rsid w:val="0064154F"/>
    <w:rsid w:val="006428EE"/>
    <w:rsid w:val="00642E5B"/>
    <w:rsid w:val="00643190"/>
    <w:rsid w:val="0064375C"/>
    <w:rsid w:val="00644766"/>
    <w:rsid w:val="00645135"/>
    <w:rsid w:val="00645618"/>
    <w:rsid w:val="00645F47"/>
    <w:rsid w:val="006477B2"/>
    <w:rsid w:val="00647ACD"/>
    <w:rsid w:val="00647C8C"/>
    <w:rsid w:val="00647DD2"/>
    <w:rsid w:val="00650249"/>
    <w:rsid w:val="006507FA"/>
    <w:rsid w:val="006511A9"/>
    <w:rsid w:val="006519DB"/>
    <w:rsid w:val="006528FF"/>
    <w:rsid w:val="00652F47"/>
    <w:rsid w:val="006544F5"/>
    <w:rsid w:val="00654D9B"/>
    <w:rsid w:val="006550C3"/>
    <w:rsid w:val="006550F3"/>
    <w:rsid w:val="00655996"/>
    <w:rsid w:val="00655E75"/>
    <w:rsid w:val="006571BE"/>
    <w:rsid w:val="006578DD"/>
    <w:rsid w:val="00657D88"/>
    <w:rsid w:val="006601A4"/>
    <w:rsid w:val="00662FC4"/>
    <w:rsid w:val="00663A1D"/>
    <w:rsid w:val="00663FC4"/>
    <w:rsid w:val="0066474D"/>
    <w:rsid w:val="00665391"/>
    <w:rsid w:val="00665891"/>
    <w:rsid w:val="006663AF"/>
    <w:rsid w:val="00667234"/>
    <w:rsid w:val="0066788A"/>
    <w:rsid w:val="006679FF"/>
    <w:rsid w:val="00670A93"/>
    <w:rsid w:val="00670B3F"/>
    <w:rsid w:val="00670CFF"/>
    <w:rsid w:val="00671350"/>
    <w:rsid w:val="006719AB"/>
    <w:rsid w:val="00671BCF"/>
    <w:rsid w:val="00673692"/>
    <w:rsid w:val="00674851"/>
    <w:rsid w:val="00677CC1"/>
    <w:rsid w:val="0068105D"/>
    <w:rsid w:val="0068265B"/>
    <w:rsid w:val="006840DE"/>
    <w:rsid w:val="00684431"/>
    <w:rsid w:val="0068569E"/>
    <w:rsid w:val="006856E0"/>
    <w:rsid w:val="0068616D"/>
    <w:rsid w:val="00686600"/>
    <w:rsid w:val="00687306"/>
    <w:rsid w:val="00690501"/>
    <w:rsid w:val="00690838"/>
    <w:rsid w:val="0069148F"/>
    <w:rsid w:val="006917E1"/>
    <w:rsid w:val="00691B23"/>
    <w:rsid w:val="00693362"/>
    <w:rsid w:val="00693742"/>
    <w:rsid w:val="00693A5E"/>
    <w:rsid w:val="00694BD3"/>
    <w:rsid w:val="006952F7"/>
    <w:rsid w:val="006977B0"/>
    <w:rsid w:val="00697E3A"/>
    <w:rsid w:val="00697F03"/>
    <w:rsid w:val="006A029B"/>
    <w:rsid w:val="006A17E5"/>
    <w:rsid w:val="006A1ADA"/>
    <w:rsid w:val="006A1AE3"/>
    <w:rsid w:val="006A1B3F"/>
    <w:rsid w:val="006A2B61"/>
    <w:rsid w:val="006A32C3"/>
    <w:rsid w:val="006A37DF"/>
    <w:rsid w:val="006A3DEE"/>
    <w:rsid w:val="006A571C"/>
    <w:rsid w:val="006A5C80"/>
    <w:rsid w:val="006A5E58"/>
    <w:rsid w:val="006A6065"/>
    <w:rsid w:val="006A6593"/>
    <w:rsid w:val="006A7348"/>
    <w:rsid w:val="006A7D41"/>
    <w:rsid w:val="006B018D"/>
    <w:rsid w:val="006B0937"/>
    <w:rsid w:val="006B2EF1"/>
    <w:rsid w:val="006B32DC"/>
    <w:rsid w:val="006B3957"/>
    <w:rsid w:val="006B3F38"/>
    <w:rsid w:val="006B4320"/>
    <w:rsid w:val="006B575C"/>
    <w:rsid w:val="006B5C9D"/>
    <w:rsid w:val="006B65CC"/>
    <w:rsid w:val="006B7244"/>
    <w:rsid w:val="006B7F12"/>
    <w:rsid w:val="006C129C"/>
    <w:rsid w:val="006C1481"/>
    <w:rsid w:val="006C2546"/>
    <w:rsid w:val="006C3D2A"/>
    <w:rsid w:val="006C49D8"/>
    <w:rsid w:val="006C4A55"/>
    <w:rsid w:val="006C617C"/>
    <w:rsid w:val="006C72A5"/>
    <w:rsid w:val="006C7AD3"/>
    <w:rsid w:val="006C7B7D"/>
    <w:rsid w:val="006C7BAC"/>
    <w:rsid w:val="006C7F62"/>
    <w:rsid w:val="006D1D3E"/>
    <w:rsid w:val="006D1DB3"/>
    <w:rsid w:val="006D232A"/>
    <w:rsid w:val="006D281B"/>
    <w:rsid w:val="006D2A0D"/>
    <w:rsid w:val="006D368C"/>
    <w:rsid w:val="006D3C88"/>
    <w:rsid w:val="006D3CC3"/>
    <w:rsid w:val="006D3EC6"/>
    <w:rsid w:val="006D40F4"/>
    <w:rsid w:val="006D451C"/>
    <w:rsid w:val="006D53BA"/>
    <w:rsid w:val="006D6AD6"/>
    <w:rsid w:val="006D6BFA"/>
    <w:rsid w:val="006D78D7"/>
    <w:rsid w:val="006E06F3"/>
    <w:rsid w:val="006E0828"/>
    <w:rsid w:val="006E10A4"/>
    <w:rsid w:val="006E260E"/>
    <w:rsid w:val="006E3A85"/>
    <w:rsid w:val="006E4B86"/>
    <w:rsid w:val="006E6598"/>
    <w:rsid w:val="006E66F3"/>
    <w:rsid w:val="006F2814"/>
    <w:rsid w:val="006F2CA2"/>
    <w:rsid w:val="006F33C8"/>
    <w:rsid w:val="006F45D0"/>
    <w:rsid w:val="006F4628"/>
    <w:rsid w:val="006F562C"/>
    <w:rsid w:val="006F641C"/>
    <w:rsid w:val="006F73BE"/>
    <w:rsid w:val="006F74F8"/>
    <w:rsid w:val="006F75C6"/>
    <w:rsid w:val="007003E7"/>
    <w:rsid w:val="00701C5C"/>
    <w:rsid w:val="007028F3"/>
    <w:rsid w:val="00704BA3"/>
    <w:rsid w:val="00704D77"/>
    <w:rsid w:val="00706C7E"/>
    <w:rsid w:val="0070722B"/>
    <w:rsid w:val="00711407"/>
    <w:rsid w:val="007119E3"/>
    <w:rsid w:val="0071214B"/>
    <w:rsid w:val="00712491"/>
    <w:rsid w:val="0071328A"/>
    <w:rsid w:val="00713666"/>
    <w:rsid w:val="00713A95"/>
    <w:rsid w:val="00716462"/>
    <w:rsid w:val="00716596"/>
    <w:rsid w:val="0071763A"/>
    <w:rsid w:val="00720739"/>
    <w:rsid w:val="00722413"/>
    <w:rsid w:val="007226C1"/>
    <w:rsid w:val="00722F6E"/>
    <w:rsid w:val="00723ECC"/>
    <w:rsid w:val="00724247"/>
    <w:rsid w:val="0072436E"/>
    <w:rsid w:val="0072477E"/>
    <w:rsid w:val="0072648A"/>
    <w:rsid w:val="00726BBC"/>
    <w:rsid w:val="00727946"/>
    <w:rsid w:val="00730EF3"/>
    <w:rsid w:val="007318A9"/>
    <w:rsid w:val="00731C05"/>
    <w:rsid w:val="007321E2"/>
    <w:rsid w:val="00732997"/>
    <w:rsid w:val="007340BC"/>
    <w:rsid w:val="00734AC9"/>
    <w:rsid w:val="00734FB4"/>
    <w:rsid w:val="007351D6"/>
    <w:rsid w:val="0073652B"/>
    <w:rsid w:val="00740083"/>
    <w:rsid w:val="0074078A"/>
    <w:rsid w:val="00740A3E"/>
    <w:rsid w:val="00740E34"/>
    <w:rsid w:val="00741064"/>
    <w:rsid w:val="00741066"/>
    <w:rsid w:val="0074141B"/>
    <w:rsid w:val="00741B8C"/>
    <w:rsid w:val="007425CF"/>
    <w:rsid w:val="00742F4F"/>
    <w:rsid w:val="0074354D"/>
    <w:rsid w:val="007436E9"/>
    <w:rsid w:val="007441C0"/>
    <w:rsid w:val="007445D3"/>
    <w:rsid w:val="007447C6"/>
    <w:rsid w:val="00744965"/>
    <w:rsid w:val="00744ACF"/>
    <w:rsid w:val="00744B2D"/>
    <w:rsid w:val="007457FA"/>
    <w:rsid w:val="0074679A"/>
    <w:rsid w:val="00747287"/>
    <w:rsid w:val="007476A7"/>
    <w:rsid w:val="00747FBC"/>
    <w:rsid w:val="00750962"/>
    <w:rsid w:val="00752072"/>
    <w:rsid w:val="007546CC"/>
    <w:rsid w:val="00754F33"/>
    <w:rsid w:val="00755C66"/>
    <w:rsid w:val="007566EA"/>
    <w:rsid w:val="0075674D"/>
    <w:rsid w:val="00756B34"/>
    <w:rsid w:val="00756EB4"/>
    <w:rsid w:val="00757AFC"/>
    <w:rsid w:val="007614F2"/>
    <w:rsid w:val="0076177B"/>
    <w:rsid w:val="00764414"/>
    <w:rsid w:val="007645DE"/>
    <w:rsid w:val="00765674"/>
    <w:rsid w:val="0076568E"/>
    <w:rsid w:val="00767859"/>
    <w:rsid w:val="007702B9"/>
    <w:rsid w:val="00770AA3"/>
    <w:rsid w:val="00771E2E"/>
    <w:rsid w:val="00772E46"/>
    <w:rsid w:val="007740E8"/>
    <w:rsid w:val="0077431E"/>
    <w:rsid w:val="0077433F"/>
    <w:rsid w:val="00774C35"/>
    <w:rsid w:val="00774E48"/>
    <w:rsid w:val="00776097"/>
    <w:rsid w:val="007765D3"/>
    <w:rsid w:val="00776844"/>
    <w:rsid w:val="007800A0"/>
    <w:rsid w:val="00781099"/>
    <w:rsid w:val="00781B22"/>
    <w:rsid w:val="00781B77"/>
    <w:rsid w:val="00782072"/>
    <w:rsid w:val="00782131"/>
    <w:rsid w:val="00782218"/>
    <w:rsid w:val="00782429"/>
    <w:rsid w:val="007829B9"/>
    <w:rsid w:val="00782A95"/>
    <w:rsid w:val="00783374"/>
    <w:rsid w:val="00784A07"/>
    <w:rsid w:val="00786307"/>
    <w:rsid w:val="007863C8"/>
    <w:rsid w:val="00787154"/>
    <w:rsid w:val="007878E1"/>
    <w:rsid w:val="00787BA1"/>
    <w:rsid w:val="007907E8"/>
    <w:rsid w:val="00790C4D"/>
    <w:rsid w:val="007923DF"/>
    <w:rsid w:val="0079305A"/>
    <w:rsid w:val="007938E0"/>
    <w:rsid w:val="00793919"/>
    <w:rsid w:val="0079436C"/>
    <w:rsid w:val="00794F2B"/>
    <w:rsid w:val="00795436"/>
    <w:rsid w:val="00795713"/>
    <w:rsid w:val="00795F99"/>
    <w:rsid w:val="00797931"/>
    <w:rsid w:val="00797F65"/>
    <w:rsid w:val="007A03ED"/>
    <w:rsid w:val="007A0967"/>
    <w:rsid w:val="007A19FB"/>
    <w:rsid w:val="007A24B7"/>
    <w:rsid w:val="007A26CC"/>
    <w:rsid w:val="007A4517"/>
    <w:rsid w:val="007A49A3"/>
    <w:rsid w:val="007A5106"/>
    <w:rsid w:val="007A58C2"/>
    <w:rsid w:val="007A58D4"/>
    <w:rsid w:val="007A5B4D"/>
    <w:rsid w:val="007A5BB7"/>
    <w:rsid w:val="007A6C85"/>
    <w:rsid w:val="007A766A"/>
    <w:rsid w:val="007A7E57"/>
    <w:rsid w:val="007B004F"/>
    <w:rsid w:val="007B0284"/>
    <w:rsid w:val="007B0906"/>
    <w:rsid w:val="007B0C87"/>
    <w:rsid w:val="007B1300"/>
    <w:rsid w:val="007B1394"/>
    <w:rsid w:val="007B180B"/>
    <w:rsid w:val="007B20EE"/>
    <w:rsid w:val="007B2211"/>
    <w:rsid w:val="007B26EE"/>
    <w:rsid w:val="007B2CD6"/>
    <w:rsid w:val="007B339A"/>
    <w:rsid w:val="007B345A"/>
    <w:rsid w:val="007B3BAE"/>
    <w:rsid w:val="007B3D84"/>
    <w:rsid w:val="007B4605"/>
    <w:rsid w:val="007B5168"/>
    <w:rsid w:val="007B5800"/>
    <w:rsid w:val="007B58B5"/>
    <w:rsid w:val="007B5ABE"/>
    <w:rsid w:val="007B5FAF"/>
    <w:rsid w:val="007B61AF"/>
    <w:rsid w:val="007C0027"/>
    <w:rsid w:val="007C242C"/>
    <w:rsid w:val="007C2623"/>
    <w:rsid w:val="007C2F5C"/>
    <w:rsid w:val="007C5813"/>
    <w:rsid w:val="007C75D4"/>
    <w:rsid w:val="007C7C4D"/>
    <w:rsid w:val="007C7E9B"/>
    <w:rsid w:val="007D0F04"/>
    <w:rsid w:val="007D13CF"/>
    <w:rsid w:val="007D17B6"/>
    <w:rsid w:val="007D204C"/>
    <w:rsid w:val="007D2736"/>
    <w:rsid w:val="007D3485"/>
    <w:rsid w:val="007D4331"/>
    <w:rsid w:val="007D4657"/>
    <w:rsid w:val="007D4C6C"/>
    <w:rsid w:val="007D548E"/>
    <w:rsid w:val="007D5545"/>
    <w:rsid w:val="007D561F"/>
    <w:rsid w:val="007D5789"/>
    <w:rsid w:val="007D5F18"/>
    <w:rsid w:val="007D6917"/>
    <w:rsid w:val="007E00BF"/>
    <w:rsid w:val="007E068A"/>
    <w:rsid w:val="007E0869"/>
    <w:rsid w:val="007E0C44"/>
    <w:rsid w:val="007E1E0E"/>
    <w:rsid w:val="007E290A"/>
    <w:rsid w:val="007E2FDE"/>
    <w:rsid w:val="007E3D8C"/>
    <w:rsid w:val="007E4B52"/>
    <w:rsid w:val="007E57D2"/>
    <w:rsid w:val="007E59ED"/>
    <w:rsid w:val="007E5F5D"/>
    <w:rsid w:val="007E6857"/>
    <w:rsid w:val="007E6E25"/>
    <w:rsid w:val="007E78CF"/>
    <w:rsid w:val="007E7D8F"/>
    <w:rsid w:val="007E7FB8"/>
    <w:rsid w:val="007F050B"/>
    <w:rsid w:val="007F08A8"/>
    <w:rsid w:val="007F0B24"/>
    <w:rsid w:val="007F1079"/>
    <w:rsid w:val="007F15FF"/>
    <w:rsid w:val="007F20BA"/>
    <w:rsid w:val="007F2270"/>
    <w:rsid w:val="007F2FCA"/>
    <w:rsid w:val="007F34EB"/>
    <w:rsid w:val="007F3B2C"/>
    <w:rsid w:val="007F3D92"/>
    <w:rsid w:val="007F4514"/>
    <w:rsid w:val="007F56B0"/>
    <w:rsid w:val="007F5B5B"/>
    <w:rsid w:val="007F6789"/>
    <w:rsid w:val="007F6C9F"/>
    <w:rsid w:val="007F6CEC"/>
    <w:rsid w:val="007F6FE6"/>
    <w:rsid w:val="007F7506"/>
    <w:rsid w:val="00800B2C"/>
    <w:rsid w:val="00800B5F"/>
    <w:rsid w:val="0080104F"/>
    <w:rsid w:val="00803003"/>
    <w:rsid w:val="00803A8F"/>
    <w:rsid w:val="00803AAF"/>
    <w:rsid w:val="00803C9C"/>
    <w:rsid w:val="0080430B"/>
    <w:rsid w:val="0080475E"/>
    <w:rsid w:val="008052EC"/>
    <w:rsid w:val="008054C2"/>
    <w:rsid w:val="00805EE5"/>
    <w:rsid w:val="008070B3"/>
    <w:rsid w:val="00807353"/>
    <w:rsid w:val="0080782C"/>
    <w:rsid w:val="00807AD8"/>
    <w:rsid w:val="00810253"/>
    <w:rsid w:val="00810307"/>
    <w:rsid w:val="008113BF"/>
    <w:rsid w:val="00811893"/>
    <w:rsid w:val="0081216F"/>
    <w:rsid w:val="00812708"/>
    <w:rsid w:val="00812921"/>
    <w:rsid w:val="008144C0"/>
    <w:rsid w:val="00814F5A"/>
    <w:rsid w:val="00815A42"/>
    <w:rsid w:val="0081733F"/>
    <w:rsid w:val="00817A04"/>
    <w:rsid w:val="00820C66"/>
    <w:rsid w:val="008218B0"/>
    <w:rsid w:val="00821C94"/>
    <w:rsid w:val="0082214E"/>
    <w:rsid w:val="00822193"/>
    <w:rsid w:val="00822B55"/>
    <w:rsid w:val="008233A9"/>
    <w:rsid w:val="00823F0B"/>
    <w:rsid w:val="0082443B"/>
    <w:rsid w:val="00824524"/>
    <w:rsid w:val="00824C6C"/>
    <w:rsid w:val="00824EB8"/>
    <w:rsid w:val="00825328"/>
    <w:rsid w:val="00825DEA"/>
    <w:rsid w:val="008261A8"/>
    <w:rsid w:val="0082684F"/>
    <w:rsid w:val="00827453"/>
    <w:rsid w:val="00827846"/>
    <w:rsid w:val="00827988"/>
    <w:rsid w:val="008311D4"/>
    <w:rsid w:val="0083145D"/>
    <w:rsid w:val="008319AD"/>
    <w:rsid w:val="00831BBF"/>
    <w:rsid w:val="00831D36"/>
    <w:rsid w:val="00831DEF"/>
    <w:rsid w:val="00833119"/>
    <w:rsid w:val="0083355E"/>
    <w:rsid w:val="00833B42"/>
    <w:rsid w:val="00833F92"/>
    <w:rsid w:val="00834A0F"/>
    <w:rsid w:val="0083608C"/>
    <w:rsid w:val="00836922"/>
    <w:rsid w:val="0083724E"/>
    <w:rsid w:val="00837F84"/>
    <w:rsid w:val="0084310D"/>
    <w:rsid w:val="00843272"/>
    <w:rsid w:val="00843D5D"/>
    <w:rsid w:val="00844046"/>
    <w:rsid w:val="00845585"/>
    <w:rsid w:val="0084578C"/>
    <w:rsid w:val="00845D8F"/>
    <w:rsid w:val="00845F41"/>
    <w:rsid w:val="008460B6"/>
    <w:rsid w:val="00846193"/>
    <w:rsid w:val="00846F22"/>
    <w:rsid w:val="008477A3"/>
    <w:rsid w:val="00847871"/>
    <w:rsid w:val="00847B93"/>
    <w:rsid w:val="00850366"/>
    <w:rsid w:val="00850E3F"/>
    <w:rsid w:val="0085110E"/>
    <w:rsid w:val="008516AB"/>
    <w:rsid w:val="0085198D"/>
    <w:rsid w:val="00853908"/>
    <w:rsid w:val="00853ACF"/>
    <w:rsid w:val="0085433B"/>
    <w:rsid w:val="00854C33"/>
    <w:rsid w:val="0085537D"/>
    <w:rsid w:val="00855443"/>
    <w:rsid w:val="00855AA3"/>
    <w:rsid w:val="00856D77"/>
    <w:rsid w:val="00857CF1"/>
    <w:rsid w:val="00860071"/>
    <w:rsid w:val="008600FB"/>
    <w:rsid w:val="00860106"/>
    <w:rsid w:val="00860915"/>
    <w:rsid w:val="00860A0C"/>
    <w:rsid w:val="00860A77"/>
    <w:rsid w:val="00860C29"/>
    <w:rsid w:val="008619FB"/>
    <w:rsid w:val="008621E4"/>
    <w:rsid w:val="0086277B"/>
    <w:rsid w:val="0086325B"/>
    <w:rsid w:val="008637EE"/>
    <w:rsid w:val="00863E05"/>
    <w:rsid w:val="0086400C"/>
    <w:rsid w:val="00864A1A"/>
    <w:rsid w:val="00865174"/>
    <w:rsid w:val="0086534C"/>
    <w:rsid w:val="00866027"/>
    <w:rsid w:val="0086702C"/>
    <w:rsid w:val="00867963"/>
    <w:rsid w:val="00867CB4"/>
    <w:rsid w:val="00870074"/>
    <w:rsid w:val="00870982"/>
    <w:rsid w:val="00872C62"/>
    <w:rsid w:val="0087329D"/>
    <w:rsid w:val="008739A6"/>
    <w:rsid w:val="00873A6E"/>
    <w:rsid w:val="00874CF9"/>
    <w:rsid w:val="00874F76"/>
    <w:rsid w:val="0087564C"/>
    <w:rsid w:val="00875715"/>
    <w:rsid w:val="00876336"/>
    <w:rsid w:val="00876563"/>
    <w:rsid w:val="00876BA8"/>
    <w:rsid w:val="00877415"/>
    <w:rsid w:val="008777C3"/>
    <w:rsid w:val="008779FB"/>
    <w:rsid w:val="00880251"/>
    <w:rsid w:val="00880385"/>
    <w:rsid w:val="00880637"/>
    <w:rsid w:val="008813D6"/>
    <w:rsid w:val="00881A73"/>
    <w:rsid w:val="00881CB3"/>
    <w:rsid w:val="00881FA6"/>
    <w:rsid w:val="00885F04"/>
    <w:rsid w:val="0089078A"/>
    <w:rsid w:val="008920A8"/>
    <w:rsid w:val="008922FB"/>
    <w:rsid w:val="00892778"/>
    <w:rsid w:val="0089299F"/>
    <w:rsid w:val="00892B02"/>
    <w:rsid w:val="00893586"/>
    <w:rsid w:val="008947EF"/>
    <w:rsid w:val="00894C65"/>
    <w:rsid w:val="0089527D"/>
    <w:rsid w:val="008952CA"/>
    <w:rsid w:val="008952EC"/>
    <w:rsid w:val="0089611E"/>
    <w:rsid w:val="008961DD"/>
    <w:rsid w:val="00897E4C"/>
    <w:rsid w:val="008A01EF"/>
    <w:rsid w:val="008A0518"/>
    <w:rsid w:val="008A06A8"/>
    <w:rsid w:val="008A1D5D"/>
    <w:rsid w:val="008A2A63"/>
    <w:rsid w:val="008A2C32"/>
    <w:rsid w:val="008A2E9E"/>
    <w:rsid w:val="008A3F90"/>
    <w:rsid w:val="008A43D0"/>
    <w:rsid w:val="008A6797"/>
    <w:rsid w:val="008A6E68"/>
    <w:rsid w:val="008A72E0"/>
    <w:rsid w:val="008A7586"/>
    <w:rsid w:val="008B0154"/>
    <w:rsid w:val="008B0A53"/>
    <w:rsid w:val="008B0DA5"/>
    <w:rsid w:val="008B159C"/>
    <w:rsid w:val="008B17C1"/>
    <w:rsid w:val="008B3368"/>
    <w:rsid w:val="008B3524"/>
    <w:rsid w:val="008B35F3"/>
    <w:rsid w:val="008B3F40"/>
    <w:rsid w:val="008B4472"/>
    <w:rsid w:val="008B4C3F"/>
    <w:rsid w:val="008B57A5"/>
    <w:rsid w:val="008B63B8"/>
    <w:rsid w:val="008B7197"/>
    <w:rsid w:val="008B7A43"/>
    <w:rsid w:val="008C0ADD"/>
    <w:rsid w:val="008C20A0"/>
    <w:rsid w:val="008C267B"/>
    <w:rsid w:val="008C26C7"/>
    <w:rsid w:val="008C2933"/>
    <w:rsid w:val="008C2EE8"/>
    <w:rsid w:val="008C3304"/>
    <w:rsid w:val="008C3665"/>
    <w:rsid w:val="008C3C41"/>
    <w:rsid w:val="008C4837"/>
    <w:rsid w:val="008C4DED"/>
    <w:rsid w:val="008C4DF8"/>
    <w:rsid w:val="008C4F11"/>
    <w:rsid w:val="008C57D2"/>
    <w:rsid w:val="008C67AB"/>
    <w:rsid w:val="008C7361"/>
    <w:rsid w:val="008C74EC"/>
    <w:rsid w:val="008C76E1"/>
    <w:rsid w:val="008C7F88"/>
    <w:rsid w:val="008D1A03"/>
    <w:rsid w:val="008D22AB"/>
    <w:rsid w:val="008D29A0"/>
    <w:rsid w:val="008D5D49"/>
    <w:rsid w:val="008D5F97"/>
    <w:rsid w:val="008D6299"/>
    <w:rsid w:val="008D6CA3"/>
    <w:rsid w:val="008D6D75"/>
    <w:rsid w:val="008D741A"/>
    <w:rsid w:val="008D760F"/>
    <w:rsid w:val="008D7A85"/>
    <w:rsid w:val="008E2D06"/>
    <w:rsid w:val="008E3323"/>
    <w:rsid w:val="008E3CE4"/>
    <w:rsid w:val="008E43A9"/>
    <w:rsid w:val="008E5E42"/>
    <w:rsid w:val="008E5ECB"/>
    <w:rsid w:val="008E5EE3"/>
    <w:rsid w:val="008E5FF3"/>
    <w:rsid w:val="008E6C77"/>
    <w:rsid w:val="008F03A0"/>
    <w:rsid w:val="008F1711"/>
    <w:rsid w:val="008F1778"/>
    <w:rsid w:val="008F187E"/>
    <w:rsid w:val="008F1DAC"/>
    <w:rsid w:val="008F2319"/>
    <w:rsid w:val="008F3BF1"/>
    <w:rsid w:val="008F41FD"/>
    <w:rsid w:val="008F523E"/>
    <w:rsid w:val="008F5C75"/>
    <w:rsid w:val="008F5D58"/>
    <w:rsid w:val="008F606B"/>
    <w:rsid w:val="008F6148"/>
    <w:rsid w:val="008F647B"/>
    <w:rsid w:val="008F76AF"/>
    <w:rsid w:val="008F78B8"/>
    <w:rsid w:val="009009C1"/>
    <w:rsid w:val="009019A4"/>
    <w:rsid w:val="00902606"/>
    <w:rsid w:val="00902ABC"/>
    <w:rsid w:val="009031D6"/>
    <w:rsid w:val="00903999"/>
    <w:rsid w:val="00903EDD"/>
    <w:rsid w:val="00904305"/>
    <w:rsid w:val="00904C04"/>
    <w:rsid w:val="009052AE"/>
    <w:rsid w:val="00905471"/>
    <w:rsid w:val="00905BCC"/>
    <w:rsid w:val="00905F29"/>
    <w:rsid w:val="0090614C"/>
    <w:rsid w:val="009062AD"/>
    <w:rsid w:val="009066D3"/>
    <w:rsid w:val="00907256"/>
    <w:rsid w:val="00907517"/>
    <w:rsid w:val="00910DA6"/>
    <w:rsid w:val="009116B4"/>
    <w:rsid w:val="00911E77"/>
    <w:rsid w:val="00912919"/>
    <w:rsid w:val="009134F5"/>
    <w:rsid w:val="00913545"/>
    <w:rsid w:val="00915013"/>
    <w:rsid w:val="00915302"/>
    <w:rsid w:val="00916B6A"/>
    <w:rsid w:val="009171C1"/>
    <w:rsid w:val="00917A6C"/>
    <w:rsid w:val="00917E44"/>
    <w:rsid w:val="009202E2"/>
    <w:rsid w:val="009202E8"/>
    <w:rsid w:val="00920C29"/>
    <w:rsid w:val="00921B9B"/>
    <w:rsid w:val="00922F60"/>
    <w:rsid w:val="009245FC"/>
    <w:rsid w:val="00924D1C"/>
    <w:rsid w:val="00924F75"/>
    <w:rsid w:val="00925F96"/>
    <w:rsid w:val="009265CF"/>
    <w:rsid w:val="00926EAC"/>
    <w:rsid w:val="00927CAA"/>
    <w:rsid w:val="009302DC"/>
    <w:rsid w:val="009308E9"/>
    <w:rsid w:val="009316BC"/>
    <w:rsid w:val="00931EC8"/>
    <w:rsid w:val="0093349A"/>
    <w:rsid w:val="009341C3"/>
    <w:rsid w:val="00934432"/>
    <w:rsid w:val="00934765"/>
    <w:rsid w:val="009350B8"/>
    <w:rsid w:val="009355E8"/>
    <w:rsid w:val="009356D5"/>
    <w:rsid w:val="00935B1B"/>
    <w:rsid w:val="00936393"/>
    <w:rsid w:val="009364F0"/>
    <w:rsid w:val="00936882"/>
    <w:rsid w:val="009400D8"/>
    <w:rsid w:val="00940248"/>
    <w:rsid w:val="009405AB"/>
    <w:rsid w:val="00940908"/>
    <w:rsid w:val="00942D3F"/>
    <w:rsid w:val="00943E58"/>
    <w:rsid w:val="00944BA8"/>
    <w:rsid w:val="0094516D"/>
    <w:rsid w:val="0094616C"/>
    <w:rsid w:val="009473E8"/>
    <w:rsid w:val="00947A26"/>
    <w:rsid w:val="00950E6E"/>
    <w:rsid w:val="00951068"/>
    <w:rsid w:val="00951111"/>
    <w:rsid w:val="00951258"/>
    <w:rsid w:val="0095174F"/>
    <w:rsid w:val="00953D31"/>
    <w:rsid w:val="00953DB4"/>
    <w:rsid w:val="009544A7"/>
    <w:rsid w:val="0095513C"/>
    <w:rsid w:val="009555A0"/>
    <w:rsid w:val="00955D3F"/>
    <w:rsid w:val="00955E8E"/>
    <w:rsid w:val="00955F2E"/>
    <w:rsid w:val="00956068"/>
    <w:rsid w:val="00956934"/>
    <w:rsid w:val="00956BD3"/>
    <w:rsid w:val="009574C2"/>
    <w:rsid w:val="009577EA"/>
    <w:rsid w:val="00960F1C"/>
    <w:rsid w:val="00961552"/>
    <w:rsid w:val="0096155F"/>
    <w:rsid w:val="00961997"/>
    <w:rsid w:val="00962FF6"/>
    <w:rsid w:val="00963128"/>
    <w:rsid w:val="00963264"/>
    <w:rsid w:val="0096352C"/>
    <w:rsid w:val="009636E0"/>
    <w:rsid w:val="00963AE4"/>
    <w:rsid w:val="009654E4"/>
    <w:rsid w:val="00965CBA"/>
    <w:rsid w:val="00965F59"/>
    <w:rsid w:val="00966374"/>
    <w:rsid w:val="00967074"/>
    <w:rsid w:val="009672FF"/>
    <w:rsid w:val="00967924"/>
    <w:rsid w:val="00970BED"/>
    <w:rsid w:val="0097121B"/>
    <w:rsid w:val="00971E17"/>
    <w:rsid w:val="0097275C"/>
    <w:rsid w:val="00973690"/>
    <w:rsid w:val="00973A7E"/>
    <w:rsid w:val="00974403"/>
    <w:rsid w:val="00975D12"/>
    <w:rsid w:val="00976F32"/>
    <w:rsid w:val="00977375"/>
    <w:rsid w:val="0098176B"/>
    <w:rsid w:val="0098186F"/>
    <w:rsid w:val="00981D9A"/>
    <w:rsid w:val="009829D1"/>
    <w:rsid w:val="00983300"/>
    <w:rsid w:val="00983620"/>
    <w:rsid w:val="00984384"/>
    <w:rsid w:val="00984673"/>
    <w:rsid w:val="009849D9"/>
    <w:rsid w:val="009850F8"/>
    <w:rsid w:val="009869F4"/>
    <w:rsid w:val="00986A14"/>
    <w:rsid w:val="0098756C"/>
    <w:rsid w:val="00987BFA"/>
    <w:rsid w:val="00990048"/>
    <w:rsid w:val="00990BCD"/>
    <w:rsid w:val="009912BB"/>
    <w:rsid w:val="0099136C"/>
    <w:rsid w:val="0099148D"/>
    <w:rsid w:val="00992148"/>
    <w:rsid w:val="009929A0"/>
    <w:rsid w:val="00992BD9"/>
    <w:rsid w:val="00992DCA"/>
    <w:rsid w:val="009944D2"/>
    <w:rsid w:val="0099519C"/>
    <w:rsid w:val="00995C58"/>
    <w:rsid w:val="00996BC1"/>
    <w:rsid w:val="00996E2E"/>
    <w:rsid w:val="009971E9"/>
    <w:rsid w:val="00997204"/>
    <w:rsid w:val="009976BB"/>
    <w:rsid w:val="009978D6"/>
    <w:rsid w:val="00997A45"/>
    <w:rsid w:val="009A08FF"/>
    <w:rsid w:val="009A0A17"/>
    <w:rsid w:val="009A1B3C"/>
    <w:rsid w:val="009A1F58"/>
    <w:rsid w:val="009A2147"/>
    <w:rsid w:val="009A265A"/>
    <w:rsid w:val="009A2CCB"/>
    <w:rsid w:val="009A367C"/>
    <w:rsid w:val="009A443E"/>
    <w:rsid w:val="009A47A7"/>
    <w:rsid w:val="009A480B"/>
    <w:rsid w:val="009A593F"/>
    <w:rsid w:val="009A61E8"/>
    <w:rsid w:val="009A6278"/>
    <w:rsid w:val="009A6875"/>
    <w:rsid w:val="009A780F"/>
    <w:rsid w:val="009A7ABA"/>
    <w:rsid w:val="009A7C3E"/>
    <w:rsid w:val="009B1D9D"/>
    <w:rsid w:val="009B3884"/>
    <w:rsid w:val="009B50C0"/>
    <w:rsid w:val="009B5367"/>
    <w:rsid w:val="009B55C4"/>
    <w:rsid w:val="009B566C"/>
    <w:rsid w:val="009B5876"/>
    <w:rsid w:val="009B600D"/>
    <w:rsid w:val="009B60BC"/>
    <w:rsid w:val="009B640C"/>
    <w:rsid w:val="009C13F9"/>
    <w:rsid w:val="009C176B"/>
    <w:rsid w:val="009C1A8F"/>
    <w:rsid w:val="009C2400"/>
    <w:rsid w:val="009C32E3"/>
    <w:rsid w:val="009C480A"/>
    <w:rsid w:val="009C6AF2"/>
    <w:rsid w:val="009C6C59"/>
    <w:rsid w:val="009C6C7A"/>
    <w:rsid w:val="009C7393"/>
    <w:rsid w:val="009D0ABA"/>
    <w:rsid w:val="009D10E7"/>
    <w:rsid w:val="009D13F0"/>
    <w:rsid w:val="009D2511"/>
    <w:rsid w:val="009D2B5B"/>
    <w:rsid w:val="009D2C09"/>
    <w:rsid w:val="009D4035"/>
    <w:rsid w:val="009D519E"/>
    <w:rsid w:val="009D5C43"/>
    <w:rsid w:val="009D6E5F"/>
    <w:rsid w:val="009D71C6"/>
    <w:rsid w:val="009D7C1F"/>
    <w:rsid w:val="009E037E"/>
    <w:rsid w:val="009E06C8"/>
    <w:rsid w:val="009E0F82"/>
    <w:rsid w:val="009E22B6"/>
    <w:rsid w:val="009E2335"/>
    <w:rsid w:val="009E2471"/>
    <w:rsid w:val="009E39B4"/>
    <w:rsid w:val="009E43C6"/>
    <w:rsid w:val="009E52D4"/>
    <w:rsid w:val="009E5A33"/>
    <w:rsid w:val="009E5B99"/>
    <w:rsid w:val="009E5EA9"/>
    <w:rsid w:val="009E6859"/>
    <w:rsid w:val="009E7B37"/>
    <w:rsid w:val="009F0768"/>
    <w:rsid w:val="009F0AD1"/>
    <w:rsid w:val="009F2845"/>
    <w:rsid w:val="009F3B8B"/>
    <w:rsid w:val="009F3DD2"/>
    <w:rsid w:val="009F47BB"/>
    <w:rsid w:val="009F5588"/>
    <w:rsid w:val="009F60BD"/>
    <w:rsid w:val="009F656B"/>
    <w:rsid w:val="009F6A17"/>
    <w:rsid w:val="009F7A1D"/>
    <w:rsid w:val="009F7B94"/>
    <w:rsid w:val="00A001FC"/>
    <w:rsid w:val="00A0087B"/>
    <w:rsid w:val="00A010A5"/>
    <w:rsid w:val="00A01F03"/>
    <w:rsid w:val="00A0201B"/>
    <w:rsid w:val="00A0227D"/>
    <w:rsid w:val="00A02513"/>
    <w:rsid w:val="00A03A4A"/>
    <w:rsid w:val="00A04527"/>
    <w:rsid w:val="00A053F0"/>
    <w:rsid w:val="00A059D4"/>
    <w:rsid w:val="00A05F70"/>
    <w:rsid w:val="00A0639C"/>
    <w:rsid w:val="00A07E2F"/>
    <w:rsid w:val="00A10A49"/>
    <w:rsid w:val="00A115D5"/>
    <w:rsid w:val="00A1163B"/>
    <w:rsid w:val="00A117F6"/>
    <w:rsid w:val="00A11C91"/>
    <w:rsid w:val="00A120E4"/>
    <w:rsid w:val="00A1226F"/>
    <w:rsid w:val="00A13641"/>
    <w:rsid w:val="00A13A48"/>
    <w:rsid w:val="00A13C7D"/>
    <w:rsid w:val="00A13E3B"/>
    <w:rsid w:val="00A1489E"/>
    <w:rsid w:val="00A152E8"/>
    <w:rsid w:val="00A15333"/>
    <w:rsid w:val="00A15334"/>
    <w:rsid w:val="00A164DD"/>
    <w:rsid w:val="00A16A06"/>
    <w:rsid w:val="00A17BC7"/>
    <w:rsid w:val="00A17CB7"/>
    <w:rsid w:val="00A204EE"/>
    <w:rsid w:val="00A20DA9"/>
    <w:rsid w:val="00A20F87"/>
    <w:rsid w:val="00A21C65"/>
    <w:rsid w:val="00A220D7"/>
    <w:rsid w:val="00A222B5"/>
    <w:rsid w:val="00A22A64"/>
    <w:rsid w:val="00A22DC9"/>
    <w:rsid w:val="00A23A38"/>
    <w:rsid w:val="00A241DA"/>
    <w:rsid w:val="00A248FD"/>
    <w:rsid w:val="00A25509"/>
    <w:rsid w:val="00A264AE"/>
    <w:rsid w:val="00A27443"/>
    <w:rsid w:val="00A30170"/>
    <w:rsid w:val="00A31823"/>
    <w:rsid w:val="00A31876"/>
    <w:rsid w:val="00A322EC"/>
    <w:rsid w:val="00A32404"/>
    <w:rsid w:val="00A3344C"/>
    <w:rsid w:val="00A33D9A"/>
    <w:rsid w:val="00A34A6B"/>
    <w:rsid w:val="00A35A77"/>
    <w:rsid w:val="00A35EEC"/>
    <w:rsid w:val="00A3642B"/>
    <w:rsid w:val="00A36DAE"/>
    <w:rsid w:val="00A40203"/>
    <w:rsid w:val="00A4041A"/>
    <w:rsid w:val="00A404AC"/>
    <w:rsid w:val="00A42E6D"/>
    <w:rsid w:val="00A43516"/>
    <w:rsid w:val="00A44368"/>
    <w:rsid w:val="00A44748"/>
    <w:rsid w:val="00A44938"/>
    <w:rsid w:val="00A44C54"/>
    <w:rsid w:val="00A44EB4"/>
    <w:rsid w:val="00A45021"/>
    <w:rsid w:val="00A451CA"/>
    <w:rsid w:val="00A458E9"/>
    <w:rsid w:val="00A45D57"/>
    <w:rsid w:val="00A467CC"/>
    <w:rsid w:val="00A46C0F"/>
    <w:rsid w:val="00A4707F"/>
    <w:rsid w:val="00A50A29"/>
    <w:rsid w:val="00A50EF8"/>
    <w:rsid w:val="00A51688"/>
    <w:rsid w:val="00A52153"/>
    <w:rsid w:val="00A52B8E"/>
    <w:rsid w:val="00A52BF8"/>
    <w:rsid w:val="00A54535"/>
    <w:rsid w:val="00A54EB4"/>
    <w:rsid w:val="00A54FF5"/>
    <w:rsid w:val="00A55919"/>
    <w:rsid w:val="00A55A24"/>
    <w:rsid w:val="00A56DD2"/>
    <w:rsid w:val="00A57106"/>
    <w:rsid w:val="00A57D15"/>
    <w:rsid w:val="00A60076"/>
    <w:rsid w:val="00A60687"/>
    <w:rsid w:val="00A60C7D"/>
    <w:rsid w:val="00A60E76"/>
    <w:rsid w:val="00A61FE8"/>
    <w:rsid w:val="00A62A15"/>
    <w:rsid w:val="00A63D35"/>
    <w:rsid w:val="00A648C5"/>
    <w:rsid w:val="00A64B90"/>
    <w:rsid w:val="00A664F2"/>
    <w:rsid w:val="00A67C19"/>
    <w:rsid w:val="00A705BE"/>
    <w:rsid w:val="00A70B25"/>
    <w:rsid w:val="00A70DF1"/>
    <w:rsid w:val="00A711F8"/>
    <w:rsid w:val="00A71FFD"/>
    <w:rsid w:val="00A72756"/>
    <w:rsid w:val="00A72DA8"/>
    <w:rsid w:val="00A72DF9"/>
    <w:rsid w:val="00A72E78"/>
    <w:rsid w:val="00A7322F"/>
    <w:rsid w:val="00A74111"/>
    <w:rsid w:val="00A7454F"/>
    <w:rsid w:val="00A75FCA"/>
    <w:rsid w:val="00A76129"/>
    <w:rsid w:val="00A76615"/>
    <w:rsid w:val="00A771A3"/>
    <w:rsid w:val="00A803A4"/>
    <w:rsid w:val="00A80DDB"/>
    <w:rsid w:val="00A810B0"/>
    <w:rsid w:val="00A82FB2"/>
    <w:rsid w:val="00A8308E"/>
    <w:rsid w:val="00A8365C"/>
    <w:rsid w:val="00A839CE"/>
    <w:rsid w:val="00A83A22"/>
    <w:rsid w:val="00A845A8"/>
    <w:rsid w:val="00A85B20"/>
    <w:rsid w:val="00A87210"/>
    <w:rsid w:val="00A87480"/>
    <w:rsid w:val="00A9069B"/>
    <w:rsid w:val="00A90BC1"/>
    <w:rsid w:val="00A91E17"/>
    <w:rsid w:val="00A927DE"/>
    <w:rsid w:val="00A92E2E"/>
    <w:rsid w:val="00A9483D"/>
    <w:rsid w:val="00A94CAE"/>
    <w:rsid w:val="00A95D5A"/>
    <w:rsid w:val="00A965FA"/>
    <w:rsid w:val="00A96710"/>
    <w:rsid w:val="00AA09F4"/>
    <w:rsid w:val="00AA0AD9"/>
    <w:rsid w:val="00AA1348"/>
    <w:rsid w:val="00AA53A5"/>
    <w:rsid w:val="00AA5B25"/>
    <w:rsid w:val="00AA5ECF"/>
    <w:rsid w:val="00AA7811"/>
    <w:rsid w:val="00AB0C02"/>
    <w:rsid w:val="00AB1068"/>
    <w:rsid w:val="00AB12ED"/>
    <w:rsid w:val="00AB17CF"/>
    <w:rsid w:val="00AB283E"/>
    <w:rsid w:val="00AB32FA"/>
    <w:rsid w:val="00AB34F1"/>
    <w:rsid w:val="00AB40D1"/>
    <w:rsid w:val="00AB51F4"/>
    <w:rsid w:val="00AB6E16"/>
    <w:rsid w:val="00AB74DE"/>
    <w:rsid w:val="00AB78DB"/>
    <w:rsid w:val="00AC12A2"/>
    <w:rsid w:val="00AC1554"/>
    <w:rsid w:val="00AC1747"/>
    <w:rsid w:val="00AC1E01"/>
    <w:rsid w:val="00AC2135"/>
    <w:rsid w:val="00AC2F6E"/>
    <w:rsid w:val="00AC3173"/>
    <w:rsid w:val="00AC3751"/>
    <w:rsid w:val="00AC3A2E"/>
    <w:rsid w:val="00AC4579"/>
    <w:rsid w:val="00AC4CD2"/>
    <w:rsid w:val="00AC4FCE"/>
    <w:rsid w:val="00AC6B09"/>
    <w:rsid w:val="00AC7E01"/>
    <w:rsid w:val="00AC7EEE"/>
    <w:rsid w:val="00AD1340"/>
    <w:rsid w:val="00AD143C"/>
    <w:rsid w:val="00AD30A0"/>
    <w:rsid w:val="00AD363F"/>
    <w:rsid w:val="00AD51F4"/>
    <w:rsid w:val="00AD5504"/>
    <w:rsid w:val="00AD57DD"/>
    <w:rsid w:val="00AD57E5"/>
    <w:rsid w:val="00AD593E"/>
    <w:rsid w:val="00AD6CA6"/>
    <w:rsid w:val="00AE1D13"/>
    <w:rsid w:val="00AE1FA8"/>
    <w:rsid w:val="00AE26E0"/>
    <w:rsid w:val="00AE29D9"/>
    <w:rsid w:val="00AE2B78"/>
    <w:rsid w:val="00AE31B5"/>
    <w:rsid w:val="00AE4243"/>
    <w:rsid w:val="00AE44F5"/>
    <w:rsid w:val="00AE57F9"/>
    <w:rsid w:val="00AE7364"/>
    <w:rsid w:val="00AE79C0"/>
    <w:rsid w:val="00AF02AB"/>
    <w:rsid w:val="00AF0CEF"/>
    <w:rsid w:val="00AF147E"/>
    <w:rsid w:val="00AF2159"/>
    <w:rsid w:val="00AF258B"/>
    <w:rsid w:val="00AF274E"/>
    <w:rsid w:val="00AF38BB"/>
    <w:rsid w:val="00AF394C"/>
    <w:rsid w:val="00AF4D94"/>
    <w:rsid w:val="00AF5052"/>
    <w:rsid w:val="00AF5E74"/>
    <w:rsid w:val="00AF6A91"/>
    <w:rsid w:val="00AF6BD2"/>
    <w:rsid w:val="00AF7047"/>
    <w:rsid w:val="00AF7805"/>
    <w:rsid w:val="00B00812"/>
    <w:rsid w:val="00B00B79"/>
    <w:rsid w:val="00B00FCE"/>
    <w:rsid w:val="00B0206E"/>
    <w:rsid w:val="00B02092"/>
    <w:rsid w:val="00B03334"/>
    <w:rsid w:val="00B034D2"/>
    <w:rsid w:val="00B04180"/>
    <w:rsid w:val="00B04534"/>
    <w:rsid w:val="00B04750"/>
    <w:rsid w:val="00B051D6"/>
    <w:rsid w:val="00B055D7"/>
    <w:rsid w:val="00B060AE"/>
    <w:rsid w:val="00B06190"/>
    <w:rsid w:val="00B06717"/>
    <w:rsid w:val="00B07A33"/>
    <w:rsid w:val="00B107C6"/>
    <w:rsid w:val="00B10AEB"/>
    <w:rsid w:val="00B113F2"/>
    <w:rsid w:val="00B1331B"/>
    <w:rsid w:val="00B13D03"/>
    <w:rsid w:val="00B141AD"/>
    <w:rsid w:val="00B1427F"/>
    <w:rsid w:val="00B151DB"/>
    <w:rsid w:val="00B151DD"/>
    <w:rsid w:val="00B1618C"/>
    <w:rsid w:val="00B161C2"/>
    <w:rsid w:val="00B161D6"/>
    <w:rsid w:val="00B1731C"/>
    <w:rsid w:val="00B17B4B"/>
    <w:rsid w:val="00B20FC6"/>
    <w:rsid w:val="00B21819"/>
    <w:rsid w:val="00B21CCB"/>
    <w:rsid w:val="00B21F54"/>
    <w:rsid w:val="00B2283F"/>
    <w:rsid w:val="00B22E67"/>
    <w:rsid w:val="00B23E92"/>
    <w:rsid w:val="00B23EA7"/>
    <w:rsid w:val="00B240D8"/>
    <w:rsid w:val="00B25424"/>
    <w:rsid w:val="00B254E6"/>
    <w:rsid w:val="00B25BF1"/>
    <w:rsid w:val="00B2700E"/>
    <w:rsid w:val="00B2776F"/>
    <w:rsid w:val="00B30C10"/>
    <w:rsid w:val="00B30D51"/>
    <w:rsid w:val="00B3105C"/>
    <w:rsid w:val="00B316FE"/>
    <w:rsid w:val="00B32904"/>
    <w:rsid w:val="00B337D2"/>
    <w:rsid w:val="00B33840"/>
    <w:rsid w:val="00B339F9"/>
    <w:rsid w:val="00B35B84"/>
    <w:rsid w:val="00B36182"/>
    <w:rsid w:val="00B36402"/>
    <w:rsid w:val="00B375F5"/>
    <w:rsid w:val="00B37CF9"/>
    <w:rsid w:val="00B40008"/>
    <w:rsid w:val="00B4119F"/>
    <w:rsid w:val="00B4320F"/>
    <w:rsid w:val="00B4377C"/>
    <w:rsid w:val="00B43ADF"/>
    <w:rsid w:val="00B44562"/>
    <w:rsid w:val="00B45E76"/>
    <w:rsid w:val="00B45FE2"/>
    <w:rsid w:val="00B466C1"/>
    <w:rsid w:val="00B46B64"/>
    <w:rsid w:val="00B47E7D"/>
    <w:rsid w:val="00B47FB0"/>
    <w:rsid w:val="00B50755"/>
    <w:rsid w:val="00B510D7"/>
    <w:rsid w:val="00B51E8E"/>
    <w:rsid w:val="00B5211F"/>
    <w:rsid w:val="00B52C4A"/>
    <w:rsid w:val="00B53819"/>
    <w:rsid w:val="00B53DEE"/>
    <w:rsid w:val="00B53DF0"/>
    <w:rsid w:val="00B546F9"/>
    <w:rsid w:val="00B5480A"/>
    <w:rsid w:val="00B55F1F"/>
    <w:rsid w:val="00B56063"/>
    <w:rsid w:val="00B60155"/>
    <w:rsid w:val="00B607A3"/>
    <w:rsid w:val="00B60A9C"/>
    <w:rsid w:val="00B60D41"/>
    <w:rsid w:val="00B61BF4"/>
    <w:rsid w:val="00B620C5"/>
    <w:rsid w:val="00B62E63"/>
    <w:rsid w:val="00B65121"/>
    <w:rsid w:val="00B66F27"/>
    <w:rsid w:val="00B67548"/>
    <w:rsid w:val="00B701C0"/>
    <w:rsid w:val="00B70ADD"/>
    <w:rsid w:val="00B71436"/>
    <w:rsid w:val="00B7161C"/>
    <w:rsid w:val="00B71793"/>
    <w:rsid w:val="00B71F46"/>
    <w:rsid w:val="00B72745"/>
    <w:rsid w:val="00B730B3"/>
    <w:rsid w:val="00B736EB"/>
    <w:rsid w:val="00B74B0C"/>
    <w:rsid w:val="00B762F7"/>
    <w:rsid w:val="00B7656A"/>
    <w:rsid w:val="00B77C8C"/>
    <w:rsid w:val="00B803CE"/>
    <w:rsid w:val="00B80CC9"/>
    <w:rsid w:val="00B80ED9"/>
    <w:rsid w:val="00B81A5B"/>
    <w:rsid w:val="00B81D1F"/>
    <w:rsid w:val="00B8244D"/>
    <w:rsid w:val="00B82EE8"/>
    <w:rsid w:val="00B83456"/>
    <w:rsid w:val="00B85116"/>
    <w:rsid w:val="00B8519B"/>
    <w:rsid w:val="00B85488"/>
    <w:rsid w:val="00B85B21"/>
    <w:rsid w:val="00B870F1"/>
    <w:rsid w:val="00B87174"/>
    <w:rsid w:val="00B877A1"/>
    <w:rsid w:val="00B90629"/>
    <w:rsid w:val="00B90C1A"/>
    <w:rsid w:val="00B90CA8"/>
    <w:rsid w:val="00B940B1"/>
    <w:rsid w:val="00B948D6"/>
    <w:rsid w:val="00B94FE9"/>
    <w:rsid w:val="00B95078"/>
    <w:rsid w:val="00B95C02"/>
    <w:rsid w:val="00B961E7"/>
    <w:rsid w:val="00B97106"/>
    <w:rsid w:val="00B975EA"/>
    <w:rsid w:val="00BA01F3"/>
    <w:rsid w:val="00BA05F8"/>
    <w:rsid w:val="00BA0944"/>
    <w:rsid w:val="00BA1365"/>
    <w:rsid w:val="00BA2100"/>
    <w:rsid w:val="00BA34E6"/>
    <w:rsid w:val="00BA36BB"/>
    <w:rsid w:val="00BA3971"/>
    <w:rsid w:val="00BA4F9D"/>
    <w:rsid w:val="00BA69A7"/>
    <w:rsid w:val="00BA6B45"/>
    <w:rsid w:val="00BA7634"/>
    <w:rsid w:val="00BA7673"/>
    <w:rsid w:val="00BA7E12"/>
    <w:rsid w:val="00BB120C"/>
    <w:rsid w:val="00BB1FD6"/>
    <w:rsid w:val="00BB2351"/>
    <w:rsid w:val="00BB27D5"/>
    <w:rsid w:val="00BB3021"/>
    <w:rsid w:val="00BB44B1"/>
    <w:rsid w:val="00BB4740"/>
    <w:rsid w:val="00BB4766"/>
    <w:rsid w:val="00BB5058"/>
    <w:rsid w:val="00BB51BB"/>
    <w:rsid w:val="00BB5842"/>
    <w:rsid w:val="00BB639E"/>
    <w:rsid w:val="00BB7184"/>
    <w:rsid w:val="00BB7D8F"/>
    <w:rsid w:val="00BB7D9B"/>
    <w:rsid w:val="00BC06E3"/>
    <w:rsid w:val="00BC075A"/>
    <w:rsid w:val="00BC1558"/>
    <w:rsid w:val="00BC2BE2"/>
    <w:rsid w:val="00BC2D31"/>
    <w:rsid w:val="00BC2EB3"/>
    <w:rsid w:val="00BC3001"/>
    <w:rsid w:val="00BC3121"/>
    <w:rsid w:val="00BC322B"/>
    <w:rsid w:val="00BC41AB"/>
    <w:rsid w:val="00BC43FC"/>
    <w:rsid w:val="00BC45B9"/>
    <w:rsid w:val="00BC4AEE"/>
    <w:rsid w:val="00BC5347"/>
    <w:rsid w:val="00BC538C"/>
    <w:rsid w:val="00BC66BE"/>
    <w:rsid w:val="00BD04F9"/>
    <w:rsid w:val="00BD2023"/>
    <w:rsid w:val="00BD31BB"/>
    <w:rsid w:val="00BD3B95"/>
    <w:rsid w:val="00BD4131"/>
    <w:rsid w:val="00BD4F8E"/>
    <w:rsid w:val="00BD5CC4"/>
    <w:rsid w:val="00BD6698"/>
    <w:rsid w:val="00BD6AA0"/>
    <w:rsid w:val="00BD7DC4"/>
    <w:rsid w:val="00BE1B25"/>
    <w:rsid w:val="00BE1C63"/>
    <w:rsid w:val="00BE241B"/>
    <w:rsid w:val="00BE24CA"/>
    <w:rsid w:val="00BE302A"/>
    <w:rsid w:val="00BE3642"/>
    <w:rsid w:val="00BE3794"/>
    <w:rsid w:val="00BE3B16"/>
    <w:rsid w:val="00BE4022"/>
    <w:rsid w:val="00BE40BD"/>
    <w:rsid w:val="00BE4C49"/>
    <w:rsid w:val="00BE4E5B"/>
    <w:rsid w:val="00BE5EF2"/>
    <w:rsid w:val="00BE65A5"/>
    <w:rsid w:val="00BE66BD"/>
    <w:rsid w:val="00BE6730"/>
    <w:rsid w:val="00BE775D"/>
    <w:rsid w:val="00BE79B4"/>
    <w:rsid w:val="00BF1608"/>
    <w:rsid w:val="00BF1FD0"/>
    <w:rsid w:val="00BF2D8D"/>
    <w:rsid w:val="00BF3A50"/>
    <w:rsid w:val="00BF413F"/>
    <w:rsid w:val="00BF42CC"/>
    <w:rsid w:val="00BF47AD"/>
    <w:rsid w:val="00BF5E3E"/>
    <w:rsid w:val="00C01F36"/>
    <w:rsid w:val="00C0250E"/>
    <w:rsid w:val="00C0429F"/>
    <w:rsid w:val="00C04767"/>
    <w:rsid w:val="00C04FF3"/>
    <w:rsid w:val="00C05262"/>
    <w:rsid w:val="00C05590"/>
    <w:rsid w:val="00C05B19"/>
    <w:rsid w:val="00C06017"/>
    <w:rsid w:val="00C06439"/>
    <w:rsid w:val="00C0658F"/>
    <w:rsid w:val="00C06777"/>
    <w:rsid w:val="00C06B80"/>
    <w:rsid w:val="00C0776D"/>
    <w:rsid w:val="00C106B9"/>
    <w:rsid w:val="00C1075F"/>
    <w:rsid w:val="00C109F7"/>
    <w:rsid w:val="00C1183E"/>
    <w:rsid w:val="00C1320C"/>
    <w:rsid w:val="00C14024"/>
    <w:rsid w:val="00C14540"/>
    <w:rsid w:val="00C14B26"/>
    <w:rsid w:val="00C15069"/>
    <w:rsid w:val="00C1520B"/>
    <w:rsid w:val="00C153ED"/>
    <w:rsid w:val="00C1562F"/>
    <w:rsid w:val="00C16687"/>
    <w:rsid w:val="00C169AE"/>
    <w:rsid w:val="00C20427"/>
    <w:rsid w:val="00C207DC"/>
    <w:rsid w:val="00C21A1E"/>
    <w:rsid w:val="00C243F7"/>
    <w:rsid w:val="00C2510D"/>
    <w:rsid w:val="00C25246"/>
    <w:rsid w:val="00C2553D"/>
    <w:rsid w:val="00C269B8"/>
    <w:rsid w:val="00C26EE7"/>
    <w:rsid w:val="00C27467"/>
    <w:rsid w:val="00C2761F"/>
    <w:rsid w:val="00C312BB"/>
    <w:rsid w:val="00C31BCE"/>
    <w:rsid w:val="00C3213A"/>
    <w:rsid w:val="00C3221E"/>
    <w:rsid w:val="00C339A5"/>
    <w:rsid w:val="00C33AC9"/>
    <w:rsid w:val="00C33AD9"/>
    <w:rsid w:val="00C33E61"/>
    <w:rsid w:val="00C358F6"/>
    <w:rsid w:val="00C3605C"/>
    <w:rsid w:val="00C36080"/>
    <w:rsid w:val="00C363DC"/>
    <w:rsid w:val="00C37F33"/>
    <w:rsid w:val="00C4066C"/>
    <w:rsid w:val="00C40A6D"/>
    <w:rsid w:val="00C414A1"/>
    <w:rsid w:val="00C41716"/>
    <w:rsid w:val="00C41E5C"/>
    <w:rsid w:val="00C43DF5"/>
    <w:rsid w:val="00C44D1C"/>
    <w:rsid w:val="00C4589A"/>
    <w:rsid w:val="00C45E46"/>
    <w:rsid w:val="00C45FE9"/>
    <w:rsid w:val="00C46C77"/>
    <w:rsid w:val="00C47663"/>
    <w:rsid w:val="00C507CE"/>
    <w:rsid w:val="00C50B96"/>
    <w:rsid w:val="00C50F7E"/>
    <w:rsid w:val="00C52EA0"/>
    <w:rsid w:val="00C54C51"/>
    <w:rsid w:val="00C57E3B"/>
    <w:rsid w:val="00C60CC2"/>
    <w:rsid w:val="00C6103F"/>
    <w:rsid w:val="00C61548"/>
    <w:rsid w:val="00C61B81"/>
    <w:rsid w:val="00C62294"/>
    <w:rsid w:val="00C62DCA"/>
    <w:rsid w:val="00C647FB"/>
    <w:rsid w:val="00C64F09"/>
    <w:rsid w:val="00C66F8B"/>
    <w:rsid w:val="00C672C2"/>
    <w:rsid w:val="00C70360"/>
    <w:rsid w:val="00C70515"/>
    <w:rsid w:val="00C715CD"/>
    <w:rsid w:val="00C71CFF"/>
    <w:rsid w:val="00C72802"/>
    <w:rsid w:val="00C72B77"/>
    <w:rsid w:val="00C72E22"/>
    <w:rsid w:val="00C7390E"/>
    <w:rsid w:val="00C743C0"/>
    <w:rsid w:val="00C74874"/>
    <w:rsid w:val="00C74E33"/>
    <w:rsid w:val="00C7596B"/>
    <w:rsid w:val="00C760E8"/>
    <w:rsid w:val="00C76C2F"/>
    <w:rsid w:val="00C76CDF"/>
    <w:rsid w:val="00C81644"/>
    <w:rsid w:val="00C82318"/>
    <w:rsid w:val="00C839CB"/>
    <w:rsid w:val="00C83F15"/>
    <w:rsid w:val="00C84624"/>
    <w:rsid w:val="00C84F7B"/>
    <w:rsid w:val="00C85289"/>
    <w:rsid w:val="00C85741"/>
    <w:rsid w:val="00C85EBD"/>
    <w:rsid w:val="00C871C9"/>
    <w:rsid w:val="00C91017"/>
    <w:rsid w:val="00C93A7E"/>
    <w:rsid w:val="00C94CBA"/>
    <w:rsid w:val="00C95F52"/>
    <w:rsid w:val="00C962EA"/>
    <w:rsid w:val="00C96821"/>
    <w:rsid w:val="00C96962"/>
    <w:rsid w:val="00C9759A"/>
    <w:rsid w:val="00C97C81"/>
    <w:rsid w:val="00C97F21"/>
    <w:rsid w:val="00CA037B"/>
    <w:rsid w:val="00CA0554"/>
    <w:rsid w:val="00CA1B80"/>
    <w:rsid w:val="00CA2884"/>
    <w:rsid w:val="00CA332E"/>
    <w:rsid w:val="00CA3F8A"/>
    <w:rsid w:val="00CA553E"/>
    <w:rsid w:val="00CA6E44"/>
    <w:rsid w:val="00CA6FD8"/>
    <w:rsid w:val="00CB044F"/>
    <w:rsid w:val="00CB0E8F"/>
    <w:rsid w:val="00CB0FC9"/>
    <w:rsid w:val="00CB10DC"/>
    <w:rsid w:val="00CB1825"/>
    <w:rsid w:val="00CB1F86"/>
    <w:rsid w:val="00CB2063"/>
    <w:rsid w:val="00CB275F"/>
    <w:rsid w:val="00CB2FCF"/>
    <w:rsid w:val="00CB3049"/>
    <w:rsid w:val="00CB4494"/>
    <w:rsid w:val="00CB4A5C"/>
    <w:rsid w:val="00CB4CDC"/>
    <w:rsid w:val="00CB52A5"/>
    <w:rsid w:val="00CB5A43"/>
    <w:rsid w:val="00CB68D9"/>
    <w:rsid w:val="00CB6919"/>
    <w:rsid w:val="00CB6931"/>
    <w:rsid w:val="00CB6C31"/>
    <w:rsid w:val="00CB7F6F"/>
    <w:rsid w:val="00CC02E0"/>
    <w:rsid w:val="00CC03DA"/>
    <w:rsid w:val="00CC0C06"/>
    <w:rsid w:val="00CC10C9"/>
    <w:rsid w:val="00CC18AC"/>
    <w:rsid w:val="00CC2A4C"/>
    <w:rsid w:val="00CC2EEB"/>
    <w:rsid w:val="00CC343E"/>
    <w:rsid w:val="00CC3BA5"/>
    <w:rsid w:val="00CC3E46"/>
    <w:rsid w:val="00CC4125"/>
    <w:rsid w:val="00CC4843"/>
    <w:rsid w:val="00CC5F43"/>
    <w:rsid w:val="00CC6B98"/>
    <w:rsid w:val="00CC6FBF"/>
    <w:rsid w:val="00CC7955"/>
    <w:rsid w:val="00CC7F63"/>
    <w:rsid w:val="00CD0015"/>
    <w:rsid w:val="00CD0131"/>
    <w:rsid w:val="00CD0223"/>
    <w:rsid w:val="00CD0C29"/>
    <w:rsid w:val="00CD27F4"/>
    <w:rsid w:val="00CD2DAB"/>
    <w:rsid w:val="00CD342A"/>
    <w:rsid w:val="00CD39B1"/>
    <w:rsid w:val="00CD3C46"/>
    <w:rsid w:val="00CD4997"/>
    <w:rsid w:val="00CD4A8E"/>
    <w:rsid w:val="00CD4C5D"/>
    <w:rsid w:val="00CD4E80"/>
    <w:rsid w:val="00CD68A1"/>
    <w:rsid w:val="00CD68A3"/>
    <w:rsid w:val="00CD6D59"/>
    <w:rsid w:val="00CD79F9"/>
    <w:rsid w:val="00CE006F"/>
    <w:rsid w:val="00CE02EB"/>
    <w:rsid w:val="00CE0867"/>
    <w:rsid w:val="00CE1057"/>
    <w:rsid w:val="00CE13EB"/>
    <w:rsid w:val="00CE15D9"/>
    <w:rsid w:val="00CE2090"/>
    <w:rsid w:val="00CE2557"/>
    <w:rsid w:val="00CE2878"/>
    <w:rsid w:val="00CE326E"/>
    <w:rsid w:val="00CE3F8A"/>
    <w:rsid w:val="00CE5836"/>
    <w:rsid w:val="00CE67F7"/>
    <w:rsid w:val="00CE6A17"/>
    <w:rsid w:val="00CE7470"/>
    <w:rsid w:val="00CE76F7"/>
    <w:rsid w:val="00CE78E5"/>
    <w:rsid w:val="00CE7A93"/>
    <w:rsid w:val="00CE7C5F"/>
    <w:rsid w:val="00CF1133"/>
    <w:rsid w:val="00CF1C3C"/>
    <w:rsid w:val="00CF26E7"/>
    <w:rsid w:val="00CF2ED6"/>
    <w:rsid w:val="00CF42D8"/>
    <w:rsid w:val="00CF56B2"/>
    <w:rsid w:val="00CF5D25"/>
    <w:rsid w:val="00CF623A"/>
    <w:rsid w:val="00CF75A0"/>
    <w:rsid w:val="00CF7925"/>
    <w:rsid w:val="00D00049"/>
    <w:rsid w:val="00D00239"/>
    <w:rsid w:val="00D00673"/>
    <w:rsid w:val="00D00712"/>
    <w:rsid w:val="00D01C9D"/>
    <w:rsid w:val="00D022B7"/>
    <w:rsid w:val="00D0277B"/>
    <w:rsid w:val="00D03590"/>
    <w:rsid w:val="00D04DA6"/>
    <w:rsid w:val="00D0731A"/>
    <w:rsid w:val="00D10059"/>
    <w:rsid w:val="00D10474"/>
    <w:rsid w:val="00D104C3"/>
    <w:rsid w:val="00D1052D"/>
    <w:rsid w:val="00D1064A"/>
    <w:rsid w:val="00D11D5E"/>
    <w:rsid w:val="00D1291D"/>
    <w:rsid w:val="00D12B82"/>
    <w:rsid w:val="00D12DC6"/>
    <w:rsid w:val="00D1374D"/>
    <w:rsid w:val="00D13EBD"/>
    <w:rsid w:val="00D1587E"/>
    <w:rsid w:val="00D15D25"/>
    <w:rsid w:val="00D201E3"/>
    <w:rsid w:val="00D215CC"/>
    <w:rsid w:val="00D21D2A"/>
    <w:rsid w:val="00D21E1B"/>
    <w:rsid w:val="00D2446E"/>
    <w:rsid w:val="00D24C09"/>
    <w:rsid w:val="00D2504F"/>
    <w:rsid w:val="00D258AD"/>
    <w:rsid w:val="00D25A58"/>
    <w:rsid w:val="00D25F4A"/>
    <w:rsid w:val="00D264F2"/>
    <w:rsid w:val="00D267C1"/>
    <w:rsid w:val="00D27327"/>
    <w:rsid w:val="00D30963"/>
    <w:rsid w:val="00D31F59"/>
    <w:rsid w:val="00D33121"/>
    <w:rsid w:val="00D33C98"/>
    <w:rsid w:val="00D34064"/>
    <w:rsid w:val="00D3614E"/>
    <w:rsid w:val="00D36FB6"/>
    <w:rsid w:val="00D37BCB"/>
    <w:rsid w:val="00D37D62"/>
    <w:rsid w:val="00D400AF"/>
    <w:rsid w:val="00D40305"/>
    <w:rsid w:val="00D40C39"/>
    <w:rsid w:val="00D40FA0"/>
    <w:rsid w:val="00D41158"/>
    <w:rsid w:val="00D413CB"/>
    <w:rsid w:val="00D41504"/>
    <w:rsid w:val="00D41568"/>
    <w:rsid w:val="00D416D6"/>
    <w:rsid w:val="00D41CAD"/>
    <w:rsid w:val="00D42246"/>
    <w:rsid w:val="00D42471"/>
    <w:rsid w:val="00D43D84"/>
    <w:rsid w:val="00D457A7"/>
    <w:rsid w:val="00D45B61"/>
    <w:rsid w:val="00D4654F"/>
    <w:rsid w:val="00D46909"/>
    <w:rsid w:val="00D4785C"/>
    <w:rsid w:val="00D526F7"/>
    <w:rsid w:val="00D52B82"/>
    <w:rsid w:val="00D537B9"/>
    <w:rsid w:val="00D53D94"/>
    <w:rsid w:val="00D540BD"/>
    <w:rsid w:val="00D544D6"/>
    <w:rsid w:val="00D54DB5"/>
    <w:rsid w:val="00D5514A"/>
    <w:rsid w:val="00D56B73"/>
    <w:rsid w:val="00D57096"/>
    <w:rsid w:val="00D5710D"/>
    <w:rsid w:val="00D57BFC"/>
    <w:rsid w:val="00D60287"/>
    <w:rsid w:val="00D60640"/>
    <w:rsid w:val="00D606A7"/>
    <w:rsid w:val="00D61AD3"/>
    <w:rsid w:val="00D61F0F"/>
    <w:rsid w:val="00D621D7"/>
    <w:rsid w:val="00D625F6"/>
    <w:rsid w:val="00D62B2C"/>
    <w:rsid w:val="00D633E0"/>
    <w:rsid w:val="00D63FBF"/>
    <w:rsid w:val="00D64216"/>
    <w:rsid w:val="00D64888"/>
    <w:rsid w:val="00D64D0F"/>
    <w:rsid w:val="00D65325"/>
    <w:rsid w:val="00D66087"/>
    <w:rsid w:val="00D66199"/>
    <w:rsid w:val="00D6688B"/>
    <w:rsid w:val="00D66F9A"/>
    <w:rsid w:val="00D67827"/>
    <w:rsid w:val="00D67BEE"/>
    <w:rsid w:val="00D708D0"/>
    <w:rsid w:val="00D714CC"/>
    <w:rsid w:val="00D719C6"/>
    <w:rsid w:val="00D733CD"/>
    <w:rsid w:val="00D7356C"/>
    <w:rsid w:val="00D735D8"/>
    <w:rsid w:val="00D73B20"/>
    <w:rsid w:val="00D75152"/>
    <w:rsid w:val="00D75221"/>
    <w:rsid w:val="00D75CAE"/>
    <w:rsid w:val="00D76C73"/>
    <w:rsid w:val="00D7710C"/>
    <w:rsid w:val="00D77703"/>
    <w:rsid w:val="00D77B38"/>
    <w:rsid w:val="00D77F2D"/>
    <w:rsid w:val="00D800D5"/>
    <w:rsid w:val="00D80861"/>
    <w:rsid w:val="00D80988"/>
    <w:rsid w:val="00D8143C"/>
    <w:rsid w:val="00D81A7B"/>
    <w:rsid w:val="00D81AA3"/>
    <w:rsid w:val="00D820F7"/>
    <w:rsid w:val="00D823C0"/>
    <w:rsid w:val="00D828A5"/>
    <w:rsid w:val="00D82A0B"/>
    <w:rsid w:val="00D82B67"/>
    <w:rsid w:val="00D82ED2"/>
    <w:rsid w:val="00D82F50"/>
    <w:rsid w:val="00D8437B"/>
    <w:rsid w:val="00D862B1"/>
    <w:rsid w:val="00D86339"/>
    <w:rsid w:val="00D86615"/>
    <w:rsid w:val="00D86B9C"/>
    <w:rsid w:val="00D87499"/>
    <w:rsid w:val="00D874A9"/>
    <w:rsid w:val="00D90B19"/>
    <w:rsid w:val="00D90EB5"/>
    <w:rsid w:val="00D917C6"/>
    <w:rsid w:val="00D92495"/>
    <w:rsid w:val="00D92990"/>
    <w:rsid w:val="00D92C70"/>
    <w:rsid w:val="00D93E14"/>
    <w:rsid w:val="00D94557"/>
    <w:rsid w:val="00D94561"/>
    <w:rsid w:val="00D94795"/>
    <w:rsid w:val="00D95FC1"/>
    <w:rsid w:val="00D967B5"/>
    <w:rsid w:val="00D96B9B"/>
    <w:rsid w:val="00D96DAB"/>
    <w:rsid w:val="00D96DF2"/>
    <w:rsid w:val="00D970A5"/>
    <w:rsid w:val="00D9745B"/>
    <w:rsid w:val="00D97976"/>
    <w:rsid w:val="00DA09A8"/>
    <w:rsid w:val="00DA0EF5"/>
    <w:rsid w:val="00DA2069"/>
    <w:rsid w:val="00DA28DB"/>
    <w:rsid w:val="00DA39E3"/>
    <w:rsid w:val="00DA3A75"/>
    <w:rsid w:val="00DA4048"/>
    <w:rsid w:val="00DA425C"/>
    <w:rsid w:val="00DA5892"/>
    <w:rsid w:val="00DA61A3"/>
    <w:rsid w:val="00DA6306"/>
    <w:rsid w:val="00DA6739"/>
    <w:rsid w:val="00DA6892"/>
    <w:rsid w:val="00DA70B4"/>
    <w:rsid w:val="00DA7439"/>
    <w:rsid w:val="00DA77A2"/>
    <w:rsid w:val="00DA798E"/>
    <w:rsid w:val="00DB02A7"/>
    <w:rsid w:val="00DB05B1"/>
    <w:rsid w:val="00DB0DD3"/>
    <w:rsid w:val="00DB16C9"/>
    <w:rsid w:val="00DB29AD"/>
    <w:rsid w:val="00DB2D30"/>
    <w:rsid w:val="00DB331C"/>
    <w:rsid w:val="00DB3704"/>
    <w:rsid w:val="00DB4247"/>
    <w:rsid w:val="00DB45D6"/>
    <w:rsid w:val="00DB4691"/>
    <w:rsid w:val="00DB54E0"/>
    <w:rsid w:val="00DB57F4"/>
    <w:rsid w:val="00DB5CA2"/>
    <w:rsid w:val="00DB691D"/>
    <w:rsid w:val="00DB793F"/>
    <w:rsid w:val="00DB7BDF"/>
    <w:rsid w:val="00DC0BDE"/>
    <w:rsid w:val="00DC11BF"/>
    <w:rsid w:val="00DC1541"/>
    <w:rsid w:val="00DC2229"/>
    <w:rsid w:val="00DC30AE"/>
    <w:rsid w:val="00DC386A"/>
    <w:rsid w:val="00DC3B42"/>
    <w:rsid w:val="00DC4993"/>
    <w:rsid w:val="00DC58BC"/>
    <w:rsid w:val="00DC5F44"/>
    <w:rsid w:val="00DC6510"/>
    <w:rsid w:val="00DC6B14"/>
    <w:rsid w:val="00DC72E7"/>
    <w:rsid w:val="00DD01B2"/>
    <w:rsid w:val="00DD1683"/>
    <w:rsid w:val="00DD372E"/>
    <w:rsid w:val="00DD3EF4"/>
    <w:rsid w:val="00DD66C9"/>
    <w:rsid w:val="00DD6824"/>
    <w:rsid w:val="00DD6FE4"/>
    <w:rsid w:val="00DE00B2"/>
    <w:rsid w:val="00DE2F03"/>
    <w:rsid w:val="00DE3018"/>
    <w:rsid w:val="00DE3C73"/>
    <w:rsid w:val="00DE3CAE"/>
    <w:rsid w:val="00DE4CB7"/>
    <w:rsid w:val="00DE5071"/>
    <w:rsid w:val="00DE5409"/>
    <w:rsid w:val="00DE5530"/>
    <w:rsid w:val="00DE5584"/>
    <w:rsid w:val="00DE67A6"/>
    <w:rsid w:val="00DE6861"/>
    <w:rsid w:val="00DE71A8"/>
    <w:rsid w:val="00DE72A4"/>
    <w:rsid w:val="00DE75D3"/>
    <w:rsid w:val="00DE7B66"/>
    <w:rsid w:val="00DE7DBD"/>
    <w:rsid w:val="00DF0D28"/>
    <w:rsid w:val="00DF2CA7"/>
    <w:rsid w:val="00DF2EA6"/>
    <w:rsid w:val="00DF36D8"/>
    <w:rsid w:val="00DF3B59"/>
    <w:rsid w:val="00DF3D9E"/>
    <w:rsid w:val="00DF45BF"/>
    <w:rsid w:val="00DF596E"/>
    <w:rsid w:val="00DF5C23"/>
    <w:rsid w:val="00DF6400"/>
    <w:rsid w:val="00DF6544"/>
    <w:rsid w:val="00DF671F"/>
    <w:rsid w:val="00DF6A21"/>
    <w:rsid w:val="00DF74CA"/>
    <w:rsid w:val="00DF74F0"/>
    <w:rsid w:val="00DF7885"/>
    <w:rsid w:val="00E0025F"/>
    <w:rsid w:val="00E00548"/>
    <w:rsid w:val="00E00B27"/>
    <w:rsid w:val="00E00B32"/>
    <w:rsid w:val="00E04794"/>
    <w:rsid w:val="00E04E8C"/>
    <w:rsid w:val="00E04F46"/>
    <w:rsid w:val="00E05DAC"/>
    <w:rsid w:val="00E05E54"/>
    <w:rsid w:val="00E066EA"/>
    <w:rsid w:val="00E100E8"/>
    <w:rsid w:val="00E10D72"/>
    <w:rsid w:val="00E12238"/>
    <w:rsid w:val="00E129D4"/>
    <w:rsid w:val="00E12F72"/>
    <w:rsid w:val="00E1405E"/>
    <w:rsid w:val="00E14ECD"/>
    <w:rsid w:val="00E15477"/>
    <w:rsid w:val="00E15BF9"/>
    <w:rsid w:val="00E16347"/>
    <w:rsid w:val="00E16DCE"/>
    <w:rsid w:val="00E17A75"/>
    <w:rsid w:val="00E17AAE"/>
    <w:rsid w:val="00E200C7"/>
    <w:rsid w:val="00E21592"/>
    <w:rsid w:val="00E21E25"/>
    <w:rsid w:val="00E21EB0"/>
    <w:rsid w:val="00E23A6F"/>
    <w:rsid w:val="00E24F85"/>
    <w:rsid w:val="00E250CC"/>
    <w:rsid w:val="00E25AA8"/>
    <w:rsid w:val="00E262BE"/>
    <w:rsid w:val="00E265D9"/>
    <w:rsid w:val="00E271C8"/>
    <w:rsid w:val="00E3047E"/>
    <w:rsid w:val="00E308DB"/>
    <w:rsid w:val="00E30D3E"/>
    <w:rsid w:val="00E30F2C"/>
    <w:rsid w:val="00E3309B"/>
    <w:rsid w:val="00E33963"/>
    <w:rsid w:val="00E35842"/>
    <w:rsid w:val="00E35969"/>
    <w:rsid w:val="00E35972"/>
    <w:rsid w:val="00E361CE"/>
    <w:rsid w:val="00E364CD"/>
    <w:rsid w:val="00E368F8"/>
    <w:rsid w:val="00E36FD4"/>
    <w:rsid w:val="00E37E3D"/>
    <w:rsid w:val="00E40299"/>
    <w:rsid w:val="00E402C2"/>
    <w:rsid w:val="00E412F1"/>
    <w:rsid w:val="00E41462"/>
    <w:rsid w:val="00E42020"/>
    <w:rsid w:val="00E42D3C"/>
    <w:rsid w:val="00E431F5"/>
    <w:rsid w:val="00E4470D"/>
    <w:rsid w:val="00E44E4D"/>
    <w:rsid w:val="00E466BF"/>
    <w:rsid w:val="00E46C68"/>
    <w:rsid w:val="00E4759D"/>
    <w:rsid w:val="00E50A4D"/>
    <w:rsid w:val="00E511D5"/>
    <w:rsid w:val="00E519C8"/>
    <w:rsid w:val="00E52425"/>
    <w:rsid w:val="00E53618"/>
    <w:rsid w:val="00E538B2"/>
    <w:rsid w:val="00E541F2"/>
    <w:rsid w:val="00E5638F"/>
    <w:rsid w:val="00E563CA"/>
    <w:rsid w:val="00E56704"/>
    <w:rsid w:val="00E56C58"/>
    <w:rsid w:val="00E57427"/>
    <w:rsid w:val="00E57E15"/>
    <w:rsid w:val="00E607B0"/>
    <w:rsid w:val="00E61193"/>
    <w:rsid w:val="00E613DD"/>
    <w:rsid w:val="00E61447"/>
    <w:rsid w:val="00E6199B"/>
    <w:rsid w:val="00E61E03"/>
    <w:rsid w:val="00E6204F"/>
    <w:rsid w:val="00E62702"/>
    <w:rsid w:val="00E62DB3"/>
    <w:rsid w:val="00E62E9A"/>
    <w:rsid w:val="00E64723"/>
    <w:rsid w:val="00E651A1"/>
    <w:rsid w:val="00E653D8"/>
    <w:rsid w:val="00E65FB2"/>
    <w:rsid w:val="00E669EC"/>
    <w:rsid w:val="00E701BB"/>
    <w:rsid w:val="00E70273"/>
    <w:rsid w:val="00E71A3A"/>
    <w:rsid w:val="00E71B65"/>
    <w:rsid w:val="00E71CA0"/>
    <w:rsid w:val="00E73573"/>
    <w:rsid w:val="00E73634"/>
    <w:rsid w:val="00E74692"/>
    <w:rsid w:val="00E75583"/>
    <w:rsid w:val="00E75700"/>
    <w:rsid w:val="00E7593E"/>
    <w:rsid w:val="00E760AA"/>
    <w:rsid w:val="00E76645"/>
    <w:rsid w:val="00E77509"/>
    <w:rsid w:val="00E77741"/>
    <w:rsid w:val="00E77863"/>
    <w:rsid w:val="00E81572"/>
    <w:rsid w:val="00E8157B"/>
    <w:rsid w:val="00E81D2E"/>
    <w:rsid w:val="00E81F30"/>
    <w:rsid w:val="00E82DD6"/>
    <w:rsid w:val="00E83268"/>
    <w:rsid w:val="00E837F0"/>
    <w:rsid w:val="00E83E84"/>
    <w:rsid w:val="00E83FEF"/>
    <w:rsid w:val="00E84657"/>
    <w:rsid w:val="00E847F1"/>
    <w:rsid w:val="00E85B60"/>
    <w:rsid w:val="00E85D66"/>
    <w:rsid w:val="00E85F81"/>
    <w:rsid w:val="00E86EB6"/>
    <w:rsid w:val="00E87996"/>
    <w:rsid w:val="00E90458"/>
    <w:rsid w:val="00E90B33"/>
    <w:rsid w:val="00E90C12"/>
    <w:rsid w:val="00E925FC"/>
    <w:rsid w:val="00E942BB"/>
    <w:rsid w:val="00E94779"/>
    <w:rsid w:val="00E94C46"/>
    <w:rsid w:val="00E94C63"/>
    <w:rsid w:val="00E95252"/>
    <w:rsid w:val="00E95F7C"/>
    <w:rsid w:val="00E95F88"/>
    <w:rsid w:val="00E96860"/>
    <w:rsid w:val="00E97A0B"/>
    <w:rsid w:val="00E97FAB"/>
    <w:rsid w:val="00EA2117"/>
    <w:rsid w:val="00EA25D8"/>
    <w:rsid w:val="00EA2C1F"/>
    <w:rsid w:val="00EA2D21"/>
    <w:rsid w:val="00EA2D94"/>
    <w:rsid w:val="00EA2DCD"/>
    <w:rsid w:val="00EA3ABD"/>
    <w:rsid w:val="00EA3ACC"/>
    <w:rsid w:val="00EA4452"/>
    <w:rsid w:val="00EA4CC4"/>
    <w:rsid w:val="00EA63A1"/>
    <w:rsid w:val="00EA674F"/>
    <w:rsid w:val="00EA6FE5"/>
    <w:rsid w:val="00EA746D"/>
    <w:rsid w:val="00EB0A4E"/>
    <w:rsid w:val="00EB0B53"/>
    <w:rsid w:val="00EB1261"/>
    <w:rsid w:val="00EB14B2"/>
    <w:rsid w:val="00EB2050"/>
    <w:rsid w:val="00EB3C9B"/>
    <w:rsid w:val="00EB6714"/>
    <w:rsid w:val="00EB76C1"/>
    <w:rsid w:val="00EB7834"/>
    <w:rsid w:val="00EC041B"/>
    <w:rsid w:val="00EC0F82"/>
    <w:rsid w:val="00EC1809"/>
    <w:rsid w:val="00EC19FF"/>
    <w:rsid w:val="00EC2703"/>
    <w:rsid w:val="00EC27DA"/>
    <w:rsid w:val="00EC3597"/>
    <w:rsid w:val="00EC3F85"/>
    <w:rsid w:val="00EC4971"/>
    <w:rsid w:val="00EC5315"/>
    <w:rsid w:val="00EC57BB"/>
    <w:rsid w:val="00EC5863"/>
    <w:rsid w:val="00EC5A8C"/>
    <w:rsid w:val="00EC5B92"/>
    <w:rsid w:val="00ED0581"/>
    <w:rsid w:val="00ED2933"/>
    <w:rsid w:val="00ED2B54"/>
    <w:rsid w:val="00ED31B5"/>
    <w:rsid w:val="00ED3372"/>
    <w:rsid w:val="00ED3D94"/>
    <w:rsid w:val="00ED506C"/>
    <w:rsid w:val="00ED520A"/>
    <w:rsid w:val="00ED59E7"/>
    <w:rsid w:val="00ED5CC8"/>
    <w:rsid w:val="00ED6331"/>
    <w:rsid w:val="00ED6A89"/>
    <w:rsid w:val="00ED7AAD"/>
    <w:rsid w:val="00ED7FB3"/>
    <w:rsid w:val="00ED7FE1"/>
    <w:rsid w:val="00EE0D78"/>
    <w:rsid w:val="00EE0DAF"/>
    <w:rsid w:val="00EE12AF"/>
    <w:rsid w:val="00EE162A"/>
    <w:rsid w:val="00EE202A"/>
    <w:rsid w:val="00EE32D1"/>
    <w:rsid w:val="00EE3462"/>
    <w:rsid w:val="00EE362A"/>
    <w:rsid w:val="00EE3B3E"/>
    <w:rsid w:val="00EE56AE"/>
    <w:rsid w:val="00EE587D"/>
    <w:rsid w:val="00EE6CAC"/>
    <w:rsid w:val="00EE743C"/>
    <w:rsid w:val="00EE7F2D"/>
    <w:rsid w:val="00EF04DE"/>
    <w:rsid w:val="00EF072C"/>
    <w:rsid w:val="00EF0DE8"/>
    <w:rsid w:val="00EF10AB"/>
    <w:rsid w:val="00EF2748"/>
    <w:rsid w:val="00EF2BBE"/>
    <w:rsid w:val="00EF2E1A"/>
    <w:rsid w:val="00EF33F5"/>
    <w:rsid w:val="00EF344E"/>
    <w:rsid w:val="00EF394A"/>
    <w:rsid w:val="00EF3D93"/>
    <w:rsid w:val="00EF3F12"/>
    <w:rsid w:val="00EF474F"/>
    <w:rsid w:val="00EF4777"/>
    <w:rsid w:val="00EF499A"/>
    <w:rsid w:val="00EF4FF5"/>
    <w:rsid w:val="00EF5479"/>
    <w:rsid w:val="00EF58F3"/>
    <w:rsid w:val="00EF5AE9"/>
    <w:rsid w:val="00EF5B9E"/>
    <w:rsid w:val="00EF5C03"/>
    <w:rsid w:val="00EF60FC"/>
    <w:rsid w:val="00EF6493"/>
    <w:rsid w:val="00EF6C33"/>
    <w:rsid w:val="00EF7A37"/>
    <w:rsid w:val="00EF7B20"/>
    <w:rsid w:val="00EF7FC4"/>
    <w:rsid w:val="00F00C7A"/>
    <w:rsid w:val="00F01F20"/>
    <w:rsid w:val="00F03A70"/>
    <w:rsid w:val="00F04023"/>
    <w:rsid w:val="00F04447"/>
    <w:rsid w:val="00F05895"/>
    <w:rsid w:val="00F0660A"/>
    <w:rsid w:val="00F06873"/>
    <w:rsid w:val="00F10AC3"/>
    <w:rsid w:val="00F10F16"/>
    <w:rsid w:val="00F111DC"/>
    <w:rsid w:val="00F11FC4"/>
    <w:rsid w:val="00F122C7"/>
    <w:rsid w:val="00F12F3F"/>
    <w:rsid w:val="00F12FB8"/>
    <w:rsid w:val="00F13687"/>
    <w:rsid w:val="00F13697"/>
    <w:rsid w:val="00F15FEE"/>
    <w:rsid w:val="00F16E9C"/>
    <w:rsid w:val="00F1743E"/>
    <w:rsid w:val="00F17461"/>
    <w:rsid w:val="00F175D2"/>
    <w:rsid w:val="00F2091A"/>
    <w:rsid w:val="00F20F4B"/>
    <w:rsid w:val="00F2464B"/>
    <w:rsid w:val="00F24826"/>
    <w:rsid w:val="00F24B0F"/>
    <w:rsid w:val="00F257E1"/>
    <w:rsid w:val="00F25D70"/>
    <w:rsid w:val="00F26133"/>
    <w:rsid w:val="00F26922"/>
    <w:rsid w:val="00F26D6D"/>
    <w:rsid w:val="00F277DD"/>
    <w:rsid w:val="00F30882"/>
    <w:rsid w:val="00F30F8C"/>
    <w:rsid w:val="00F31F45"/>
    <w:rsid w:val="00F326FF"/>
    <w:rsid w:val="00F33555"/>
    <w:rsid w:val="00F34A88"/>
    <w:rsid w:val="00F3503F"/>
    <w:rsid w:val="00F3701E"/>
    <w:rsid w:val="00F3754A"/>
    <w:rsid w:val="00F40017"/>
    <w:rsid w:val="00F40EB6"/>
    <w:rsid w:val="00F41571"/>
    <w:rsid w:val="00F4246D"/>
    <w:rsid w:val="00F42742"/>
    <w:rsid w:val="00F4387B"/>
    <w:rsid w:val="00F445E3"/>
    <w:rsid w:val="00F44ADC"/>
    <w:rsid w:val="00F44F0B"/>
    <w:rsid w:val="00F46104"/>
    <w:rsid w:val="00F46736"/>
    <w:rsid w:val="00F4693C"/>
    <w:rsid w:val="00F46C17"/>
    <w:rsid w:val="00F46F60"/>
    <w:rsid w:val="00F500D3"/>
    <w:rsid w:val="00F51005"/>
    <w:rsid w:val="00F51C7F"/>
    <w:rsid w:val="00F52884"/>
    <w:rsid w:val="00F52E99"/>
    <w:rsid w:val="00F5336C"/>
    <w:rsid w:val="00F53A9D"/>
    <w:rsid w:val="00F53E88"/>
    <w:rsid w:val="00F554AA"/>
    <w:rsid w:val="00F55B19"/>
    <w:rsid w:val="00F55BAF"/>
    <w:rsid w:val="00F55FC8"/>
    <w:rsid w:val="00F56A19"/>
    <w:rsid w:val="00F56AB9"/>
    <w:rsid w:val="00F5735E"/>
    <w:rsid w:val="00F576DD"/>
    <w:rsid w:val="00F57D00"/>
    <w:rsid w:val="00F61602"/>
    <w:rsid w:val="00F61CBF"/>
    <w:rsid w:val="00F6423A"/>
    <w:rsid w:val="00F64805"/>
    <w:rsid w:val="00F648E9"/>
    <w:rsid w:val="00F65998"/>
    <w:rsid w:val="00F663B2"/>
    <w:rsid w:val="00F663D2"/>
    <w:rsid w:val="00F66B13"/>
    <w:rsid w:val="00F66F32"/>
    <w:rsid w:val="00F734F8"/>
    <w:rsid w:val="00F735EA"/>
    <w:rsid w:val="00F74B17"/>
    <w:rsid w:val="00F74E91"/>
    <w:rsid w:val="00F7506E"/>
    <w:rsid w:val="00F761D3"/>
    <w:rsid w:val="00F76737"/>
    <w:rsid w:val="00F7697D"/>
    <w:rsid w:val="00F779C4"/>
    <w:rsid w:val="00F77F06"/>
    <w:rsid w:val="00F802A3"/>
    <w:rsid w:val="00F8129A"/>
    <w:rsid w:val="00F8299B"/>
    <w:rsid w:val="00F8369D"/>
    <w:rsid w:val="00F839C9"/>
    <w:rsid w:val="00F846B0"/>
    <w:rsid w:val="00F8549A"/>
    <w:rsid w:val="00F85C4A"/>
    <w:rsid w:val="00F85FC2"/>
    <w:rsid w:val="00F865A7"/>
    <w:rsid w:val="00F8758C"/>
    <w:rsid w:val="00F87CA6"/>
    <w:rsid w:val="00F909CE"/>
    <w:rsid w:val="00F91474"/>
    <w:rsid w:val="00F91ED4"/>
    <w:rsid w:val="00F92122"/>
    <w:rsid w:val="00F92509"/>
    <w:rsid w:val="00F9337C"/>
    <w:rsid w:val="00F93850"/>
    <w:rsid w:val="00F93CFD"/>
    <w:rsid w:val="00F94102"/>
    <w:rsid w:val="00F942DD"/>
    <w:rsid w:val="00F9452A"/>
    <w:rsid w:val="00F96528"/>
    <w:rsid w:val="00F96F94"/>
    <w:rsid w:val="00F9793A"/>
    <w:rsid w:val="00FA23A7"/>
    <w:rsid w:val="00FA250A"/>
    <w:rsid w:val="00FA3369"/>
    <w:rsid w:val="00FA3686"/>
    <w:rsid w:val="00FA371F"/>
    <w:rsid w:val="00FA3FC0"/>
    <w:rsid w:val="00FA4CF4"/>
    <w:rsid w:val="00FA4D88"/>
    <w:rsid w:val="00FA4DC2"/>
    <w:rsid w:val="00FA612E"/>
    <w:rsid w:val="00FA709A"/>
    <w:rsid w:val="00FA7906"/>
    <w:rsid w:val="00FB086D"/>
    <w:rsid w:val="00FB10AF"/>
    <w:rsid w:val="00FB21A0"/>
    <w:rsid w:val="00FB3824"/>
    <w:rsid w:val="00FB3DAB"/>
    <w:rsid w:val="00FB5E32"/>
    <w:rsid w:val="00FB6BFC"/>
    <w:rsid w:val="00FB7C64"/>
    <w:rsid w:val="00FB7DC4"/>
    <w:rsid w:val="00FC083C"/>
    <w:rsid w:val="00FC0C71"/>
    <w:rsid w:val="00FC10AD"/>
    <w:rsid w:val="00FC17F4"/>
    <w:rsid w:val="00FC1DB3"/>
    <w:rsid w:val="00FC42F2"/>
    <w:rsid w:val="00FC56E8"/>
    <w:rsid w:val="00FC591E"/>
    <w:rsid w:val="00FC5A68"/>
    <w:rsid w:val="00FD0713"/>
    <w:rsid w:val="00FD14FC"/>
    <w:rsid w:val="00FD1F1F"/>
    <w:rsid w:val="00FD21C1"/>
    <w:rsid w:val="00FD22C6"/>
    <w:rsid w:val="00FD269A"/>
    <w:rsid w:val="00FD35BD"/>
    <w:rsid w:val="00FD4136"/>
    <w:rsid w:val="00FD5437"/>
    <w:rsid w:val="00FD58A0"/>
    <w:rsid w:val="00FD5F6C"/>
    <w:rsid w:val="00FD5F6D"/>
    <w:rsid w:val="00FD648D"/>
    <w:rsid w:val="00FD6833"/>
    <w:rsid w:val="00FD6A54"/>
    <w:rsid w:val="00FD6B67"/>
    <w:rsid w:val="00FE0DF7"/>
    <w:rsid w:val="00FE1BE2"/>
    <w:rsid w:val="00FE1FEE"/>
    <w:rsid w:val="00FE26C0"/>
    <w:rsid w:val="00FE383A"/>
    <w:rsid w:val="00FE3A80"/>
    <w:rsid w:val="00FE3AED"/>
    <w:rsid w:val="00FE3CEA"/>
    <w:rsid w:val="00FE4061"/>
    <w:rsid w:val="00FE47FF"/>
    <w:rsid w:val="00FE5ABC"/>
    <w:rsid w:val="00FE6133"/>
    <w:rsid w:val="00FE69EC"/>
    <w:rsid w:val="00FE6BA2"/>
    <w:rsid w:val="00FE716B"/>
    <w:rsid w:val="00FE718D"/>
    <w:rsid w:val="00FE73EF"/>
    <w:rsid w:val="00FF0BDE"/>
    <w:rsid w:val="00FF139B"/>
    <w:rsid w:val="00FF14DA"/>
    <w:rsid w:val="00FF1648"/>
    <w:rsid w:val="00FF1711"/>
    <w:rsid w:val="00FF2362"/>
    <w:rsid w:val="00FF2A64"/>
    <w:rsid w:val="00FF2FF1"/>
    <w:rsid w:val="00FF4D4D"/>
    <w:rsid w:val="00FF58FC"/>
    <w:rsid w:val="00FF6006"/>
    <w:rsid w:val="00FF6EE3"/>
    <w:rsid w:val="00FF714F"/>
    <w:rsid w:val="00FF79B1"/>
    <w:rsid w:val="00FF7CB3"/>
    <w:rsid w:val="01111359"/>
    <w:rsid w:val="012515C4"/>
    <w:rsid w:val="01365B37"/>
    <w:rsid w:val="014F2B43"/>
    <w:rsid w:val="020A6BA9"/>
    <w:rsid w:val="021F27D1"/>
    <w:rsid w:val="025A23DF"/>
    <w:rsid w:val="02644C5E"/>
    <w:rsid w:val="027C67D3"/>
    <w:rsid w:val="028B6FC9"/>
    <w:rsid w:val="028D0A21"/>
    <w:rsid w:val="02B53E0E"/>
    <w:rsid w:val="02D2752A"/>
    <w:rsid w:val="032A758D"/>
    <w:rsid w:val="035170BC"/>
    <w:rsid w:val="036F3E2C"/>
    <w:rsid w:val="03F1143A"/>
    <w:rsid w:val="0422199C"/>
    <w:rsid w:val="042D21C1"/>
    <w:rsid w:val="04A62A1C"/>
    <w:rsid w:val="04D05A0C"/>
    <w:rsid w:val="04F2200F"/>
    <w:rsid w:val="04F27A0F"/>
    <w:rsid w:val="05807D3C"/>
    <w:rsid w:val="05B67DBA"/>
    <w:rsid w:val="06582F04"/>
    <w:rsid w:val="06D40273"/>
    <w:rsid w:val="06D53145"/>
    <w:rsid w:val="06DF577B"/>
    <w:rsid w:val="06EA2C17"/>
    <w:rsid w:val="073F2CB4"/>
    <w:rsid w:val="074C18D6"/>
    <w:rsid w:val="07AF1680"/>
    <w:rsid w:val="07C87ADA"/>
    <w:rsid w:val="07E066BE"/>
    <w:rsid w:val="082B7BE2"/>
    <w:rsid w:val="083245C7"/>
    <w:rsid w:val="08530DC9"/>
    <w:rsid w:val="08F8099A"/>
    <w:rsid w:val="09684897"/>
    <w:rsid w:val="09CE71E3"/>
    <w:rsid w:val="09F91840"/>
    <w:rsid w:val="0A231467"/>
    <w:rsid w:val="0A9A6B7F"/>
    <w:rsid w:val="0AE93F4A"/>
    <w:rsid w:val="0B1C750A"/>
    <w:rsid w:val="0B59318B"/>
    <w:rsid w:val="0B5A1718"/>
    <w:rsid w:val="0B6F1C37"/>
    <w:rsid w:val="0B907105"/>
    <w:rsid w:val="0B946B45"/>
    <w:rsid w:val="0BAB4E7B"/>
    <w:rsid w:val="0C472848"/>
    <w:rsid w:val="0C71390F"/>
    <w:rsid w:val="0C7663A7"/>
    <w:rsid w:val="0C8707E2"/>
    <w:rsid w:val="0CA70C5E"/>
    <w:rsid w:val="0CC45D08"/>
    <w:rsid w:val="0CC83A2C"/>
    <w:rsid w:val="0CCC1968"/>
    <w:rsid w:val="0CD36FB1"/>
    <w:rsid w:val="0CF068B6"/>
    <w:rsid w:val="0D1F32EF"/>
    <w:rsid w:val="0D7E6602"/>
    <w:rsid w:val="0D8419F9"/>
    <w:rsid w:val="0DBA12E6"/>
    <w:rsid w:val="0DCF5CAC"/>
    <w:rsid w:val="0E5879FC"/>
    <w:rsid w:val="0EF879C0"/>
    <w:rsid w:val="0F5A4B2F"/>
    <w:rsid w:val="0FC460EA"/>
    <w:rsid w:val="0FD84356"/>
    <w:rsid w:val="10036BDC"/>
    <w:rsid w:val="10101691"/>
    <w:rsid w:val="1029783C"/>
    <w:rsid w:val="10392F90"/>
    <w:rsid w:val="104E240A"/>
    <w:rsid w:val="105171B1"/>
    <w:rsid w:val="107F7F6F"/>
    <w:rsid w:val="10BA751F"/>
    <w:rsid w:val="112C546C"/>
    <w:rsid w:val="114A0BD3"/>
    <w:rsid w:val="115F3FB1"/>
    <w:rsid w:val="118007C5"/>
    <w:rsid w:val="118E2CD8"/>
    <w:rsid w:val="119A3AFF"/>
    <w:rsid w:val="11A2456B"/>
    <w:rsid w:val="1293144D"/>
    <w:rsid w:val="12B02CB8"/>
    <w:rsid w:val="130158C2"/>
    <w:rsid w:val="138761F8"/>
    <w:rsid w:val="13D36C5E"/>
    <w:rsid w:val="141C5FE6"/>
    <w:rsid w:val="143500E5"/>
    <w:rsid w:val="14664027"/>
    <w:rsid w:val="14746EA0"/>
    <w:rsid w:val="14767783"/>
    <w:rsid w:val="147E4F5C"/>
    <w:rsid w:val="14843863"/>
    <w:rsid w:val="148458D3"/>
    <w:rsid w:val="14BD2340"/>
    <w:rsid w:val="14D739DB"/>
    <w:rsid w:val="14E90417"/>
    <w:rsid w:val="150373E8"/>
    <w:rsid w:val="150955F4"/>
    <w:rsid w:val="150C44EA"/>
    <w:rsid w:val="1515130C"/>
    <w:rsid w:val="152D1520"/>
    <w:rsid w:val="1585042C"/>
    <w:rsid w:val="15A2143E"/>
    <w:rsid w:val="15A71BA6"/>
    <w:rsid w:val="15BC0FDA"/>
    <w:rsid w:val="15E837B6"/>
    <w:rsid w:val="16076DA3"/>
    <w:rsid w:val="162513B4"/>
    <w:rsid w:val="164B5F4D"/>
    <w:rsid w:val="164D7DA3"/>
    <w:rsid w:val="1676746C"/>
    <w:rsid w:val="17123F41"/>
    <w:rsid w:val="17156EF0"/>
    <w:rsid w:val="17D1787A"/>
    <w:rsid w:val="17F578D0"/>
    <w:rsid w:val="1817095A"/>
    <w:rsid w:val="181A76B5"/>
    <w:rsid w:val="18A140BB"/>
    <w:rsid w:val="18A92BA4"/>
    <w:rsid w:val="18AC361F"/>
    <w:rsid w:val="18C337B0"/>
    <w:rsid w:val="18EC533E"/>
    <w:rsid w:val="19165907"/>
    <w:rsid w:val="19600205"/>
    <w:rsid w:val="19656724"/>
    <w:rsid w:val="19820E88"/>
    <w:rsid w:val="19865945"/>
    <w:rsid w:val="198B6C33"/>
    <w:rsid w:val="1A0147B7"/>
    <w:rsid w:val="1A796E18"/>
    <w:rsid w:val="1A7E3C31"/>
    <w:rsid w:val="1A947301"/>
    <w:rsid w:val="1A9B0A35"/>
    <w:rsid w:val="1AB05F4B"/>
    <w:rsid w:val="1ABF618E"/>
    <w:rsid w:val="1B5C2295"/>
    <w:rsid w:val="1BAB226E"/>
    <w:rsid w:val="1BD6057E"/>
    <w:rsid w:val="1C8F7A22"/>
    <w:rsid w:val="1CAA7A9D"/>
    <w:rsid w:val="1D2E27E7"/>
    <w:rsid w:val="1D664B91"/>
    <w:rsid w:val="1DAD5074"/>
    <w:rsid w:val="1DCB3037"/>
    <w:rsid w:val="1DD148A6"/>
    <w:rsid w:val="1E073DDC"/>
    <w:rsid w:val="1E4273F3"/>
    <w:rsid w:val="1E470974"/>
    <w:rsid w:val="1E722CCA"/>
    <w:rsid w:val="1E807CD9"/>
    <w:rsid w:val="1EB53B30"/>
    <w:rsid w:val="1EBE5AA9"/>
    <w:rsid w:val="1EDD71B1"/>
    <w:rsid w:val="1F096A55"/>
    <w:rsid w:val="1F3778D8"/>
    <w:rsid w:val="1FBE5BD4"/>
    <w:rsid w:val="205D65FE"/>
    <w:rsid w:val="209B0B03"/>
    <w:rsid w:val="20FA4246"/>
    <w:rsid w:val="21056352"/>
    <w:rsid w:val="210E250F"/>
    <w:rsid w:val="214E4900"/>
    <w:rsid w:val="216F34D4"/>
    <w:rsid w:val="218D4D09"/>
    <w:rsid w:val="21EC2FFF"/>
    <w:rsid w:val="2278430A"/>
    <w:rsid w:val="229E66A5"/>
    <w:rsid w:val="23111551"/>
    <w:rsid w:val="235F59A8"/>
    <w:rsid w:val="23BA11BF"/>
    <w:rsid w:val="241E0CEE"/>
    <w:rsid w:val="244C1C69"/>
    <w:rsid w:val="24A639E1"/>
    <w:rsid w:val="24CB6D4B"/>
    <w:rsid w:val="24D048FB"/>
    <w:rsid w:val="25786239"/>
    <w:rsid w:val="257B51B6"/>
    <w:rsid w:val="25897AC4"/>
    <w:rsid w:val="25F73ED0"/>
    <w:rsid w:val="260306DB"/>
    <w:rsid w:val="262D56B3"/>
    <w:rsid w:val="265374D8"/>
    <w:rsid w:val="265D7D0B"/>
    <w:rsid w:val="268C14C4"/>
    <w:rsid w:val="268C2C23"/>
    <w:rsid w:val="26AF6EA4"/>
    <w:rsid w:val="270E26BE"/>
    <w:rsid w:val="273A74D8"/>
    <w:rsid w:val="274E4552"/>
    <w:rsid w:val="2767173F"/>
    <w:rsid w:val="27F303ED"/>
    <w:rsid w:val="28301273"/>
    <w:rsid w:val="285F744C"/>
    <w:rsid w:val="29277635"/>
    <w:rsid w:val="29BB7035"/>
    <w:rsid w:val="29C76681"/>
    <w:rsid w:val="29D26F5A"/>
    <w:rsid w:val="29F55765"/>
    <w:rsid w:val="2A9D329F"/>
    <w:rsid w:val="2ACB6554"/>
    <w:rsid w:val="2B0F45C8"/>
    <w:rsid w:val="2B784127"/>
    <w:rsid w:val="2B9A3712"/>
    <w:rsid w:val="2B9F2B04"/>
    <w:rsid w:val="2BF77BD6"/>
    <w:rsid w:val="2C611150"/>
    <w:rsid w:val="2C751F25"/>
    <w:rsid w:val="2CC66771"/>
    <w:rsid w:val="2CD71F33"/>
    <w:rsid w:val="2CEF4858"/>
    <w:rsid w:val="2CF07DEE"/>
    <w:rsid w:val="2D2B3777"/>
    <w:rsid w:val="2DF35AD8"/>
    <w:rsid w:val="2E497289"/>
    <w:rsid w:val="2E4F7469"/>
    <w:rsid w:val="2E6A7D67"/>
    <w:rsid w:val="2EFD6CB5"/>
    <w:rsid w:val="2F0E12F5"/>
    <w:rsid w:val="2F25263D"/>
    <w:rsid w:val="2F464ABB"/>
    <w:rsid w:val="2FA774C5"/>
    <w:rsid w:val="2FED6083"/>
    <w:rsid w:val="2FF6696C"/>
    <w:rsid w:val="306929CC"/>
    <w:rsid w:val="30A34EA2"/>
    <w:rsid w:val="30D2231F"/>
    <w:rsid w:val="30FC6C8A"/>
    <w:rsid w:val="313A235F"/>
    <w:rsid w:val="314518E6"/>
    <w:rsid w:val="31A1502C"/>
    <w:rsid w:val="31F642B5"/>
    <w:rsid w:val="32150B55"/>
    <w:rsid w:val="325804B4"/>
    <w:rsid w:val="32677727"/>
    <w:rsid w:val="32682A62"/>
    <w:rsid w:val="32B844AA"/>
    <w:rsid w:val="32DE0547"/>
    <w:rsid w:val="333A0650"/>
    <w:rsid w:val="3364747B"/>
    <w:rsid w:val="33735BE6"/>
    <w:rsid w:val="339C4E66"/>
    <w:rsid w:val="33C61EE3"/>
    <w:rsid w:val="34446A27"/>
    <w:rsid w:val="34520639"/>
    <w:rsid w:val="348848C8"/>
    <w:rsid w:val="349D0E3F"/>
    <w:rsid w:val="35003C9D"/>
    <w:rsid w:val="35084398"/>
    <w:rsid w:val="35417A73"/>
    <w:rsid w:val="354A120E"/>
    <w:rsid w:val="357B47A8"/>
    <w:rsid w:val="360B78BD"/>
    <w:rsid w:val="368B6E39"/>
    <w:rsid w:val="36F6276B"/>
    <w:rsid w:val="372A5F34"/>
    <w:rsid w:val="37A20571"/>
    <w:rsid w:val="37AC00CB"/>
    <w:rsid w:val="37CE24AF"/>
    <w:rsid w:val="380A2AE7"/>
    <w:rsid w:val="38127D01"/>
    <w:rsid w:val="38342C58"/>
    <w:rsid w:val="38367ED2"/>
    <w:rsid w:val="3857277C"/>
    <w:rsid w:val="386E406E"/>
    <w:rsid w:val="38CB36BA"/>
    <w:rsid w:val="38E01F14"/>
    <w:rsid w:val="38FF45F7"/>
    <w:rsid w:val="39343074"/>
    <w:rsid w:val="39872C17"/>
    <w:rsid w:val="399E32AE"/>
    <w:rsid w:val="39A415B2"/>
    <w:rsid w:val="3B1F74EF"/>
    <w:rsid w:val="3B314528"/>
    <w:rsid w:val="3B426322"/>
    <w:rsid w:val="3B4E0CEC"/>
    <w:rsid w:val="3B741BDD"/>
    <w:rsid w:val="3B832CF7"/>
    <w:rsid w:val="3B8D4CB6"/>
    <w:rsid w:val="3B9500CD"/>
    <w:rsid w:val="3BCA308D"/>
    <w:rsid w:val="3C1423E3"/>
    <w:rsid w:val="3D5D416B"/>
    <w:rsid w:val="3D785773"/>
    <w:rsid w:val="3D9330EA"/>
    <w:rsid w:val="3DC821E0"/>
    <w:rsid w:val="3E021D6A"/>
    <w:rsid w:val="3E1B76B4"/>
    <w:rsid w:val="3E2D3ACB"/>
    <w:rsid w:val="3E326C57"/>
    <w:rsid w:val="3F393AD0"/>
    <w:rsid w:val="3F44543E"/>
    <w:rsid w:val="3FEB4719"/>
    <w:rsid w:val="401A783F"/>
    <w:rsid w:val="40326D08"/>
    <w:rsid w:val="40600962"/>
    <w:rsid w:val="407165FC"/>
    <w:rsid w:val="40B83AEA"/>
    <w:rsid w:val="41D70B7E"/>
    <w:rsid w:val="420B3E80"/>
    <w:rsid w:val="422C30CC"/>
    <w:rsid w:val="423B7E59"/>
    <w:rsid w:val="426465AD"/>
    <w:rsid w:val="42884F34"/>
    <w:rsid w:val="435703F8"/>
    <w:rsid w:val="43920B72"/>
    <w:rsid w:val="43AF00AE"/>
    <w:rsid w:val="43C00597"/>
    <w:rsid w:val="44324C6B"/>
    <w:rsid w:val="443C59A4"/>
    <w:rsid w:val="443F5AC6"/>
    <w:rsid w:val="44517433"/>
    <w:rsid w:val="4455341A"/>
    <w:rsid w:val="452218FC"/>
    <w:rsid w:val="454347E2"/>
    <w:rsid w:val="45795008"/>
    <w:rsid w:val="457A00D5"/>
    <w:rsid w:val="4597763E"/>
    <w:rsid w:val="45A85229"/>
    <w:rsid w:val="46A437A6"/>
    <w:rsid w:val="46A7229B"/>
    <w:rsid w:val="46A84D97"/>
    <w:rsid w:val="46D64942"/>
    <w:rsid w:val="4701169A"/>
    <w:rsid w:val="47294E1D"/>
    <w:rsid w:val="47A02B21"/>
    <w:rsid w:val="48271593"/>
    <w:rsid w:val="483D3491"/>
    <w:rsid w:val="48833DEA"/>
    <w:rsid w:val="490672F2"/>
    <w:rsid w:val="498718A0"/>
    <w:rsid w:val="498D6748"/>
    <w:rsid w:val="49D358F5"/>
    <w:rsid w:val="49ED0E8A"/>
    <w:rsid w:val="4A244B82"/>
    <w:rsid w:val="4A2F74E0"/>
    <w:rsid w:val="4A6170FF"/>
    <w:rsid w:val="4A643D7D"/>
    <w:rsid w:val="4A963F66"/>
    <w:rsid w:val="4A987CDE"/>
    <w:rsid w:val="4AB54C3C"/>
    <w:rsid w:val="4B037597"/>
    <w:rsid w:val="4BCB5E43"/>
    <w:rsid w:val="4BDD5354"/>
    <w:rsid w:val="4C281668"/>
    <w:rsid w:val="4C405F79"/>
    <w:rsid w:val="4C952CDF"/>
    <w:rsid w:val="4C99216F"/>
    <w:rsid w:val="4CBF1A41"/>
    <w:rsid w:val="4CF9474D"/>
    <w:rsid w:val="4CFD08AA"/>
    <w:rsid w:val="4DD26124"/>
    <w:rsid w:val="4DEA4C59"/>
    <w:rsid w:val="4E376274"/>
    <w:rsid w:val="4F0E056F"/>
    <w:rsid w:val="4F5661E1"/>
    <w:rsid w:val="4F6866DF"/>
    <w:rsid w:val="4F6A4345"/>
    <w:rsid w:val="4F7337BE"/>
    <w:rsid w:val="4FBC0F82"/>
    <w:rsid w:val="4FD6419A"/>
    <w:rsid w:val="4FF9054E"/>
    <w:rsid w:val="50566671"/>
    <w:rsid w:val="50862FB6"/>
    <w:rsid w:val="50ED1830"/>
    <w:rsid w:val="50F209D6"/>
    <w:rsid w:val="50FD4D3F"/>
    <w:rsid w:val="510B66B7"/>
    <w:rsid w:val="5113318E"/>
    <w:rsid w:val="5211326C"/>
    <w:rsid w:val="525A5E7A"/>
    <w:rsid w:val="525B3F17"/>
    <w:rsid w:val="52AB7F37"/>
    <w:rsid w:val="52BD7F3F"/>
    <w:rsid w:val="52CB0C33"/>
    <w:rsid w:val="530C7CF6"/>
    <w:rsid w:val="53216BF0"/>
    <w:rsid w:val="53594E35"/>
    <w:rsid w:val="536966BB"/>
    <w:rsid w:val="537F2DF1"/>
    <w:rsid w:val="539A7852"/>
    <w:rsid w:val="53F94624"/>
    <w:rsid w:val="545961FB"/>
    <w:rsid w:val="5465364C"/>
    <w:rsid w:val="548968E9"/>
    <w:rsid w:val="55070C1F"/>
    <w:rsid w:val="55196C4C"/>
    <w:rsid w:val="55A61175"/>
    <w:rsid w:val="55BD2CEE"/>
    <w:rsid w:val="56354E01"/>
    <w:rsid w:val="56720170"/>
    <w:rsid w:val="56764C4B"/>
    <w:rsid w:val="56A63B68"/>
    <w:rsid w:val="56E37410"/>
    <w:rsid w:val="570606C5"/>
    <w:rsid w:val="573F43FB"/>
    <w:rsid w:val="57677769"/>
    <w:rsid w:val="57697E59"/>
    <w:rsid w:val="579D025A"/>
    <w:rsid w:val="57A51C8C"/>
    <w:rsid w:val="57AE1A5D"/>
    <w:rsid w:val="57AE46EC"/>
    <w:rsid w:val="57AE7EAA"/>
    <w:rsid w:val="57C54E12"/>
    <w:rsid w:val="57D80FAA"/>
    <w:rsid w:val="58036CD6"/>
    <w:rsid w:val="582C6A3B"/>
    <w:rsid w:val="583F6046"/>
    <w:rsid w:val="58C42CC8"/>
    <w:rsid w:val="58E2403A"/>
    <w:rsid w:val="590B3905"/>
    <w:rsid w:val="592F6DD9"/>
    <w:rsid w:val="595837C2"/>
    <w:rsid w:val="598017B3"/>
    <w:rsid w:val="59860257"/>
    <w:rsid w:val="59A37542"/>
    <w:rsid w:val="59A87812"/>
    <w:rsid w:val="59CB0C4C"/>
    <w:rsid w:val="5A071D0E"/>
    <w:rsid w:val="5A363A2C"/>
    <w:rsid w:val="5A3C5143"/>
    <w:rsid w:val="5A9E41AD"/>
    <w:rsid w:val="5AE36498"/>
    <w:rsid w:val="5B101B84"/>
    <w:rsid w:val="5B5868E0"/>
    <w:rsid w:val="5B5B69D3"/>
    <w:rsid w:val="5B7225AE"/>
    <w:rsid w:val="5B7B4424"/>
    <w:rsid w:val="5BF2617F"/>
    <w:rsid w:val="5C9F314E"/>
    <w:rsid w:val="5D1C479E"/>
    <w:rsid w:val="5D5F0C8B"/>
    <w:rsid w:val="5D947A81"/>
    <w:rsid w:val="5DB37B7A"/>
    <w:rsid w:val="5DC35A52"/>
    <w:rsid w:val="5DFF50C0"/>
    <w:rsid w:val="5E0C4813"/>
    <w:rsid w:val="5E1F5B23"/>
    <w:rsid w:val="5E374A77"/>
    <w:rsid w:val="5E6A778C"/>
    <w:rsid w:val="5F124DD0"/>
    <w:rsid w:val="5FBF2B13"/>
    <w:rsid w:val="6004413A"/>
    <w:rsid w:val="60436A52"/>
    <w:rsid w:val="605152DC"/>
    <w:rsid w:val="60556888"/>
    <w:rsid w:val="60C9658A"/>
    <w:rsid w:val="60E23572"/>
    <w:rsid w:val="61FE6A05"/>
    <w:rsid w:val="634C797E"/>
    <w:rsid w:val="637502E3"/>
    <w:rsid w:val="639C21C3"/>
    <w:rsid w:val="63BA1E83"/>
    <w:rsid w:val="63C32A7D"/>
    <w:rsid w:val="640B10C9"/>
    <w:rsid w:val="645A7A1A"/>
    <w:rsid w:val="648326B0"/>
    <w:rsid w:val="64880CE0"/>
    <w:rsid w:val="64CA551E"/>
    <w:rsid w:val="64DB76E4"/>
    <w:rsid w:val="64F8126C"/>
    <w:rsid w:val="64FF1F53"/>
    <w:rsid w:val="655718A7"/>
    <w:rsid w:val="658426A5"/>
    <w:rsid w:val="65856947"/>
    <w:rsid w:val="65BF5D50"/>
    <w:rsid w:val="65D067A4"/>
    <w:rsid w:val="6650370B"/>
    <w:rsid w:val="66550FE7"/>
    <w:rsid w:val="66925AD1"/>
    <w:rsid w:val="66AC7B78"/>
    <w:rsid w:val="673B4BAF"/>
    <w:rsid w:val="673F1D37"/>
    <w:rsid w:val="677B6521"/>
    <w:rsid w:val="677D0530"/>
    <w:rsid w:val="67815186"/>
    <w:rsid w:val="67A40DAD"/>
    <w:rsid w:val="67EE3DB1"/>
    <w:rsid w:val="688274B6"/>
    <w:rsid w:val="68942F52"/>
    <w:rsid w:val="68AE658D"/>
    <w:rsid w:val="68B87262"/>
    <w:rsid w:val="68D20407"/>
    <w:rsid w:val="692D711D"/>
    <w:rsid w:val="69B02460"/>
    <w:rsid w:val="6A16592F"/>
    <w:rsid w:val="6A1D61DA"/>
    <w:rsid w:val="6A975D3F"/>
    <w:rsid w:val="6B0230E9"/>
    <w:rsid w:val="6B2225B1"/>
    <w:rsid w:val="6B332DF9"/>
    <w:rsid w:val="6B984C7C"/>
    <w:rsid w:val="6BAD2A66"/>
    <w:rsid w:val="6BBC162E"/>
    <w:rsid w:val="6BBE59D4"/>
    <w:rsid w:val="6BC93D43"/>
    <w:rsid w:val="6C07486C"/>
    <w:rsid w:val="6C655462"/>
    <w:rsid w:val="6C7C194C"/>
    <w:rsid w:val="6C8E7BD6"/>
    <w:rsid w:val="6D1D70C2"/>
    <w:rsid w:val="6D540241"/>
    <w:rsid w:val="6D6411F3"/>
    <w:rsid w:val="6D6D06FE"/>
    <w:rsid w:val="6D781CCE"/>
    <w:rsid w:val="6D9145DD"/>
    <w:rsid w:val="6DA12AB5"/>
    <w:rsid w:val="6DE20811"/>
    <w:rsid w:val="6DF332FA"/>
    <w:rsid w:val="6E514347"/>
    <w:rsid w:val="6E753D0F"/>
    <w:rsid w:val="6EEB4E19"/>
    <w:rsid w:val="6F2079A5"/>
    <w:rsid w:val="6F276431"/>
    <w:rsid w:val="6F332A28"/>
    <w:rsid w:val="6F6366E4"/>
    <w:rsid w:val="6F9955EE"/>
    <w:rsid w:val="6FB13976"/>
    <w:rsid w:val="6FC21EF5"/>
    <w:rsid w:val="6FD02107"/>
    <w:rsid w:val="70146441"/>
    <w:rsid w:val="703A6676"/>
    <w:rsid w:val="70AC241D"/>
    <w:rsid w:val="70C47879"/>
    <w:rsid w:val="71001330"/>
    <w:rsid w:val="7105581C"/>
    <w:rsid w:val="712A2E80"/>
    <w:rsid w:val="71723720"/>
    <w:rsid w:val="717A163C"/>
    <w:rsid w:val="718C0BF9"/>
    <w:rsid w:val="7210124B"/>
    <w:rsid w:val="721708BC"/>
    <w:rsid w:val="7219375A"/>
    <w:rsid w:val="729E19CB"/>
    <w:rsid w:val="72AA590F"/>
    <w:rsid w:val="72E154AD"/>
    <w:rsid w:val="72F65A35"/>
    <w:rsid w:val="72FA37E6"/>
    <w:rsid w:val="732E4011"/>
    <w:rsid w:val="73435F8C"/>
    <w:rsid w:val="73880040"/>
    <w:rsid w:val="73A961C5"/>
    <w:rsid w:val="73B2680E"/>
    <w:rsid w:val="73CD63C4"/>
    <w:rsid w:val="74263871"/>
    <w:rsid w:val="743933D3"/>
    <w:rsid w:val="745370D5"/>
    <w:rsid w:val="745D2971"/>
    <w:rsid w:val="74EB0B4F"/>
    <w:rsid w:val="74F73F04"/>
    <w:rsid w:val="751A09F5"/>
    <w:rsid w:val="756276E8"/>
    <w:rsid w:val="75647B07"/>
    <w:rsid w:val="75937573"/>
    <w:rsid w:val="75C66A96"/>
    <w:rsid w:val="75D469F5"/>
    <w:rsid w:val="764002B9"/>
    <w:rsid w:val="76661B74"/>
    <w:rsid w:val="76E571C8"/>
    <w:rsid w:val="770C1857"/>
    <w:rsid w:val="77810771"/>
    <w:rsid w:val="779E125B"/>
    <w:rsid w:val="77D5038F"/>
    <w:rsid w:val="789F2FB3"/>
    <w:rsid w:val="78DB6E64"/>
    <w:rsid w:val="78FA4E6A"/>
    <w:rsid w:val="7935513D"/>
    <w:rsid w:val="79834E9A"/>
    <w:rsid w:val="7996302E"/>
    <w:rsid w:val="79A45014"/>
    <w:rsid w:val="7A0B11B6"/>
    <w:rsid w:val="7AF34939"/>
    <w:rsid w:val="7B2B5417"/>
    <w:rsid w:val="7B30343B"/>
    <w:rsid w:val="7B507101"/>
    <w:rsid w:val="7B802111"/>
    <w:rsid w:val="7B903354"/>
    <w:rsid w:val="7B955E81"/>
    <w:rsid w:val="7BDA4EB9"/>
    <w:rsid w:val="7BFC781D"/>
    <w:rsid w:val="7C35301B"/>
    <w:rsid w:val="7C4E1159"/>
    <w:rsid w:val="7C921F2D"/>
    <w:rsid w:val="7C973F0F"/>
    <w:rsid w:val="7CD04B69"/>
    <w:rsid w:val="7CED2DA0"/>
    <w:rsid w:val="7CEF599D"/>
    <w:rsid w:val="7D037AE9"/>
    <w:rsid w:val="7D0A2FC6"/>
    <w:rsid w:val="7D263B4E"/>
    <w:rsid w:val="7D2F1FD8"/>
    <w:rsid w:val="7D490614"/>
    <w:rsid w:val="7D935B5C"/>
    <w:rsid w:val="7D9C388B"/>
    <w:rsid w:val="7D9F4904"/>
    <w:rsid w:val="7DBD18E3"/>
    <w:rsid w:val="7DF771CA"/>
    <w:rsid w:val="7E266DD3"/>
    <w:rsid w:val="7E4D333D"/>
    <w:rsid w:val="7E971238"/>
    <w:rsid w:val="7F337EBB"/>
    <w:rsid w:val="7F4B4217"/>
    <w:rsid w:val="7FD4033F"/>
    <w:rsid w:val="7FFF52D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nhideWhenUsed="0" w:uiPriority="9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99" w:semiHidden="0" w:name="toc 1"/>
    <w:lsdException w:qFormat="1" w:uiPriority="99" w:semiHidden="0" w:name="toc 2"/>
    <w:lsdException w:qFormat="1"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qFormat="1" w:uiPriority="99" w:semiHidden="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semiHidden="0" w:name="Date"/>
    <w:lsdException w:qFormat="1" w:uiPriority="99" w:name="Body Text First Indent"/>
    <w:lsdException w:qFormat="1" w:unhideWhenUsed="0" w:uiPriority="0" w:semiHidden="0" w:name="Body Text First Indent 2"/>
    <w:lsdException w:uiPriority="99" w:name="Note Heading"/>
    <w:lsdException w:qFormat="1" w:uiPriority="99" w:semiHidden="0" w:name="Body Text 2"/>
    <w:lsdException w:uiPriority="99" w:name="Body Text 3"/>
    <w:lsdException w:qFormat="1" w:unhideWhenUsed="0" w:uiPriority="99" w:semiHidden="0" w:name="Body Text Indent 2"/>
    <w:lsdException w:uiPriority="99" w:name="Body Text Indent 3"/>
    <w:lsdException w:qFormat="1" w:unhideWhenUsed="0" w:uiPriority="99"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qFormat="1"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9"/>
    <w:autoRedefine/>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50"/>
    <w:autoRedefine/>
    <w:unhideWhenUsed/>
    <w:qFormat/>
    <w:uiPriority w:val="99"/>
    <w:pPr>
      <w:keepNext/>
      <w:keepLines/>
      <w:spacing w:line="520" w:lineRule="exact"/>
      <w:outlineLvl w:val="1"/>
    </w:pPr>
    <w:rPr>
      <w:rFonts w:ascii="Times New Roman" w:hAnsi="Times New Roman" w:eastAsia="宋体" w:cstheme="majorBidi"/>
      <w:b/>
      <w:bCs/>
      <w:kern w:val="0"/>
      <w:sz w:val="24"/>
      <w:szCs w:val="32"/>
    </w:rPr>
  </w:style>
  <w:style w:type="paragraph" w:styleId="6">
    <w:name w:val="heading 3"/>
    <w:basedOn w:val="1"/>
    <w:next w:val="1"/>
    <w:link w:val="51"/>
    <w:autoRedefine/>
    <w:qFormat/>
    <w:uiPriority w:val="99"/>
    <w:pPr>
      <w:keepNext/>
      <w:keepLines/>
      <w:spacing w:beforeLines="50" w:afterLines="50" w:line="520" w:lineRule="exact"/>
      <w:outlineLvl w:val="2"/>
    </w:pPr>
    <w:rPr>
      <w:rFonts w:ascii="Times New Roman" w:hAnsi="Times New Roman" w:eastAsia="宋体" w:cs="Times New Roman"/>
      <w:b/>
      <w:bCs/>
      <w:spacing w:val="10"/>
      <w:sz w:val="28"/>
      <w:szCs w:val="32"/>
    </w:rPr>
  </w:style>
  <w:style w:type="paragraph" w:styleId="7">
    <w:name w:val="heading 4"/>
    <w:basedOn w:val="1"/>
    <w:next w:val="1"/>
    <w:autoRedefine/>
    <w:qFormat/>
    <w:uiPriority w:val="0"/>
    <w:pPr>
      <w:widowControl/>
      <w:numPr>
        <w:ilvl w:val="3"/>
        <w:numId w:val="1"/>
      </w:numPr>
      <w:suppressLineNumbers/>
      <w:adjustRightInd w:val="0"/>
      <w:spacing w:before="280" w:after="290" w:line="376" w:lineRule="atLeast"/>
      <w:ind w:firstLineChars="0"/>
      <w:textAlignment w:val="baseline"/>
      <w:outlineLvl w:val="3"/>
    </w:pPr>
    <w:rPr>
      <w:rFonts w:ascii="Arial" w:hAnsi="Arial" w:eastAsia="宋体"/>
      <w:b/>
      <w:spacing w:val="34"/>
      <w:szCs w:val="20"/>
    </w:rPr>
  </w:style>
  <w:style w:type="character" w:default="1" w:styleId="40">
    <w:name w:val="Default Paragraph Font"/>
    <w:autoRedefine/>
    <w:semiHidden/>
    <w:unhideWhenUsed/>
    <w:qFormat/>
    <w:uiPriority w:val="1"/>
  </w:style>
  <w:style w:type="table" w:default="1" w:styleId="3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54"/>
    <w:autoRedefine/>
    <w:unhideWhenUsed/>
    <w:qFormat/>
    <w:uiPriority w:val="0"/>
    <w:pPr>
      <w:spacing w:after="120"/>
    </w:pPr>
  </w:style>
  <w:style w:type="paragraph" w:styleId="3">
    <w:name w:val="toc 2"/>
    <w:basedOn w:val="1"/>
    <w:next w:val="1"/>
    <w:autoRedefine/>
    <w:unhideWhenUsed/>
    <w:qFormat/>
    <w:uiPriority w:val="99"/>
    <w:pPr>
      <w:ind w:left="420" w:leftChars="200"/>
    </w:pPr>
  </w:style>
  <w:style w:type="paragraph" w:styleId="8">
    <w:name w:val="toc 7"/>
    <w:basedOn w:val="1"/>
    <w:next w:val="1"/>
    <w:autoRedefine/>
    <w:qFormat/>
    <w:uiPriority w:val="99"/>
    <w:pPr>
      <w:ind w:left="2520" w:leftChars="1200"/>
    </w:pPr>
    <w:rPr>
      <w:rFonts w:ascii="Calibri" w:hAnsi="Calibri" w:eastAsia="宋体" w:cs="Times New Roman"/>
    </w:rPr>
  </w:style>
  <w:style w:type="paragraph" w:styleId="9">
    <w:name w:val="Normal Indent"/>
    <w:basedOn w:val="1"/>
    <w:next w:val="10"/>
    <w:link w:val="52"/>
    <w:autoRedefine/>
    <w:qFormat/>
    <w:uiPriority w:val="0"/>
    <w:pPr>
      <w:spacing w:line="500" w:lineRule="exact"/>
      <w:ind w:firstLine="200" w:firstLineChars="200"/>
    </w:pPr>
    <w:rPr>
      <w:rFonts w:ascii="宋体" w:hAnsi="Times New Roman" w:eastAsia="宋体" w:cs="Times New Roman"/>
      <w:sz w:val="28"/>
      <w:szCs w:val="20"/>
    </w:rPr>
  </w:style>
  <w:style w:type="paragraph" w:styleId="10">
    <w:name w:val="Body Text First Indent 2"/>
    <w:basedOn w:val="11"/>
    <w:next w:val="1"/>
    <w:autoRedefine/>
    <w:qFormat/>
    <w:uiPriority w:val="0"/>
    <w:pPr>
      <w:spacing w:after="120" w:line="240" w:lineRule="auto"/>
      <w:ind w:left="420" w:leftChars="200" w:firstLine="420" w:firstLineChars="200"/>
    </w:pPr>
    <w:rPr>
      <w:sz w:val="21"/>
    </w:rPr>
  </w:style>
  <w:style w:type="paragraph" w:styleId="11">
    <w:name w:val="Body Text Indent"/>
    <w:basedOn w:val="1"/>
    <w:next w:val="12"/>
    <w:link w:val="55"/>
    <w:autoRedefine/>
    <w:qFormat/>
    <w:uiPriority w:val="0"/>
    <w:pPr>
      <w:spacing w:after="120" w:line="360" w:lineRule="auto"/>
      <w:ind w:left="420" w:leftChars="200" w:firstLine="200" w:firstLineChars="200"/>
    </w:pPr>
    <w:rPr>
      <w:rFonts w:ascii="Times New Roman" w:hAnsi="Times New Roman" w:eastAsia="宋体" w:cs="Times New Roman"/>
      <w:kern w:val="0"/>
      <w:sz w:val="24"/>
      <w:szCs w:val="24"/>
    </w:rPr>
  </w:style>
  <w:style w:type="paragraph" w:styleId="12">
    <w:name w:val="toc 9"/>
    <w:basedOn w:val="1"/>
    <w:next w:val="1"/>
    <w:autoRedefine/>
    <w:qFormat/>
    <w:uiPriority w:val="99"/>
    <w:pPr>
      <w:ind w:left="3360" w:leftChars="1600"/>
    </w:pPr>
    <w:rPr>
      <w:rFonts w:ascii="Calibri" w:hAnsi="Calibri" w:eastAsia="宋体" w:cs="Times New Roman"/>
    </w:rPr>
  </w:style>
  <w:style w:type="paragraph" w:styleId="13">
    <w:name w:val="caption"/>
    <w:basedOn w:val="1"/>
    <w:next w:val="1"/>
    <w:autoRedefine/>
    <w:qFormat/>
    <w:uiPriority w:val="99"/>
    <w:pPr>
      <w:spacing w:before="152" w:after="160"/>
    </w:pPr>
    <w:rPr>
      <w:rFonts w:ascii="Arial" w:hAnsi="Arial" w:eastAsia="黑体" w:cs="Times New Roman"/>
      <w:szCs w:val="20"/>
    </w:rPr>
  </w:style>
  <w:style w:type="paragraph" w:styleId="14">
    <w:name w:val="annotation text"/>
    <w:basedOn w:val="1"/>
    <w:link w:val="53"/>
    <w:autoRedefine/>
    <w:unhideWhenUsed/>
    <w:qFormat/>
    <w:uiPriority w:val="99"/>
    <w:pPr>
      <w:jc w:val="left"/>
    </w:pPr>
    <w:rPr>
      <w:kern w:val="0"/>
      <w:sz w:val="20"/>
      <w:szCs w:val="24"/>
    </w:rPr>
  </w:style>
  <w:style w:type="paragraph" w:styleId="15">
    <w:name w:val="Salutation"/>
    <w:basedOn w:val="1"/>
    <w:next w:val="1"/>
    <w:autoRedefine/>
    <w:qFormat/>
    <w:uiPriority w:val="0"/>
    <w:rPr>
      <w:b/>
      <w:bCs/>
    </w:rPr>
  </w:style>
  <w:style w:type="paragraph" w:styleId="16">
    <w:name w:val="Block Text"/>
    <w:basedOn w:val="1"/>
    <w:autoRedefine/>
    <w:qFormat/>
    <w:uiPriority w:val="99"/>
    <w:pPr>
      <w:spacing w:beforeLines="20" w:afterLines="10"/>
      <w:ind w:left="-106" w:leftChars="-38" w:right="-73" w:rightChars="-26"/>
      <w:jc w:val="center"/>
    </w:pPr>
    <w:rPr>
      <w:rFonts w:ascii="Calibri" w:hAnsi="Calibri" w:eastAsia="宋体" w:cs="Times New Roman"/>
    </w:rPr>
  </w:style>
  <w:style w:type="paragraph" w:styleId="17">
    <w:name w:val="toc 5"/>
    <w:basedOn w:val="1"/>
    <w:next w:val="1"/>
    <w:autoRedefine/>
    <w:qFormat/>
    <w:uiPriority w:val="99"/>
    <w:pPr>
      <w:ind w:left="1680" w:leftChars="800"/>
    </w:pPr>
    <w:rPr>
      <w:rFonts w:ascii="Calibri" w:hAnsi="Calibri" w:eastAsia="宋体" w:cs="Times New Roman"/>
    </w:rPr>
  </w:style>
  <w:style w:type="paragraph" w:styleId="18">
    <w:name w:val="toc 3"/>
    <w:basedOn w:val="1"/>
    <w:next w:val="1"/>
    <w:autoRedefine/>
    <w:unhideWhenUsed/>
    <w:qFormat/>
    <w:uiPriority w:val="99"/>
    <w:pPr>
      <w:ind w:left="840" w:leftChars="400"/>
    </w:pPr>
  </w:style>
  <w:style w:type="paragraph" w:styleId="19">
    <w:name w:val="Plain Text"/>
    <w:basedOn w:val="1"/>
    <w:link w:val="56"/>
    <w:autoRedefine/>
    <w:qFormat/>
    <w:uiPriority w:val="0"/>
    <w:pPr>
      <w:snapToGrid w:val="0"/>
      <w:spacing w:line="320" w:lineRule="atLeast"/>
    </w:pPr>
    <w:rPr>
      <w:rFonts w:ascii="宋体" w:hAnsi="Courier New" w:eastAsia="宋体" w:cs="Courier New"/>
      <w:kern w:val="0"/>
      <w:sz w:val="20"/>
      <w:szCs w:val="21"/>
    </w:rPr>
  </w:style>
  <w:style w:type="paragraph" w:styleId="20">
    <w:name w:val="List Bullet 5"/>
    <w:basedOn w:val="1"/>
    <w:autoRedefine/>
    <w:semiHidden/>
    <w:unhideWhenUsed/>
    <w:qFormat/>
    <w:uiPriority w:val="99"/>
    <w:pPr>
      <w:numPr>
        <w:ilvl w:val="0"/>
        <w:numId w:val="2"/>
      </w:numPr>
    </w:pPr>
  </w:style>
  <w:style w:type="paragraph" w:styleId="21">
    <w:name w:val="toc 8"/>
    <w:basedOn w:val="1"/>
    <w:next w:val="1"/>
    <w:autoRedefine/>
    <w:qFormat/>
    <w:uiPriority w:val="99"/>
    <w:pPr>
      <w:ind w:left="2940" w:leftChars="1400"/>
    </w:pPr>
    <w:rPr>
      <w:rFonts w:ascii="Calibri" w:hAnsi="Calibri" w:eastAsia="宋体" w:cs="Times New Roman"/>
    </w:rPr>
  </w:style>
  <w:style w:type="paragraph" w:styleId="22">
    <w:name w:val="Date"/>
    <w:basedOn w:val="1"/>
    <w:next w:val="1"/>
    <w:link w:val="82"/>
    <w:autoRedefine/>
    <w:unhideWhenUsed/>
    <w:qFormat/>
    <w:uiPriority w:val="99"/>
    <w:pPr>
      <w:ind w:left="100" w:leftChars="2500"/>
    </w:pPr>
  </w:style>
  <w:style w:type="paragraph" w:styleId="23">
    <w:name w:val="Body Text Indent 2"/>
    <w:basedOn w:val="1"/>
    <w:next w:val="10"/>
    <w:link w:val="93"/>
    <w:autoRedefine/>
    <w:qFormat/>
    <w:uiPriority w:val="99"/>
    <w:pPr>
      <w:spacing w:line="520" w:lineRule="exact"/>
      <w:ind w:firstLine="480" w:firstLineChars="200"/>
    </w:pPr>
    <w:rPr>
      <w:rFonts w:ascii="Times New Roman" w:hAnsi="Times New Roman" w:eastAsia="宋体" w:cs="Times New Roman"/>
      <w:sz w:val="24"/>
      <w:szCs w:val="24"/>
    </w:rPr>
  </w:style>
  <w:style w:type="paragraph" w:styleId="24">
    <w:name w:val="Balloon Text"/>
    <w:basedOn w:val="1"/>
    <w:link w:val="57"/>
    <w:autoRedefine/>
    <w:unhideWhenUsed/>
    <w:qFormat/>
    <w:uiPriority w:val="99"/>
    <w:rPr>
      <w:kern w:val="0"/>
      <w:sz w:val="18"/>
      <w:szCs w:val="18"/>
    </w:rPr>
  </w:style>
  <w:style w:type="paragraph" w:styleId="25">
    <w:name w:val="footer"/>
    <w:basedOn w:val="1"/>
    <w:link w:val="58"/>
    <w:autoRedefine/>
    <w:unhideWhenUsed/>
    <w:qFormat/>
    <w:uiPriority w:val="99"/>
    <w:pPr>
      <w:tabs>
        <w:tab w:val="center" w:pos="4153"/>
        <w:tab w:val="right" w:pos="8306"/>
      </w:tabs>
      <w:snapToGrid w:val="0"/>
      <w:jc w:val="left"/>
    </w:pPr>
    <w:rPr>
      <w:kern w:val="0"/>
      <w:sz w:val="18"/>
      <w:szCs w:val="18"/>
    </w:rPr>
  </w:style>
  <w:style w:type="paragraph" w:styleId="26">
    <w:name w:val="header"/>
    <w:basedOn w:val="1"/>
    <w:link w:val="59"/>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7">
    <w:name w:val="toc 1"/>
    <w:basedOn w:val="1"/>
    <w:next w:val="1"/>
    <w:autoRedefine/>
    <w:unhideWhenUsed/>
    <w:qFormat/>
    <w:uiPriority w:val="99"/>
  </w:style>
  <w:style w:type="paragraph" w:styleId="28">
    <w:name w:val="toc 4"/>
    <w:basedOn w:val="1"/>
    <w:next w:val="1"/>
    <w:autoRedefine/>
    <w:qFormat/>
    <w:uiPriority w:val="99"/>
    <w:pPr>
      <w:ind w:left="1260" w:leftChars="600"/>
    </w:pPr>
    <w:rPr>
      <w:rFonts w:ascii="Calibri" w:hAnsi="Calibri" w:eastAsia="宋体" w:cs="Times New Roman"/>
    </w:rPr>
  </w:style>
  <w:style w:type="paragraph" w:styleId="29">
    <w:name w:val="List"/>
    <w:basedOn w:val="1"/>
    <w:autoRedefine/>
    <w:qFormat/>
    <w:uiPriority w:val="99"/>
    <w:pPr>
      <w:spacing w:line="360" w:lineRule="exact"/>
      <w:jc w:val="center"/>
    </w:pPr>
    <w:rPr>
      <w:rFonts w:ascii="FangSong_GB2312" w:hAnsi="Calibri" w:eastAsia="FangSong_GB2312" w:cs="Times New Roman"/>
      <w:sz w:val="24"/>
      <w:szCs w:val="20"/>
    </w:rPr>
  </w:style>
  <w:style w:type="paragraph" w:styleId="30">
    <w:name w:val="toc 6"/>
    <w:basedOn w:val="1"/>
    <w:next w:val="1"/>
    <w:autoRedefine/>
    <w:qFormat/>
    <w:uiPriority w:val="99"/>
    <w:pPr>
      <w:ind w:left="2100" w:leftChars="1000"/>
    </w:pPr>
    <w:rPr>
      <w:rFonts w:ascii="Calibri" w:hAnsi="Calibri" w:eastAsia="宋体" w:cs="Times New Roman"/>
    </w:rPr>
  </w:style>
  <w:style w:type="paragraph" w:styleId="31">
    <w:name w:val="table of figures"/>
    <w:basedOn w:val="1"/>
    <w:next w:val="1"/>
    <w:autoRedefine/>
    <w:unhideWhenUsed/>
    <w:qFormat/>
    <w:uiPriority w:val="99"/>
    <w:pPr>
      <w:adjustRightInd w:val="0"/>
      <w:snapToGrid w:val="0"/>
      <w:spacing w:line="360" w:lineRule="auto"/>
      <w:ind w:left="200" w:leftChars="200" w:hanging="200" w:hangingChars="200"/>
    </w:pPr>
    <w:rPr>
      <w:rFonts w:ascii="Times New Roman" w:hAnsi="Times New Roman" w:eastAsia="宋体" w:cs="宋体"/>
      <w:spacing w:val="-2"/>
      <w:sz w:val="24"/>
    </w:rPr>
  </w:style>
  <w:style w:type="paragraph" w:styleId="32">
    <w:name w:val="Body Text 2"/>
    <w:basedOn w:val="1"/>
    <w:link w:val="60"/>
    <w:autoRedefine/>
    <w:unhideWhenUsed/>
    <w:qFormat/>
    <w:uiPriority w:val="99"/>
    <w:pPr>
      <w:spacing w:after="120" w:line="480" w:lineRule="auto"/>
    </w:pPr>
  </w:style>
  <w:style w:type="paragraph" w:styleId="33">
    <w:name w:val="HTML Preformatted"/>
    <w:basedOn w:val="1"/>
    <w:link w:val="123"/>
    <w:autoRedefine/>
    <w:semiHidden/>
    <w:unhideWhenUsed/>
    <w:qFormat/>
    <w:uiPriority w:val="99"/>
    <w:rPr>
      <w:rFonts w:ascii="Courier New" w:hAnsi="Courier New" w:eastAsia="宋体" w:cs="Courier New"/>
      <w:sz w:val="20"/>
      <w:szCs w:val="20"/>
    </w:rPr>
  </w:style>
  <w:style w:type="paragraph" w:styleId="34">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5">
    <w:name w:val="Title"/>
    <w:basedOn w:val="4"/>
    <w:next w:val="1"/>
    <w:link w:val="61"/>
    <w:autoRedefine/>
    <w:qFormat/>
    <w:uiPriority w:val="0"/>
    <w:pPr>
      <w:spacing w:beforeLines="150" w:afterLines="150" w:line="520" w:lineRule="exact"/>
      <w:jc w:val="center"/>
    </w:pPr>
    <w:rPr>
      <w:rFonts w:ascii="Times New Roman" w:hAnsi="Times New Roman" w:eastAsia="宋体" w:cs="Times New Roman"/>
      <w:bCs w:val="0"/>
      <w:kern w:val="0"/>
      <w:szCs w:val="32"/>
    </w:rPr>
  </w:style>
  <w:style w:type="paragraph" w:styleId="36">
    <w:name w:val="annotation subject"/>
    <w:basedOn w:val="14"/>
    <w:next w:val="14"/>
    <w:link w:val="81"/>
    <w:autoRedefine/>
    <w:unhideWhenUsed/>
    <w:qFormat/>
    <w:uiPriority w:val="99"/>
    <w:rPr>
      <w:b/>
      <w:bCs/>
      <w:szCs w:val="22"/>
    </w:rPr>
  </w:style>
  <w:style w:type="paragraph" w:styleId="37">
    <w:name w:val="Body Text First Indent"/>
    <w:basedOn w:val="2"/>
    <w:next w:val="31"/>
    <w:autoRedefine/>
    <w:semiHidden/>
    <w:unhideWhenUsed/>
    <w:qFormat/>
    <w:uiPriority w:val="99"/>
    <w:pPr>
      <w:ind w:firstLine="420" w:firstLineChars="100"/>
    </w:pPr>
  </w:style>
  <w:style w:type="table" w:styleId="39">
    <w:name w:val="Table Grid"/>
    <w:basedOn w:val="38"/>
    <w:autoRedefine/>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autoRedefine/>
    <w:qFormat/>
    <w:uiPriority w:val="0"/>
    <w:rPr>
      <w:b/>
    </w:rPr>
  </w:style>
  <w:style w:type="character" w:styleId="42">
    <w:name w:val="page number"/>
    <w:basedOn w:val="40"/>
    <w:autoRedefine/>
    <w:qFormat/>
    <w:uiPriority w:val="99"/>
    <w:rPr>
      <w:rFonts w:cs="Times New Roman"/>
    </w:rPr>
  </w:style>
  <w:style w:type="character" w:styleId="43">
    <w:name w:val="HTML Typewriter"/>
    <w:autoRedefine/>
    <w:qFormat/>
    <w:uiPriority w:val="0"/>
    <w:rPr>
      <w:rFonts w:ascii="宋体" w:hAnsi="宋体" w:eastAsia="宋体" w:cs="宋体"/>
      <w:sz w:val="24"/>
      <w:szCs w:val="24"/>
    </w:rPr>
  </w:style>
  <w:style w:type="character" w:styleId="44">
    <w:name w:val="Hyperlink"/>
    <w:basedOn w:val="40"/>
    <w:autoRedefine/>
    <w:qFormat/>
    <w:uiPriority w:val="99"/>
    <w:rPr>
      <w:color w:val="333333"/>
      <w:u w:val="none"/>
    </w:rPr>
  </w:style>
  <w:style w:type="character" w:styleId="45">
    <w:name w:val="annotation reference"/>
    <w:autoRedefine/>
    <w:qFormat/>
    <w:uiPriority w:val="99"/>
    <w:rPr>
      <w:sz w:val="21"/>
      <w:szCs w:val="21"/>
    </w:rPr>
  </w:style>
  <w:style w:type="paragraph" w:customStyle="1" w:styleId="46">
    <w:name w:val="xl27"/>
    <w:basedOn w:val="1"/>
    <w:next w:val="1"/>
    <w:autoRedefine/>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47">
    <w:name w:val="A正文"/>
    <w:basedOn w:val="1"/>
    <w:autoRedefine/>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48">
    <w:name w:val="样式 正文缩进正文缩进2正文缩进 Char Char正文缩进 Char Char Char Char正文缩进 Char ..."/>
    <w:basedOn w:val="9"/>
    <w:autoRedefine/>
    <w:qFormat/>
    <w:uiPriority w:val="0"/>
    <w:pPr>
      <w:ind w:firstLine="200"/>
    </w:pPr>
    <w:rPr>
      <w:rFonts w:cs="宋体"/>
    </w:rPr>
  </w:style>
  <w:style w:type="character" w:customStyle="1" w:styleId="49">
    <w:name w:val="标题 1 Char"/>
    <w:basedOn w:val="40"/>
    <w:link w:val="4"/>
    <w:autoRedefine/>
    <w:qFormat/>
    <w:uiPriority w:val="99"/>
    <w:rPr>
      <w:b/>
      <w:bCs/>
      <w:kern w:val="44"/>
      <w:sz w:val="44"/>
      <w:szCs w:val="44"/>
    </w:rPr>
  </w:style>
  <w:style w:type="character" w:customStyle="1" w:styleId="50">
    <w:name w:val="标题 2 Char"/>
    <w:basedOn w:val="40"/>
    <w:link w:val="5"/>
    <w:autoRedefine/>
    <w:qFormat/>
    <w:uiPriority w:val="99"/>
    <w:rPr>
      <w:rFonts w:ascii="Times New Roman" w:hAnsi="Times New Roman" w:eastAsia="宋体" w:cstheme="majorBidi"/>
      <w:b/>
      <w:bCs/>
      <w:sz w:val="24"/>
      <w:szCs w:val="32"/>
    </w:rPr>
  </w:style>
  <w:style w:type="character" w:customStyle="1" w:styleId="51">
    <w:name w:val="标题 3 Char"/>
    <w:basedOn w:val="40"/>
    <w:link w:val="6"/>
    <w:autoRedefine/>
    <w:qFormat/>
    <w:uiPriority w:val="99"/>
    <w:rPr>
      <w:rFonts w:ascii="Times New Roman" w:hAnsi="Times New Roman" w:eastAsia="宋体" w:cs="Times New Roman"/>
      <w:b/>
      <w:bCs/>
      <w:spacing w:val="10"/>
      <w:kern w:val="2"/>
      <w:sz w:val="28"/>
      <w:szCs w:val="32"/>
    </w:rPr>
  </w:style>
  <w:style w:type="character" w:customStyle="1" w:styleId="52">
    <w:name w:val="正文缩进 Char"/>
    <w:basedOn w:val="40"/>
    <w:link w:val="9"/>
    <w:autoRedefine/>
    <w:qFormat/>
    <w:uiPriority w:val="0"/>
    <w:rPr>
      <w:rFonts w:ascii="宋体" w:hAnsi="Times New Roman" w:eastAsia="宋体" w:cs="Times New Roman"/>
      <w:kern w:val="2"/>
      <w:sz w:val="28"/>
    </w:rPr>
  </w:style>
  <w:style w:type="character" w:customStyle="1" w:styleId="53">
    <w:name w:val="批注文字 Char"/>
    <w:link w:val="14"/>
    <w:autoRedefine/>
    <w:qFormat/>
    <w:uiPriority w:val="99"/>
    <w:rPr>
      <w:szCs w:val="24"/>
    </w:rPr>
  </w:style>
  <w:style w:type="character" w:customStyle="1" w:styleId="54">
    <w:name w:val="正文文本 Char"/>
    <w:basedOn w:val="40"/>
    <w:link w:val="2"/>
    <w:autoRedefine/>
    <w:qFormat/>
    <w:uiPriority w:val="0"/>
  </w:style>
  <w:style w:type="character" w:customStyle="1" w:styleId="55">
    <w:name w:val="正文文本缩进 Char"/>
    <w:basedOn w:val="40"/>
    <w:link w:val="11"/>
    <w:autoRedefine/>
    <w:qFormat/>
    <w:uiPriority w:val="0"/>
    <w:rPr>
      <w:rFonts w:ascii="Times New Roman" w:hAnsi="Times New Roman" w:eastAsia="宋体" w:cs="Times New Roman"/>
      <w:sz w:val="24"/>
      <w:szCs w:val="24"/>
    </w:rPr>
  </w:style>
  <w:style w:type="character" w:customStyle="1" w:styleId="56">
    <w:name w:val="纯文本 Char"/>
    <w:basedOn w:val="40"/>
    <w:link w:val="19"/>
    <w:autoRedefine/>
    <w:qFormat/>
    <w:uiPriority w:val="99"/>
    <w:rPr>
      <w:rFonts w:ascii="宋体" w:hAnsi="Courier New" w:eastAsia="宋体" w:cs="Courier New"/>
      <w:szCs w:val="21"/>
    </w:rPr>
  </w:style>
  <w:style w:type="character" w:customStyle="1" w:styleId="57">
    <w:name w:val="批注框文本 Char"/>
    <w:basedOn w:val="40"/>
    <w:link w:val="24"/>
    <w:autoRedefine/>
    <w:qFormat/>
    <w:uiPriority w:val="99"/>
    <w:rPr>
      <w:sz w:val="18"/>
      <w:szCs w:val="18"/>
    </w:rPr>
  </w:style>
  <w:style w:type="character" w:customStyle="1" w:styleId="58">
    <w:name w:val="页脚 Char"/>
    <w:basedOn w:val="40"/>
    <w:link w:val="25"/>
    <w:autoRedefine/>
    <w:qFormat/>
    <w:uiPriority w:val="99"/>
    <w:rPr>
      <w:sz w:val="18"/>
      <w:szCs w:val="18"/>
    </w:rPr>
  </w:style>
  <w:style w:type="character" w:customStyle="1" w:styleId="59">
    <w:name w:val="页眉 Char"/>
    <w:basedOn w:val="40"/>
    <w:link w:val="26"/>
    <w:autoRedefine/>
    <w:qFormat/>
    <w:uiPriority w:val="99"/>
    <w:rPr>
      <w:sz w:val="18"/>
      <w:szCs w:val="18"/>
    </w:rPr>
  </w:style>
  <w:style w:type="character" w:customStyle="1" w:styleId="60">
    <w:name w:val="正文文本 2 Char"/>
    <w:basedOn w:val="40"/>
    <w:link w:val="32"/>
    <w:autoRedefine/>
    <w:qFormat/>
    <w:uiPriority w:val="99"/>
    <w:rPr>
      <w:kern w:val="2"/>
      <w:sz w:val="21"/>
      <w:szCs w:val="22"/>
    </w:rPr>
  </w:style>
  <w:style w:type="character" w:customStyle="1" w:styleId="61">
    <w:name w:val="标题 Char"/>
    <w:basedOn w:val="40"/>
    <w:link w:val="35"/>
    <w:autoRedefine/>
    <w:qFormat/>
    <w:uiPriority w:val="0"/>
    <w:rPr>
      <w:rFonts w:ascii="Times New Roman" w:hAnsi="Times New Roman" w:eastAsia="宋体" w:cs="Times New Roman"/>
      <w:b/>
      <w:sz w:val="44"/>
      <w:szCs w:val="32"/>
    </w:rPr>
  </w:style>
  <w:style w:type="character" w:customStyle="1" w:styleId="62">
    <w:name w:val="纯文本 Char1"/>
    <w:basedOn w:val="40"/>
    <w:autoRedefine/>
    <w:qFormat/>
    <w:uiPriority w:val="0"/>
    <w:rPr>
      <w:rFonts w:ascii="宋体" w:hAnsi="Courier New" w:eastAsia="宋体" w:cs="Times New Roman"/>
      <w:szCs w:val="20"/>
    </w:rPr>
  </w:style>
  <w:style w:type="paragraph" w:customStyle="1" w:styleId="63">
    <w:name w:val="新表"/>
    <w:basedOn w:val="1"/>
    <w:autoRedefine/>
    <w:qFormat/>
    <w:uiPriority w:val="0"/>
    <w:pPr>
      <w:spacing w:line="360" w:lineRule="exact"/>
    </w:pPr>
    <w:rPr>
      <w:rFonts w:ascii="Times New Roman" w:hAnsi="Times New Roman" w:eastAsia="FangSong_GB2312" w:cs="Times New Roman"/>
      <w:bCs/>
      <w:kern w:val="0"/>
      <w:sz w:val="24"/>
      <w:szCs w:val="20"/>
    </w:rPr>
  </w:style>
  <w:style w:type="paragraph" w:customStyle="1" w:styleId="64">
    <w:name w:val="表格文字"/>
    <w:basedOn w:val="1"/>
    <w:next w:val="2"/>
    <w:link w:val="65"/>
    <w:autoRedefine/>
    <w:qFormat/>
    <w:uiPriority w:val="0"/>
    <w:pPr>
      <w:widowControl/>
      <w:jc w:val="left"/>
    </w:pPr>
    <w:rPr>
      <w:rFonts w:ascii="宋体" w:hAnsi="Courier New" w:eastAsia="宋体" w:cs="Times New Roman"/>
      <w:kern w:val="0"/>
      <w:sz w:val="24"/>
      <w:szCs w:val="20"/>
    </w:rPr>
  </w:style>
  <w:style w:type="character" w:customStyle="1" w:styleId="65">
    <w:name w:val="表格文字 Char"/>
    <w:link w:val="64"/>
    <w:autoRedefine/>
    <w:qFormat/>
    <w:uiPriority w:val="0"/>
    <w:rPr>
      <w:rFonts w:ascii="宋体" w:hAnsi="Courier New" w:eastAsia="宋体" w:cs="Times New Roman"/>
      <w:sz w:val="24"/>
    </w:rPr>
  </w:style>
  <w:style w:type="paragraph" w:customStyle="1" w:styleId="66">
    <w:name w:val="五号表格"/>
    <w:next w:val="1"/>
    <w:autoRedefine/>
    <w:qFormat/>
    <w:uiPriority w:val="0"/>
    <w:pPr>
      <w:widowControl w:val="0"/>
      <w:spacing w:line="360" w:lineRule="auto"/>
      <w:ind w:firstLine="200" w:firstLineChars="200"/>
      <w:jc w:val="center"/>
    </w:pPr>
    <w:rPr>
      <w:rFonts w:ascii="Times New Roman" w:hAnsi="Times New Roman" w:eastAsia="宋体" w:cs="Times New Roman"/>
      <w:color w:val="000000"/>
      <w:spacing w:val="10"/>
      <w:kern w:val="2"/>
      <w:sz w:val="21"/>
      <w:szCs w:val="24"/>
      <w:lang w:val="en-GB" w:eastAsia="zh-CN" w:bidi="ar-SA"/>
    </w:rPr>
  </w:style>
  <w:style w:type="character" w:customStyle="1" w:styleId="67">
    <w:name w:val="标题 Char1"/>
    <w:basedOn w:val="40"/>
    <w:autoRedefine/>
    <w:qFormat/>
    <w:uiPriority w:val="0"/>
    <w:rPr>
      <w:rFonts w:eastAsia="宋体" w:asciiTheme="majorHAnsi" w:hAnsiTheme="majorHAnsi" w:cstheme="majorBidi"/>
      <w:b/>
      <w:bCs/>
      <w:sz w:val="32"/>
      <w:szCs w:val="32"/>
    </w:rPr>
  </w:style>
  <w:style w:type="paragraph" w:styleId="68">
    <w:name w:val="List Paragraph"/>
    <w:basedOn w:val="1"/>
    <w:autoRedefine/>
    <w:qFormat/>
    <w:uiPriority w:val="34"/>
    <w:pPr>
      <w:ind w:firstLine="420" w:firstLineChars="200"/>
    </w:pPr>
  </w:style>
  <w:style w:type="character" w:customStyle="1" w:styleId="69">
    <w:name w:val="表体 Char"/>
    <w:link w:val="70"/>
    <w:autoRedefine/>
    <w:qFormat/>
    <w:uiPriority w:val="0"/>
    <w:rPr>
      <w:color w:val="000080"/>
      <w:kern w:val="2"/>
      <w:sz w:val="21"/>
      <w:szCs w:val="24"/>
    </w:rPr>
  </w:style>
  <w:style w:type="paragraph" w:customStyle="1" w:styleId="70">
    <w:name w:val="表体"/>
    <w:basedOn w:val="1"/>
    <w:link w:val="69"/>
    <w:autoRedefine/>
    <w:qFormat/>
    <w:uiPriority w:val="0"/>
    <w:pPr>
      <w:spacing w:before="40" w:after="40"/>
      <w:jc w:val="center"/>
    </w:pPr>
    <w:rPr>
      <w:color w:val="000080"/>
      <w:szCs w:val="24"/>
    </w:rPr>
  </w:style>
  <w:style w:type="character" w:customStyle="1" w:styleId="71">
    <w:name w:val="批注文字 Char1"/>
    <w:basedOn w:val="40"/>
    <w:autoRedefine/>
    <w:semiHidden/>
    <w:qFormat/>
    <w:uiPriority w:val="99"/>
  </w:style>
  <w:style w:type="character" w:customStyle="1" w:styleId="72">
    <w:name w:val="纯文本 Char2"/>
    <w:basedOn w:val="40"/>
    <w:autoRedefine/>
    <w:qFormat/>
    <w:uiPriority w:val="0"/>
    <w:rPr>
      <w:rFonts w:ascii="宋体" w:hAnsi="Courier New" w:eastAsia="宋体"/>
      <w:kern w:val="2"/>
      <w:sz w:val="21"/>
      <w:lang w:val="en-US" w:eastAsia="zh-CN" w:bidi="ar-SA"/>
    </w:rPr>
  </w:style>
  <w:style w:type="character" w:customStyle="1" w:styleId="73">
    <w:name w:val="h Char"/>
    <w:autoRedefine/>
    <w:qFormat/>
    <w:uiPriority w:val="0"/>
    <w:rPr>
      <w:rFonts w:eastAsia="宋体"/>
      <w:kern w:val="2"/>
      <w:sz w:val="18"/>
      <w:szCs w:val="18"/>
      <w:lang w:val="en-US" w:eastAsia="zh-CN" w:bidi="ar-SA"/>
    </w:rPr>
  </w:style>
  <w:style w:type="paragraph" w:customStyle="1" w:styleId="74">
    <w:name w:val="TOC 标题1"/>
    <w:basedOn w:val="4"/>
    <w:next w:val="1"/>
    <w:autoRedefine/>
    <w:unhideWhenUsed/>
    <w:qFormat/>
    <w:uiPriority w:val="9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75">
    <w:name w:val="Char1"/>
    <w:basedOn w:val="1"/>
    <w:autoRedefine/>
    <w:qFormat/>
    <w:uiPriority w:val="0"/>
    <w:rPr>
      <w:rFonts w:ascii="Times New Roman" w:hAnsi="Times New Roman" w:eastAsia="宋体" w:cs="Times New Roman"/>
      <w:sz w:val="28"/>
      <w:szCs w:val="20"/>
    </w:rPr>
  </w:style>
  <w:style w:type="paragraph" w:customStyle="1" w:styleId="76">
    <w:name w:val="报告表格"/>
    <w:basedOn w:val="1"/>
    <w:autoRedefine/>
    <w:qFormat/>
    <w:uiPriority w:val="0"/>
    <w:pPr>
      <w:autoSpaceDE w:val="0"/>
      <w:autoSpaceDN w:val="0"/>
      <w:adjustRightInd w:val="0"/>
      <w:spacing w:before="40" w:after="40"/>
      <w:jc w:val="center"/>
      <w:textAlignment w:val="bottom"/>
    </w:pPr>
    <w:rPr>
      <w:rFonts w:ascii="Times New Roman" w:hAnsi="Times New Roman" w:eastAsia="宋体" w:cs="Times New Roman"/>
      <w:kern w:val="0"/>
      <w:szCs w:val="20"/>
    </w:rPr>
  </w:style>
  <w:style w:type="character" w:customStyle="1" w:styleId="77">
    <w:name w:val="fontstyle01"/>
    <w:basedOn w:val="40"/>
    <w:autoRedefine/>
    <w:qFormat/>
    <w:uiPriority w:val="0"/>
    <w:rPr>
      <w:rFonts w:hint="eastAsia" w:ascii="宋体" w:hAnsi="宋体" w:eastAsia="宋体"/>
      <w:color w:val="000000"/>
      <w:sz w:val="24"/>
      <w:szCs w:val="24"/>
    </w:rPr>
  </w:style>
  <w:style w:type="character" w:customStyle="1" w:styleId="78">
    <w:name w:val="fontstyle11"/>
    <w:basedOn w:val="40"/>
    <w:autoRedefine/>
    <w:qFormat/>
    <w:uiPriority w:val="0"/>
    <w:rPr>
      <w:rFonts w:hint="default" w:ascii="TimesNewRomanPSMT" w:hAnsi="TimesNewRomanPSMT"/>
      <w:color w:val="000000"/>
      <w:sz w:val="24"/>
      <w:szCs w:val="24"/>
    </w:rPr>
  </w:style>
  <w:style w:type="table" w:customStyle="1" w:styleId="79">
    <w:name w:val="样式1"/>
    <w:basedOn w:val="38"/>
    <w:autoRedefine/>
    <w:qFormat/>
    <w:uiPriority w:val="99"/>
    <w:tblPr>
      <w:tblBorders>
        <w:top w:val="double" w:color="auto" w:sz="4" w:space="0"/>
        <w:bottom w:val="doub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0">
    <w:name w:val="TOC Heading"/>
    <w:basedOn w:val="4"/>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81">
    <w:name w:val="批注主题 Char"/>
    <w:basedOn w:val="71"/>
    <w:link w:val="36"/>
    <w:autoRedefine/>
    <w:qFormat/>
    <w:uiPriority w:val="99"/>
    <w:rPr>
      <w:b/>
      <w:bCs/>
      <w:kern w:val="2"/>
      <w:sz w:val="21"/>
      <w:szCs w:val="22"/>
    </w:rPr>
  </w:style>
  <w:style w:type="character" w:customStyle="1" w:styleId="82">
    <w:name w:val="日期 Char"/>
    <w:basedOn w:val="40"/>
    <w:link w:val="22"/>
    <w:autoRedefine/>
    <w:qFormat/>
    <w:uiPriority w:val="99"/>
    <w:rPr>
      <w:kern w:val="2"/>
      <w:sz w:val="21"/>
      <w:szCs w:val="22"/>
    </w:rPr>
  </w:style>
  <w:style w:type="paragraph" w:customStyle="1" w:styleId="83">
    <w:name w:val="表格"/>
    <w:basedOn w:val="1"/>
    <w:autoRedefine/>
    <w:qFormat/>
    <w:uiPriority w:val="99"/>
    <w:pPr>
      <w:adjustRightInd w:val="0"/>
      <w:snapToGrid w:val="0"/>
      <w:spacing w:line="240" w:lineRule="atLeast"/>
      <w:jc w:val="center"/>
    </w:pPr>
    <w:rPr>
      <w:rFonts w:ascii="Times New Roman" w:hAnsi="Times New Roman" w:eastAsia="FangSong_GB2312" w:cs="Times New Roman"/>
      <w:szCs w:val="20"/>
    </w:rPr>
  </w:style>
  <w:style w:type="paragraph" w:customStyle="1" w:styleId="84">
    <w:name w:val="样式35"/>
    <w:basedOn w:val="1"/>
    <w:autoRedefine/>
    <w:qFormat/>
    <w:uiPriority w:val="0"/>
    <w:pPr>
      <w:adjustRightInd w:val="0"/>
      <w:spacing w:line="312" w:lineRule="auto"/>
      <w:ind w:firstLine="567"/>
    </w:pPr>
    <w:rPr>
      <w:rFonts w:ascii="宋体" w:hAnsi="Times New Roman" w:eastAsia="宋体" w:cs="Times New Roman"/>
      <w:kern w:val="0"/>
      <w:sz w:val="28"/>
      <w:szCs w:val="20"/>
    </w:rPr>
  </w:style>
  <w:style w:type="paragraph" w:customStyle="1" w:styleId="85">
    <w:name w:val="中文报告书样式"/>
    <w:basedOn w:val="1"/>
    <w:autoRedefine/>
    <w:qFormat/>
    <w:uiPriority w:val="0"/>
    <w:pPr>
      <w:adjustRightInd w:val="0"/>
      <w:spacing w:line="480" w:lineRule="atLeast"/>
      <w:ind w:firstLine="482"/>
      <w:textAlignment w:val="baseline"/>
    </w:pPr>
    <w:rPr>
      <w:rFonts w:ascii="Times New Roman" w:hAnsi="Times New Roman" w:eastAsia="宋体" w:cs="Times New Roman"/>
      <w:kern w:val="24"/>
      <w:sz w:val="24"/>
      <w:szCs w:val="20"/>
    </w:rPr>
  </w:style>
  <w:style w:type="paragraph" w:customStyle="1" w:styleId="86">
    <w:name w:val="Default"/>
    <w:basedOn w:val="87"/>
    <w:next w:val="1"/>
    <w:autoRedefine/>
    <w:unhideWhenUsed/>
    <w:qFormat/>
    <w:uiPriority w:val="0"/>
    <w:pPr>
      <w:widowControl w:val="0"/>
      <w:autoSpaceDE w:val="0"/>
      <w:autoSpaceDN w:val="0"/>
      <w:adjustRightInd w:val="0"/>
    </w:pPr>
    <w:rPr>
      <w:rFonts w:hint="eastAsia" w:ascii="FangSong_GB2312" w:hAnsi="FangSong_GB2312" w:eastAsia="FangSong_GB2312" w:cs="Times New Roman"/>
      <w:color w:val="000000"/>
      <w:sz w:val="24"/>
      <w:szCs w:val="22"/>
      <w:lang w:val="en-US" w:eastAsia="zh-CN" w:bidi="ar-SA"/>
    </w:rPr>
  </w:style>
  <w:style w:type="paragraph" w:customStyle="1" w:styleId="87">
    <w:name w:val="表格17"/>
    <w:autoRedefine/>
    <w:qFormat/>
    <w:uiPriority w:val="0"/>
    <w:pPr>
      <w:widowControl w:val="0"/>
      <w:adjustRightInd w:val="0"/>
      <w:jc w:val="center"/>
    </w:pPr>
    <w:rPr>
      <w:rFonts w:ascii="Times New Roman" w:hAnsi="Times New Roman" w:eastAsia="宋体" w:cs="Times New Roman"/>
      <w:kern w:val="28"/>
      <w:sz w:val="28"/>
      <w:lang w:val="en-US" w:eastAsia="zh-CN" w:bidi="ar-SA"/>
    </w:rPr>
  </w:style>
  <w:style w:type="paragraph" w:customStyle="1" w:styleId="88">
    <w:name w:val="标题2"/>
    <w:basedOn w:val="5"/>
    <w:autoRedefine/>
    <w:qFormat/>
    <w:uiPriority w:val="0"/>
    <w:pPr>
      <w:numPr>
        <w:ilvl w:val="1"/>
        <w:numId w:val="3"/>
      </w:numPr>
      <w:spacing w:line="440" w:lineRule="exact"/>
    </w:pPr>
    <w:rPr>
      <w:kern w:val="0"/>
      <w:sz w:val="28"/>
    </w:rPr>
  </w:style>
  <w:style w:type="character" w:customStyle="1" w:styleId="89">
    <w:name w:val="fontstyle21"/>
    <w:basedOn w:val="40"/>
    <w:autoRedefine/>
    <w:qFormat/>
    <w:uiPriority w:val="0"/>
    <w:rPr>
      <w:rFonts w:hint="default" w:ascii="TimesNewRomanPSMT" w:hAnsi="TimesNewRomanPSMT"/>
      <w:color w:val="000000"/>
      <w:sz w:val="24"/>
      <w:szCs w:val="24"/>
    </w:rPr>
  </w:style>
  <w:style w:type="paragraph" w:customStyle="1" w:styleId="90">
    <w:name w:val="普通(网站)1"/>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91">
    <w:name w:val="fontstyle31"/>
    <w:basedOn w:val="40"/>
    <w:autoRedefine/>
    <w:qFormat/>
    <w:uiPriority w:val="0"/>
    <w:rPr>
      <w:rFonts w:hint="default" w:ascii="TimesNewRomanPSMT" w:hAnsi="TimesNewRomanPSMT"/>
      <w:color w:val="000000"/>
      <w:sz w:val="24"/>
      <w:szCs w:val="24"/>
    </w:rPr>
  </w:style>
  <w:style w:type="paragraph" w:customStyle="1" w:styleId="92">
    <w:name w:val="普通(网站)2"/>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93">
    <w:name w:val="正文文本缩进 2 Char"/>
    <w:basedOn w:val="40"/>
    <w:link w:val="23"/>
    <w:autoRedefine/>
    <w:qFormat/>
    <w:uiPriority w:val="99"/>
    <w:rPr>
      <w:rFonts w:ascii="Times New Roman" w:hAnsi="Times New Roman" w:eastAsia="宋体" w:cs="Times New Roman"/>
      <w:kern w:val="2"/>
      <w:sz w:val="24"/>
      <w:szCs w:val="24"/>
    </w:rPr>
  </w:style>
  <w:style w:type="paragraph" w:customStyle="1" w:styleId="94">
    <w:name w:val="样式2"/>
    <w:basedOn w:val="1"/>
    <w:autoRedefine/>
    <w:qFormat/>
    <w:uiPriority w:val="99"/>
    <w:rPr>
      <w:rFonts w:ascii="Calibri" w:hAnsi="Calibri" w:eastAsia="宋体" w:cs="Times New Roman"/>
      <w:b/>
      <w:sz w:val="28"/>
      <w:szCs w:val="28"/>
    </w:rPr>
  </w:style>
  <w:style w:type="paragraph" w:customStyle="1" w:styleId="95">
    <w:name w:val="报告"/>
    <w:basedOn w:val="1"/>
    <w:autoRedefine/>
    <w:qFormat/>
    <w:uiPriority w:val="99"/>
    <w:pPr>
      <w:adjustRightInd w:val="0"/>
      <w:spacing w:line="360" w:lineRule="auto"/>
      <w:ind w:firstLine="505"/>
      <w:textAlignment w:val="center"/>
    </w:pPr>
    <w:rPr>
      <w:rFonts w:ascii="TimesNewRoman" w:hAnsi="TimesNewRoman" w:eastAsia="宋体" w:cs="Times New Roman"/>
      <w:kern w:val="0"/>
      <w:sz w:val="24"/>
      <w:szCs w:val="20"/>
    </w:rPr>
  </w:style>
  <w:style w:type="paragraph" w:customStyle="1" w:styleId="96">
    <w:name w:val="列出段落1"/>
    <w:basedOn w:val="1"/>
    <w:autoRedefine/>
    <w:qFormat/>
    <w:uiPriority w:val="99"/>
    <w:pPr>
      <w:ind w:firstLine="420" w:firstLineChars="200"/>
    </w:pPr>
    <w:rPr>
      <w:rFonts w:ascii="Calibri" w:hAnsi="Calibri" w:eastAsia="宋体" w:cs="Times New Roman"/>
    </w:rPr>
  </w:style>
  <w:style w:type="paragraph" w:customStyle="1" w:styleId="97">
    <w:name w:val="列出段落2"/>
    <w:basedOn w:val="1"/>
    <w:autoRedefine/>
    <w:qFormat/>
    <w:uiPriority w:val="99"/>
    <w:pPr>
      <w:ind w:firstLine="420" w:firstLineChars="200"/>
    </w:pPr>
    <w:rPr>
      <w:rFonts w:ascii="Calibri" w:hAnsi="Calibri" w:eastAsia="宋体" w:cs="Times New Roman"/>
    </w:rPr>
  </w:style>
  <w:style w:type="paragraph" w:customStyle="1" w:styleId="98">
    <w:name w:val="033"/>
    <w:basedOn w:val="1"/>
    <w:autoRedefine/>
    <w:qFormat/>
    <w:uiPriority w:val="99"/>
    <w:pPr>
      <w:spacing w:line="360" w:lineRule="auto"/>
      <w:ind w:right="50" w:rightChars="50"/>
    </w:pPr>
    <w:rPr>
      <w:rFonts w:ascii="Calibri" w:hAnsi="Calibri" w:eastAsia="宋体" w:cs="Times New Roman"/>
      <w:b/>
      <w:sz w:val="24"/>
    </w:rPr>
  </w:style>
  <w:style w:type="paragraph" w:customStyle="1" w:styleId="99">
    <w:name w:val="022"/>
    <w:basedOn w:val="1"/>
    <w:autoRedefine/>
    <w:qFormat/>
    <w:uiPriority w:val="99"/>
    <w:pPr>
      <w:tabs>
        <w:tab w:val="left" w:pos="1522"/>
      </w:tabs>
      <w:adjustRightInd w:val="0"/>
      <w:snapToGrid w:val="0"/>
      <w:spacing w:beforeLines="20" w:afterLines="80" w:line="480" w:lineRule="exact"/>
    </w:pPr>
    <w:rPr>
      <w:rFonts w:ascii="Calibri" w:hAnsi="Calibri" w:eastAsia="黑体" w:cs="Times New Roman"/>
      <w:bCs/>
      <w:sz w:val="28"/>
      <w:szCs w:val="28"/>
    </w:rPr>
  </w:style>
  <w:style w:type="paragraph" w:customStyle="1" w:styleId="100">
    <w:name w:val="正文001"/>
    <w:basedOn w:val="1"/>
    <w:autoRedefine/>
    <w:qFormat/>
    <w:uiPriority w:val="99"/>
    <w:pPr>
      <w:spacing w:line="420" w:lineRule="exact"/>
      <w:ind w:firstLine="482"/>
    </w:pPr>
    <w:rPr>
      <w:rFonts w:ascii="Calibri" w:hAnsi="Calibri" w:eastAsia="宋体" w:cs="Times New Roman"/>
      <w:sz w:val="24"/>
      <w:szCs w:val="20"/>
    </w:rPr>
  </w:style>
  <w:style w:type="paragraph" w:customStyle="1" w:styleId="101">
    <w:name w:val="新正文"/>
    <w:basedOn w:val="1"/>
    <w:autoRedefine/>
    <w:qFormat/>
    <w:uiPriority w:val="99"/>
    <w:pPr>
      <w:spacing w:line="500" w:lineRule="exact"/>
      <w:ind w:firstLine="482"/>
    </w:pPr>
    <w:rPr>
      <w:rFonts w:ascii="FangSong_GB2312" w:hAnsi="Calibri" w:eastAsia="FangSong_GB2312" w:cs="Times New Roman"/>
      <w:bCs/>
      <w:sz w:val="28"/>
    </w:rPr>
  </w:style>
  <w:style w:type="paragraph" w:customStyle="1" w:styleId="102">
    <w:name w:val="xl50"/>
    <w:basedOn w:val="1"/>
    <w:autoRedefine/>
    <w:qFormat/>
    <w:uiPriority w:val="99"/>
    <w:pPr>
      <w:widowControl/>
      <w:pBdr>
        <w:left w:val="single" w:color="auto" w:sz="4" w:space="0"/>
        <w:right w:val="single" w:color="auto" w:sz="4" w:space="0"/>
      </w:pBdr>
      <w:spacing w:before="100" w:after="100"/>
      <w:jc w:val="center"/>
      <w:textAlignment w:val="center"/>
    </w:pPr>
    <w:rPr>
      <w:rFonts w:ascii="宋体" w:hAnsi="宋体" w:eastAsia="宋体" w:cs="Times New Roman"/>
      <w:kern w:val="0"/>
      <w:sz w:val="24"/>
      <w:szCs w:val="20"/>
    </w:rPr>
  </w:style>
  <w:style w:type="paragraph" w:customStyle="1" w:styleId="103">
    <w:name w:val="1正文段落"/>
    <w:basedOn w:val="1"/>
    <w:autoRedefine/>
    <w:qFormat/>
    <w:uiPriority w:val="0"/>
    <w:pPr>
      <w:snapToGrid w:val="0"/>
      <w:spacing w:line="360" w:lineRule="auto"/>
      <w:ind w:firstLine="480" w:firstLineChars="200"/>
      <w:jc w:val="left"/>
    </w:pPr>
    <w:rPr>
      <w:rFonts w:ascii="Calibri" w:hAnsi="Calibri" w:eastAsia="宋体" w:cs="Times New Roman"/>
      <w:kern w:val="0"/>
      <w:sz w:val="24"/>
      <w:szCs w:val="24"/>
    </w:rPr>
  </w:style>
  <w:style w:type="paragraph" w:customStyle="1" w:styleId="104">
    <w:name w:val="表样式1"/>
    <w:basedOn w:val="1"/>
    <w:autoRedefine/>
    <w:qFormat/>
    <w:uiPriority w:val="99"/>
    <w:pPr>
      <w:snapToGrid w:val="0"/>
      <w:spacing w:line="400" w:lineRule="exact"/>
      <w:ind w:left="-21" w:leftChars="-10" w:right="55" w:rightChars="26"/>
      <w:jc w:val="center"/>
    </w:pPr>
    <w:rPr>
      <w:rFonts w:ascii="Calibri" w:hAnsi="Calibri" w:eastAsia="宋体" w:cs="Times New Roman"/>
      <w:szCs w:val="21"/>
    </w:rPr>
  </w:style>
  <w:style w:type="paragraph" w:customStyle="1" w:styleId="105">
    <w:name w:val="表头样式1"/>
    <w:basedOn w:val="1"/>
    <w:autoRedefine/>
    <w:qFormat/>
    <w:uiPriority w:val="99"/>
    <w:pPr>
      <w:autoSpaceDE w:val="0"/>
      <w:autoSpaceDN w:val="0"/>
      <w:adjustRightInd w:val="0"/>
      <w:spacing w:line="276" w:lineRule="auto"/>
      <w:ind w:right="55" w:rightChars="26" w:firstLine="482"/>
      <w:jc w:val="center"/>
    </w:pPr>
    <w:rPr>
      <w:rFonts w:ascii="黑体" w:hAnsi="宋体" w:eastAsia="黑体" w:cs="Times New Roman"/>
      <w:kern w:val="0"/>
      <w:sz w:val="24"/>
      <w:szCs w:val="24"/>
    </w:rPr>
  </w:style>
  <w:style w:type="paragraph" w:customStyle="1" w:styleId="106">
    <w:name w:val="样式10"/>
    <w:basedOn w:val="1"/>
    <w:autoRedefine/>
    <w:qFormat/>
    <w:uiPriority w:val="99"/>
    <w:pPr>
      <w:spacing w:line="360" w:lineRule="auto"/>
      <w:ind w:firstLine="480" w:firstLineChars="200"/>
    </w:pPr>
    <w:rPr>
      <w:rFonts w:ascii="宋体" w:hAnsi="宋体" w:eastAsia="宋体" w:cs="Times New Roman"/>
      <w:kern w:val="10"/>
      <w:sz w:val="24"/>
      <w:szCs w:val="20"/>
    </w:rPr>
  </w:style>
  <w:style w:type="paragraph" w:customStyle="1" w:styleId="107">
    <w:name w:val="列出段落3"/>
    <w:basedOn w:val="1"/>
    <w:autoRedefine/>
    <w:qFormat/>
    <w:uiPriority w:val="99"/>
    <w:pPr>
      <w:ind w:firstLine="420" w:firstLineChars="200"/>
    </w:pPr>
    <w:rPr>
      <w:rFonts w:ascii="Calibri" w:hAnsi="Calibri" w:eastAsia="宋体" w:cs="Times New Roman"/>
    </w:rPr>
  </w:style>
  <w:style w:type="paragraph" w:customStyle="1" w:styleId="108">
    <w:name w:val="正文－1.2倍行距－段后6磅"/>
    <w:basedOn w:val="1"/>
    <w:autoRedefine/>
    <w:qFormat/>
    <w:uiPriority w:val="99"/>
    <w:pPr>
      <w:spacing w:before="100" w:beforeAutospacing="1" w:after="120" w:line="400" w:lineRule="exact"/>
      <w:ind w:firstLine="200" w:firstLineChars="200"/>
    </w:pPr>
    <w:rPr>
      <w:rFonts w:ascii="Calibri" w:hAnsi="Calibri" w:eastAsia="宋体" w:cs="宋体"/>
      <w:sz w:val="24"/>
      <w:szCs w:val="24"/>
    </w:rPr>
  </w:style>
  <w:style w:type="paragraph" w:customStyle="1" w:styleId="109">
    <w:name w:val="正文－1.5行距－段后6磅"/>
    <w:basedOn w:val="1"/>
    <w:autoRedefine/>
    <w:qFormat/>
    <w:uiPriority w:val="99"/>
    <w:pPr>
      <w:spacing w:before="100" w:beforeAutospacing="1" w:after="120" w:line="360" w:lineRule="auto"/>
      <w:ind w:firstLine="200" w:firstLineChars="200"/>
    </w:pPr>
    <w:rPr>
      <w:rFonts w:ascii="Calibri" w:hAnsi="Calibri" w:eastAsia="宋体" w:cs="宋体"/>
      <w:sz w:val="24"/>
      <w:szCs w:val="24"/>
    </w:rPr>
  </w:style>
  <w:style w:type="paragraph" w:customStyle="1" w:styleId="110">
    <w:name w:val="表格－标题"/>
    <w:basedOn w:val="1"/>
    <w:autoRedefine/>
    <w:qFormat/>
    <w:uiPriority w:val="99"/>
    <w:pPr>
      <w:spacing w:line="300" w:lineRule="exact"/>
      <w:jc w:val="center"/>
    </w:pPr>
    <w:rPr>
      <w:rFonts w:ascii="宋体" w:hAnsi="宋体" w:eastAsia="宋体" w:cs="宋体"/>
      <w:b/>
      <w:bCs/>
      <w:spacing w:val="4"/>
      <w:szCs w:val="21"/>
    </w:rPr>
  </w:style>
  <w:style w:type="paragraph" w:customStyle="1" w:styleId="111">
    <w:name w:val="纯文本1"/>
    <w:basedOn w:val="1"/>
    <w:autoRedefine/>
    <w:qFormat/>
    <w:uiPriority w:val="99"/>
    <w:pPr>
      <w:adjustRightInd w:val="0"/>
      <w:textAlignment w:val="baseline"/>
    </w:pPr>
    <w:rPr>
      <w:rFonts w:ascii="宋体" w:hAnsi="Courier New" w:eastAsia="宋体" w:cs="宋体"/>
      <w:szCs w:val="21"/>
    </w:rPr>
  </w:style>
  <w:style w:type="paragraph" w:customStyle="1" w:styleId="112">
    <w:name w:val="1 Char Char Char Char Char Char Char Char Char Char Char Char Char Char Char Char"/>
    <w:basedOn w:val="1"/>
    <w:autoRedefine/>
    <w:qFormat/>
    <w:uiPriority w:val="99"/>
    <w:rPr>
      <w:rFonts w:ascii="Calibri" w:hAnsi="Calibri" w:eastAsia="宋体" w:cs="Times New Roman"/>
      <w:szCs w:val="24"/>
    </w:rPr>
  </w:style>
  <w:style w:type="character" w:customStyle="1" w:styleId="113">
    <w:name w:val="15"/>
    <w:basedOn w:val="40"/>
    <w:autoRedefine/>
    <w:qFormat/>
    <w:uiPriority w:val="99"/>
    <w:rPr>
      <w:rFonts w:ascii="Times New Roman" w:hAnsi="Times New Roman" w:cs="Times New Roman"/>
      <w:color w:val="000000"/>
      <w:sz w:val="18"/>
      <w:szCs w:val="18"/>
    </w:rPr>
  </w:style>
  <w:style w:type="paragraph" w:customStyle="1" w:styleId="114">
    <w:name w:val="Char2 Char Char Char"/>
    <w:basedOn w:val="1"/>
    <w:autoRedefine/>
    <w:qFormat/>
    <w:uiPriority w:val="99"/>
    <w:rPr>
      <w:rFonts w:ascii="Calibri" w:hAnsi="Calibri" w:eastAsia="宋体" w:cs="Times New Roman"/>
      <w:szCs w:val="24"/>
    </w:rPr>
  </w:style>
  <w:style w:type="paragraph" w:customStyle="1" w:styleId="115">
    <w:name w:val="正文1"/>
    <w:basedOn w:val="1"/>
    <w:autoRedefine/>
    <w:qFormat/>
    <w:uiPriority w:val="99"/>
    <w:pPr>
      <w:widowControl/>
      <w:snapToGrid w:val="0"/>
      <w:ind w:firstLine="465"/>
      <w:jc w:val="left"/>
    </w:pPr>
    <w:rPr>
      <w:rFonts w:ascii="宋体" w:hAnsi="宋体" w:eastAsia="宋体" w:cs="宋体"/>
      <w:sz w:val="24"/>
      <w:szCs w:val="24"/>
    </w:rPr>
  </w:style>
  <w:style w:type="character" w:customStyle="1" w:styleId="116">
    <w:name w:val="font11"/>
    <w:basedOn w:val="40"/>
    <w:autoRedefine/>
    <w:qFormat/>
    <w:uiPriority w:val="99"/>
    <w:rPr>
      <w:rFonts w:ascii="宋体" w:hAnsi="宋体" w:eastAsia="宋体" w:cs="宋体"/>
      <w:color w:val="000000"/>
      <w:sz w:val="22"/>
      <w:szCs w:val="22"/>
      <w:u w:val="none"/>
    </w:rPr>
  </w:style>
  <w:style w:type="character" w:customStyle="1" w:styleId="117">
    <w:name w:val="font01"/>
    <w:basedOn w:val="40"/>
    <w:autoRedefine/>
    <w:qFormat/>
    <w:uiPriority w:val="99"/>
    <w:rPr>
      <w:rFonts w:ascii="FangSong_GB2312" w:eastAsia="FangSong_GB2312" w:cs="FangSong_GB2312"/>
      <w:color w:val="000000"/>
      <w:sz w:val="22"/>
      <w:szCs w:val="22"/>
      <w:u w:val="none"/>
    </w:rPr>
  </w:style>
  <w:style w:type="paragraph" w:customStyle="1" w:styleId="118">
    <w:name w:val="xl34"/>
    <w:basedOn w:val="1"/>
    <w:autoRedefine/>
    <w:qFormat/>
    <w:uiPriority w:val="99"/>
    <w:pPr>
      <w:widowControl/>
      <w:spacing w:before="100" w:beforeAutospacing="1" w:after="100" w:afterAutospacing="1"/>
      <w:jc w:val="center"/>
    </w:pPr>
    <w:rPr>
      <w:rFonts w:ascii="Arial Unicode MS" w:hAnsi="Arial Unicode MS" w:eastAsia="宋体" w:cs="Times New Roman"/>
      <w:kern w:val="0"/>
      <w:sz w:val="24"/>
      <w:szCs w:val="24"/>
    </w:rPr>
  </w:style>
  <w:style w:type="paragraph" w:customStyle="1" w:styleId="119">
    <w:name w:val="！正文"/>
    <w:autoRedefine/>
    <w:qFormat/>
    <w:uiPriority w:val="0"/>
    <w:pPr>
      <w:widowControl w:val="0"/>
      <w:spacing w:line="360" w:lineRule="auto"/>
      <w:ind w:firstLine="200" w:firstLineChars="200"/>
      <w:jc w:val="both"/>
    </w:pPr>
    <w:rPr>
      <w:rFonts w:ascii="Times New Roman" w:hAnsi="Times New Roman" w:eastAsia="宋体" w:cs="Times New Roman"/>
      <w:color w:val="000000"/>
      <w:kern w:val="2"/>
      <w:sz w:val="24"/>
      <w:szCs w:val="30"/>
      <w:lang w:val="en-US" w:eastAsia="zh-CN" w:bidi="ar-SA"/>
    </w:rPr>
  </w:style>
  <w:style w:type="paragraph" w:customStyle="1" w:styleId="120">
    <w:name w:val="xl29"/>
    <w:basedOn w:val="1"/>
    <w:autoRedefine/>
    <w:qFormat/>
    <w:uiPriority w:val="0"/>
    <w:pPr>
      <w:widowControl/>
      <w:spacing w:before="100" w:beforeAutospacing="1" w:after="100" w:afterAutospacing="1"/>
      <w:jc w:val="left"/>
    </w:pPr>
    <w:rPr>
      <w:rFonts w:ascii="宋体" w:hAnsi="宋体" w:eastAsia="宋体" w:cs="宋体"/>
      <w:kern w:val="0"/>
      <w:sz w:val="24"/>
      <w:szCs w:val="21"/>
    </w:rPr>
  </w:style>
  <w:style w:type="paragraph" w:customStyle="1" w:styleId="121">
    <w:name w:val="样式4"/>
    <w:basedOn w:val="1"/>
    <w:autoRedefine/>
    <w:qFormat/>
    <w:uiPriority w:val="0"/>
    <w:pPr>
      <w:widowControl/>
      <w:spacing w:line="440" w:lineRule="exact"/>
      <w:ind w:firstLine="200" w:firstLineChars="200"/>
      <w:jc w:val="left"/>
    </w:pPr>
    <w:rPr>
      <w:rFonts w:ascii="宋体" w:hAnsi="宋体" w:eastAsia="宋体" w:cs="宋体"/>
      <w:spacing w:val="20"/>
      <w:kern w:val="0"/>
      <w:sz w:val="24"/>
      <w:szCs w:val="24"/>
    </w:rPr>
  </w:style>
  <w:style w:type="paragraph" w:customStyle="1" w:styleId="122">
    <w:name w:val="xl39"/>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FangSong_GB2312" w:hAnsi="宋体" w:eastAsia="FangSong_GB2312" w:cs="FangSong_GB2312"/>
      <w:kern w:val="0"/>
      <w:sz w:val="24"/>
      <w:szCs w:val="24"/>
    </w:rPr>
  </w:style>
  <w:style w:type="character" w:customStyle="1" w:styleId="123">
    <w:name w:val="HTML 预设格式 Char"/>
    <w:basedOn w:val="40"/>
    <w:link w:val="33"/>
    <w:autoRedefine/>
    <w:semiHidden/>
    <w:qFormat/>
    <w:uiPriority w:val="99"/>
    <w:rPr>
      <w:rFonts w:ascii="Courier New" w:hAnsi="Courier New" w:eastAsia="宋体" w:cs="Courier New"/>
      <w:kern w:val="2"/>
    </w:rPr>
  </w:style>
  <w:style w:type="paragraph" w:customStyle="1" w:styleId="124">
    <w:name w:val="Table Paragraph"/>
    <w:basedOn w:val="1"/>
    <w:autoRedefine/>
    <w:qFormat/>
    <w:uiPriority w:val="1"/>
    <w:pPr>
      <w:autoSpaceDE w:val="0"/>
      <w:autoSpaceDN w:val="0"/>
      <w:adjustRightInd w:val="0"/>
      <w:jc w:val="left"/>
    </w:pPr>
    <w:rPr>
      <w:rFonts w:ascii="Times New Roman" w:hAnsi="Times New Roman" w:cs="Times New Roman"/>
      <w:kern w:val="0"/>
      <w:sz w:val="24"/>
      <w:szCs w:val="24"/>
    </w:rPr>
  </w:style>
  <w:style w:type="character" w:customStyle="1" w:styleId="125">
    <w:name w:val="正文文本 (2) + 10.5 pt"/>
    <w:autoRedefine/>
    <w:qFormat/>
    <w:uiPriority w:val="0"/>
    <w:rPr>
      <w:rFonts w:ascii="MingLiU" w:hAnsi="MingLiU" w:eastAsia="MingLiU" w:cs="MingLiU"/>
      <w:color w:val="000000"/>
      <w:spacing w:val="0"/>
      <w:w w:val="100"/>
      <w:position w:val="0"/>
      <w:sz w:val="21"/>
      <w:szCs w:val="21"/>
      <w:u w:val="none"/>
      <w:lang w:val="zh-TW" w:eastAsia="zh-TW" w:bidi="zh-TW"/>
    </w:rPr>
  </w:style>
  <w:style w:type="character" w:customStyle="1" w:styleId="126">
    <w:name w:val="正文文本 (2)_"/>
    <w:link w:val="127"/>
    <w:autoRedefine/>
    <w:qFormat/>
    <w:uiPriority w:val="0"/>
    <w:rPr>
      <w:rFonts w:ascii="MingLiU" w:hAnsi="MingLiU" w:eastAsia="MingLiU" w:cs="MingLiU"/>
      <w:sz w:val="22"/>
      <w:szCs w:val="22"/>
      <w:shd w:val="clear" w:color="auto" w:fill="FFFFFF"/>
    </w:rPr>
  </w:style>
  <w:style w:type="paragraph" w:customStyle="1" w:styleId="127">
    <w:name w:val="正文文本 (2)"/>
    <w:basedOn w:val="1"/>
    <w:link w:val="126"/>
    <w:autoRedefine/>
    <w:qFormat/>
    <w:uiPriority w:val="0"/>
    <w:pPr>
      <w:shd w:val="clear" w:color="auto" w:fill="FFFFFF"/>
      <w:spacing w:before="840" w:line="466" w:lineRule="exact"/>
      <w:ind w:hanging="160"/>
      <w:jc w:val="distribute"/>
    </w:pPr>
    <w:rPr>
      <w:rFonts w:ascii="MingLiU" w:hAnsi="MingLiU" w:eastAsia="MingLiU" w:cs="MingLiU"/>
      <w:kern w:val="0"/>
      <w:sz w:val="22"/>
    </w:rPr>
  </w:style>
  <w:style w:type="character" w:customStyle="1" w:styleId="128">
    <w:name w:val="注释 Char Char"/>
    <w:autoRedefine/>
    <w:qFormat/>
    <w:uiPriority w:val="0"/>
    <w:rPr>
      <w:rFonts w:ascii="宋体" w:eastAsia="FangSong_GB2312"/>
      <w:snapToGrid w:val="0"/>
      <w:spacing w:val="4"/>
      <w:sz w:val="24"/>
      <w:lang w:val="en-US" w:eastAsia="zh-CN" w:bidi="ar-SA"/>
    </w:rPr>
  </w:style>
  <w:style w:type="paragraph" w:customStyle="1" w:styleId="129">
    <w:name w:val="正文2"/>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30">
    <w:name w:val="正文3"/>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31">
    <w:name w:val="表格内容"/>
    <w:basedOn w:val="132"/>
    <w:next w:val="1"/>
    <w:link w:val="133"/>
    <w:autoRedefine/>
    <w:qFormat/>
    <w:uiPriority w:val="0"/>
    <w:pPr>
      <w:spacing w:line="360" w:lineRule="exact"/>
      <w:jc w:val="center"/>
    </w:pPr>
    <w:rPr>
      <w:rFonts w:ascii="Times New Roman" w:hAnsi="Times New Roman" w:eastAsia="宋体" w:cs="Times New Roman"/>
      <w:szCs w:val="21"/>
    </w:rPr>
  </w:style>
  <w:style w:type="paragraph" w:customStyle="1" w:styleId="132">
    <w:name w:val="表格标题"/>
    <w:basedOn w:val="1"/>
    <w:next w:val="131"/>
    <w:autoRedefine/>
    <w:qFormat/>
    <w:uiPriority w:val="0"/>
    <w:pPr>
      <w:jc w:val="center"/>
    </w:pPr>
    <w:rPr>
      <w:rFonts w:ascii="Times New Roman" w:hAnsi="Times New Roman"/>
      <w:b/>
    </w:rPr>
  </w:style>
  <w:style w:type="character" w:customStyle="1" w:styleId="133">
    <w:name w:val="表格内容 Char"/>
    <w:basedOn w:val="40"/>
    <w:link w:val="131"/>
    <w:autoRedefine/>
    <w:qFormat/>
    <w:uiPriority w:val="0"/>
    <w:rPr>
      <w:rFonts w:ascii="Times New Roman" w:hAnsi="Times New Roman" w:eastAsia="宋体" w:cs="Times New Roman"/>
      <w:kern w:val="2"/>
      <w:sz w:val="21"/>
      <w:szCs w:val="21"/>
    </w:rPr>
  </w:style>
  <w:style w:type="character" w:customStyle="1" w:styleId="134">
    <w:name w:val="样式 样式 样式 样式 样式 宋体 首行缩进:  1.06 厘米 + 首行缩进:  2 字符 + 首行缩进:  2 字符 + 首... Char"/>
    <w:basedOn w:val="40"/>
    <w:link w:val="135"/>
    <w:autoRedefine/>
    <w:qFormat/>
    <w:uiPriority w:val="0"/>
    <w:rPr>
      <w:rFonts w:cs="宋体"/>
      <w:snapToGrid w:val="0"/>
      <w:sz w:val="24"/>
    </w:rPr>
  </w:style>
  <w:style w:type="paragraph" w:customStyle="1" w:styleId="135">
    <w:name w:val="样式 样式 样式 样式 样式 宋体 首行缩进:  1.06 厘米 + 首行缩进:  2 字符 + 首行缩进:  2 字符 + 首..."/>
    <w:basedOn w:val="1"/>
    <w:link w:val="134"/>
    <w:autoRedefine/>
    <w:qFormat/>
    <w:uiPriority w:val="0"/>
    <w:pPr>
      <w:spacing w:line="520" w:lineRule="exact"/>
      <w:ind w:firstLine="539" w:firstLineChars="167"/>
    </w:pPr>
    <w:rPr>
      <w:rFonts w:cs="宋体"/>
      <w:snapToGrid w:val="0"/>
      <w:kern w:val="0"/>
      <w:sz w:val="24"/>
      <w:szCs w:val="20"/>
    </w:rPr>
  </w:style>
  <w:style w:type="paragraph" w:customStyle="1" w:styleId="136">
    <w:name w:val="表内格式"/>
    <w:basedOn w:val="1"/>
    <w:autoRedefine/>
    <w:qFormat/>
    <w:uiPriority w:val="0"/>
    <w:pPr>
      <w:keepLines/>
      <w:spacing w:line="240" w:lineRule="auto"/>
      <w:ind w:firstLine="200" w:firstLineChars="200"/>
      <w:jc w:val="center"/>
    </w:pPr>
    <w:rPr>
      <w:rFonts w:eastAsia="宋体"/>
      <w:sz w:val="21"/>
      <w:szCs w:val="20"/>
    </w:rPr>
  </w:style>
  <w:style w:type="paragraph" w:customStyle="1" w:styleId="137">
    <w:name w:val="1表格标题"/>
    <w:basedOn w:val="1"/>
    <w:autoRedefine/>
    <w:qFormat/>
    <w:uiPriority w:val="0"/>
    <w:pPr>
      <w:spacing w:line="500" w:lineRule="exact"/>
      <w:ind w:firstLine="200" w:firstLineChars="200"/>
      <w:jc w:val="center"/>
    </w:pPr>
    <w:rPr>
      <w:rFonts w:eastAsia="黑体"/>
      <w:sz w:val="24"/>
      <w:szCs w:val="24"/>
    </w:rPr>
  </w:style>
  <w:style w:type="paragraph" w:customStyle="1" w:styleId="138">
    <w:name w:val="1表格文字"/>
    <w:autoRedefine/>
    <w:qFormat/>
    <w:uiPriority w:val="0"/>
    <w:pPr>
      <w:spacing w:line="360" w:lineRule="exact"/>
      <w:jc w:val="center"/>
    </w:pPr>
    <w:rPr>
      <w:rFonts w:ascii="Times New Roman" w:hAnsi="Times New Roman" w:eastAsia="宋体" w:cs="Times New Roman"/>
      <w:sz w:val="21"/>
      <w:szCs w:val="24"/>
      <w:lang w:val="en-US" w:eastAsia="zh-CN" w:bidi="en-US"/>
    </w:rPr>
  </w:style>
  <w:style w:type="paragraph" w:customStyle="1" w:styleId="139">
    <w:name w:val="表中大字"/>
    <w:basedOn w:val="1"/>
    <w:autoRedefine/>
    <w:qFormat/>
    <w:uiPriority w:val="0"/>
    <w:pPr>
      <w:spacing w:line="440" w:lineRule="exact"/>
      <w:jc w:val="center"/>
      <w:textAlignment w:val="center"/>
    </w:pPr>
    <w:rPr>
      <w:rFonts w:ascii="Times New Roman" w:hAnsi="Times New Roman" w:eastAsia="宋体" w:cs="Times New Roman"/>
      <w:sz w:val="28"/>
      <w:szCs w:val="28"/>
    </w:rPr>
  </w:style>
  <w:style w:type="paragraph" w:customStyle="1" w:styleId="140">
    <w:name w:val="Body Text Indent"/>
    <w:basedOn w:val="1"/>
    <w:autoRedefine/>
    <w:qFormat/>
    <w:uiPriority w:val="0"/>
    <w:pPr>
      <w:ind w:firstLine="538" w:firstLineChars="192"/>
    </w:pPr>
    <w:rPr>
      <w:sz w:val="28"/>
    </w:rPr>
  </w:style>
  <w:style w:type="paragraph" w:customStyle="1" w:styleId="141">
    <w:name w:val="正文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2">
    <w:name w:val="样式3"/>
    <w:basedOn w:val="1"/>
    <w:autoRedefine/>
    <w:qFormat/>
    <w:uiPriority w:val="0"/>
    <w:pPr>
      <w:autoSpaceDE w:val="0"/>
      <w:autoSpaceDN w:val="0"/>
      <w:snapToGrid w:val="0"/>
      <w:spacing w:before="120" w:beforeLines="0" w:line="460" w:lineRule="atLeast"/>
      <w:jc w:val="center"/>
    </w:pPr>
    <w:rPr>
      <w:rFonts w:eastAsia="黑体"/>
      <w:sz w:val="28"/>
    </w:rPr>
  </w:style>
  <w:style w:type="paragraph" w:customStyle="1" w:styleId="143">
    <w:name w:val="Date"/>
    <w:basedOn w:val="1"/>
    <w:next w:val="1"/>
    <w:autoRedefine/>
    <w:qFormat/>
    <w:uiPriority w:val="0"/>
    <w:pPr>
      <w:adjustRightInd w:val="0"/>
      <w:spacing w:line="312" w:lineRule="atLeast"/>
      <w:textAlignment w:val="baseline"/>
    </w:pPr>
    <w:rPr>
      <w:rFonts w:eastAsia="楷体_GB2312"/>
      <w:kern w:val="0"/>
      <w:sz w:val="28"/>
      <w:szCs w:val="20"/>
    </w:rPr>
  </w:style>
  <w:style w:type="paragraph" w:customStyle="1" w:styleId="144">
    <w:name w:val="Body Text Indent 3"/>
    <w:basedOn w:val="1"/>
    <w:autoRedefine/>
    <w:qFormat/>
    <w:uiPriority w:val="0"/>
    <w:pPr>
      <w:spacing w:line="560" w:lineRule="exact"/>
      <w:ind w:firstLine="560" w:firstLineChars="200"/>
    </w:pPr>
    <w:rPr>
      <w:kern w:val="2"/>
      <w:sz w:val="28"/>
      <w:szCs w:val="24"/>
    </w:rPr>
  </w:style>
  <w:style w:type="paragraph" w:customStyle="1" w:styleId="145">
    <w:name w:val="Plain Text"/>
    <w:basedOn w:val="1"/>
    <w:autoRedefine/>
    <w:qFormat/>
    <w:uiPriority w:val="0"/>
    <w:rPr>
      <w:rFonts w:hint="eastAsia" w:ascii="宋体" w:hAnsi="Courier New" w:cs="Courier New"/>
      <w:szCs w:val="21"/>
    </w:rPr>
  </w:style>
  <w:style w:type="paragraph" w:customStyle="1" w:styleId="146">
    <w:name w:val="正文-"/>
    <w:basedOn w:val="1"/>
    <w:autoRedefine/>
    <w:qFormat/>
    <w:uiPriority w:val="0"/>
    <w:pPr>
      <w:spacing w:line="360" w:lineRule="auto"/>
      <w:ind w:firstLine="480" w:firstLineChars="200"/>
    </w:pPr>
    <w:rPr>
      <w:rFonts w:ascii="Times New Roman" w:hAnsi="Times New Roman"/>
      <w:sz w:val="24"/>
      <w:szCs w:val="24"/>
    </w:rPr>
  </w:style>
  <w:style w:type="paragraph" w:customStyle="1" w:styleId="147">
    <w:name w:val="4表格内正文"/>
    <w:basedOn w:val="148"/>
    <w:autoRedefine/>
    <w:qFormat/>
    <w:uiPriority w:val="0"/>
    <w:pPr>
      <w:spacing w:line="240" w:lineRule="auto"/>
      <w:ind w:firstLine="0" w:firstLineChars="0"/>
      <w:jc w:val="center"/>
    </w:pPr>
  </w:style>
  <w:style w:type="paragraph" w:customStyle="1" w:styleId="148">
    <w:name w:val="4正文格式"/>
    <w:basedOn w:val="1"/>
    <w:autoRedefine/>
    <w:qFormat/>
    <w:uiPriority w:val="0"/>
    <w:pPr>
      <w:spacing w:line="360" w:lineRule="auto"/>
      <w:ind w:firstLine="200" w:firstLineChars="200"/>
      <w:jc w:val="left"/>
    </w:pPr>
  </w:style>
  <w:style w:type="paragraph" w:customStyle="1" w:styleId="149">
    <w:name w:val="图、表内容"/>
    <w:basedOn w:val="1"/>
    <w:autoRedefine/>
    <w:qFormat/>
    <w:uiPriority w:val="0"/>
    <w:pPr>
      <w:jc w:val="center"/>
    </w:pPr>
  </w:style>
  <w:style w:type="paragraph" w:customStyle="1" w:styleId="150">
    <w:name w:val="报告正文"/>
    <w:basedOn w:val="19"/>
    <w:autoRedefine/>
    <w:qFormat/>
    <w:uiPriority w:val="0"/>
    <w:pPr>
      <w:spacing w:line="600" w:lineRule="exact"/>
      <w:ind w:firstLine="567"/>
    </w:pPr>
    <w:rPr>
      <w:rFonts w:hAnsi="宋体"/>
      <w:sz w:val="28"/>
      <w:szCs w:val="28"/>
    </w:rPr>
  </w:style>
  <w:style w:type="paragraph" w:customStyle="1" w:styleId="151">
    <w:name w:val="4正文"/>
    <w:basedOn w:val="1"/>
    <w:autoRedefine/>
    <w:qFormat/>
    <w:uiPriority w:val="0"/>
    <w:pPr>
      <w:adjustRightInd w:val="0"/>
      <w:spacing w:beforeLines="50" w:afterLines="50" w:line="400" w:lineRule="atLeast"/>
      <w:ind w:firstLine="200" w:firstLineChars="200"/>
      <w:textAlignment w:val="baseline"/>
    </w:pPr>
    <w:rPr>
      <w:rFonts w:ascii="宋体" w:hAnsi="宋体"/>
      <w:sz w:val="24"/>
    </w:rPr>
  </w:style>
  <w:style w:type="paragraph" w:customStyle="1" w:styleId="152">
    <w:name w:val="表格内文字"/>
    <w:basedOn w:val="1"/>
    <w:next w:val="1"/>
    <w:autoRedefine/>
    <w:qFormat/>
    <w:uiPriority w:val="0"/>
    <w:pPr>
      <w:jc w:val="center"/>
    </w:pPr>
    <w:rPr>
      <w:szCs w:val="21"/>
    </w:rPr>
  </w:style>
  <w:style w:type="character" w:customStyle="1" w:styleId="153">
    <w:name w:val="font31"/>
    <w:basedOn w:val="40"/>
    <w:autoRedefine/>
    <w:qFormat/>
    <w:uiPriority w:val="0"/>
    <w:rPr>
      <w:rFonts w:hint="eastAsia" w:ascii="宋体" w:hAnsi="宋体" w:eastAsia="宋体" w:cs="宋体"/>
      <w:color w:val="000000"/>
      <w:sz w:val="20"/>
      <w:szCs w:val="20"/>
      <w:u w:val="none"/>
    </w:rPr>
  </w:style>
  <w:style w:type="paragraph" w:customStyle="1" w:styleId="154">
    <w:name w:val="p0"/>
    <w:basedOn w:val="1"/>
    <w:autoRedefine/>
    <w:qFormat/>
    <w:uiPriority w:val="0"/>
    <w:pPr>
      <w:widowControl/>
    </w:pPr>
    <w:rPr>
      <w:kern w:val="0"/>
      <w:szCs w:val="21"/>
    </w:rPr>
  </w:style>
  <w:style w:type="character" w:customStyle="1" w:styleId="155">
    <w:name w:val="font51"/>
    <w:autoRedefine/>
    <w:qFormat/>
    <w:uiPriority w:val="0"/>
    <w:rPr>
      <w:rFonts w:hint="default" w:ascii="Times New Roman" w:hAnsi="Times New Roman" w:cs="Times New Roman"/>
      <w:color w:val="000000"/>
      <w:sz w:val="24"/>
      <w:szCs w:val="24"/>
      <w:u w:val="none"/>
      <w:vertAlign w:val="superscript"/>
    </w:rPr>
  </w:style>
  <w:style w:type="paragraph" w:customStyle="1" w:styleId="156">
    <w:name w:val="表标题"/>
    <w:basedOn w:val="1"/>
    <w:autoRedefine/>
    <w:qFormat/>
    <w:uiPriority w:val="0"/>
    <w:pPr>
      <w:snapToGrid w:val="0"/>
      <w:spacing w:line="500" w:lineRule="exact"/>
      <w:jc w:val="center"/>
      <w:textAlignment w:val="auto"/>
    </w:pPr>
    <w:rPr>
      <w:rFonts w:eastAsia="黑体"/>
      <w:kern w:val="0"/>
      <w:sz w:val="24"/>
      <w:szCs w:val="20"/>
    </w:rPr>
  </w:style>
  <w:style w:type="character" w:customStyle="1" w:styleId="157">
    <w:name w:val="font21"/>
    <w:autoRedefine/>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35D3AA-664B-41FC-8BC5-0469E071D804}">
  <ds:schemaRefs/>
</ds:datastoreItem>
</file>

<file path=docProps/app.xml><?xml version="1.0" encoding="utf-8"?>
<Properties xmlns="http://schemas.openxmlformats.org/officeDocument/2006/extended-properties" xmlns:vt="http://schemas.openxmlformats.org/officeDocument/2006/docPropsVTypes">
  <Template>Normal</Template>
  <Company>HNKJ</Company>
  <Pages>102</Pages>
  <Words>32751</Words>
  <Characters>39014</Characters>
  <Lines>156</Lines>
  <Paragraphs>43</Paragraphs>
  <TotalTime>16</TotalTime>
  <ScaleCrop>false</ScaleCrop>
  <LinksUpToDate>false</LinksUpToDate>
  <CharactersWithSpaces>39591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2019-04-12T03:00:00Z</dcterms:created>
  <dc:creator>HNUSER</dc:creator>
  <cp:lastModifiedBy>WPS_1678780945</cp:lastModifiedBy>
  <cp:lastPrinted>2023-12-25T08:30:00Z</cp:lastPrinted>
  <dcterms:modified xsi:type="dcterms:W3CDTF">2024-02-20T03:15:02Z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9F19BF5D40DD45E2BFB61FB563D431DC_13</vt:lpwstr>
  </property>
</Properties>
</file>